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22"/>
          <w:szCs w:val="22"/>
          <w:color w:val="0000EE"/>
        </w:rPr>
      </w:pPr>
      <w:hyperlink w:anchor="page164">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1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As filed with the Securities and Exchange Commission on July 17, 2006</w:t>
      </w:r>
    </w:p>
    <w:p>
      <w:pPr>
        <w:spacing w:after="0" w:line="225"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Registration No. 333-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67575" cy="387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67575" cy="387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255270</wp:posOffset>
            </wp:positionV>
            <wp:extent cx="726376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63765" cy="8890"/>
                    </a:xfrm>
                    <a:prstGeom prst="rect">
                      <a:avLst/>
                    </a:prstGeom>
                    <a:noFill/>
                  </pic:spPr>
                </pic:pic>
              </a:graphicData>
            </a:graphic>
          </wp:anchor>
        </w:drawing>
      </w:r>
    </w:p>
    <w:p>
      <w:pPr>
        <w:spacing w:after="0" w:line="200" w:lineRule="exact"/>
        <w:rPr>
          <w:sz w:val="24"/>
          <w:szCs w:val="24"/>
          <w:color w:val="auto"/>
        </w:rPr>
      </w:pPr>
    </w:p>
    <w:p>
      <w:pPr>
        <w:spacing w:after="0" w:line="370"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UNITED STATES</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178"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S-1</w:t>
      </w:r>
    </w:p>
    <w:p>
      <w:pPr>
        <w:spacing w:after="0" w:line="24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REGISTRATION STATEMENT UNDER</w:t>
      </w:r>
    </w:p>
    <w:p>
      <w:pPr>
        <w:spacing w:after="0" w:line="2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THE SECURITIES ACT OF 1933</w:t>
      </w:r>
    </w:p>
    <w:p>
      <w:pPr>
        <w:spacing w:after="0" w:line="186"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GLOBALSTAR, INC.</w:t>
      </w:r>
    </w:p>
    <w:p>
      <w:pPr>
        <w:spacing w:after="0" w:line="43"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pacing w:after="0" w:line="205" w:lineRule="exact"/>
        <w:rPr>
          <w:sz w:val="24"/>
          <w:szCs w:val="24"/>
          <w:color w:val="auto"/>
        </w:rPr>
      </w:pPr>
    </w:p>
    <w:tbl>
      <w:tblPr>
        <w:tblLayout w:type="fixed"/>
        <w:tblInd w:w="300" w:type="dxa"/>
        <w:tblCellMar>
          <w:top w:w="0" w:type="dxa"/>
          <w:left w:w="0" w:type="dxa"/>
          <w:bottom w:w="0" w:type="dxa"/>
          <w:right w:w="0" w:type="dxa"/>
        </w:tblCellMar>
      </w:tblPr>
      <w:tr>
        <w:trPr>
          <w:trHeight w:val="222"/>
        </w:trPr>
        <w:tc>
          <w:tcPr>
            <w:tcW w:w="3460" w:type="dxa"/>
            <w:vAlign w:val="bottom"/>
          </w:tcPr>
          <w:p>
            <w:pPr>
              <w:jc w:val="center"/>
              <w:ind w:right="152"/>
              <w:spacing w:after="0"/>
              <w:rPr>
                <w:sz w:val="20"/>
                <w:szCs w:val="20"/>
                <w:color w:val="auto"/>
              </w:rPr>
            </w:pPr>
            <w:r>
              <w:rPr>
                <w:rFonts w:ascii="Arial" w:cs="Arial" w:eastAsia="Arial" w:hAnsi="Arial"/>
                <w:sz w:val="18"/>
                <w:szCs w:val="18"/>
                <w:b w:val="1"/>
                <w:bCs w:val="1"/>
                <w:color w:val="auto"/>
                <w:w w:val="88"/>
              </w:rPr>
              <w:t>Delaware</w:t>
            </w:r>
          </w:p>
        </w:tc>
        <w:tc>
          <w:tcPr>
            <w:tcW w:w="4000" w:type="dxa"/>
            <w:vAlign w:val="bottom"/>
          </w:tcPr>
          <w:p>
            <w:pPr>
              <w:jc w:val="center"/>
              <w:ind w:right="12"/>
              <w:spacing w:after="0"/>
              <w:rPr>
                <w:sz w:val="20"/>
                <w:szCs w:val="20"/>
                <w:color w:val="auto"/>
              </w:rPr>
            </w:pPr>
            <w:r>
              <w:rPr>
                <w:rFonts w:ascii="Arial" w:cs="Arial" w:eastAsia="Arial" w:hAnsi="Arial"/>
                <w:sz w:val="18"/>
                <w:szCs w:val="18"/>
                <w:b w:val="1"/>
                <w:bCs w:val="1"/>
                <w:color w:val="auto"/>
                <w:w w:val="84"/>
              </w:rPr>
              <w:t>4899</w:t>
            </w:r>
          </w:p>
        </w:tc>
        <w:tc>
          <w:tcPr>
            <w:tcW w:w="3180" w:type="dxa"/>
            <w:vAlign w:val="bottom"/>
          </w:tcPr>
          <w:p>
            <w:pPr>
              <w:jc w:val="right"/>
              <w:ind w:right="912"/>
              <w:spacing w:after="0"/>
              <w:rPr>
                <w:sz w:val="20"/>
                <w:szCs w:val="20"/>
                <w:color w:val="auto"/>
              </w:rPr>
            </w:pPr>
            <w:r>
              <w:rPr>
                <w:rFonts w:ascii="Arial" w:cs="Arial" w:eastAsia="Arial" w:hAnsi="Arial"/>
                <w:sz w:val="18"/>
                <w:szCs w:val="18"/>
                <w:b w:val="1"/>
                <w:bCs w:val="1"/>
                <w:color w:val="auto"/>
              </w:rPr>
              <w:t>41-2116508</w:t>
            </w:r>
          </w:p>
        </w:tc>
      </w:tr>
      <w:tr>
        <w:trPr>
          <w:trHeight w:val="216"/>
        </w:trPr>
        <w:tc>
          <w:tcPr>
            <w:tcW w:w="3460" w:type="dxa"/>
            <w:vAlign w:val="bottom"/>
          </w:tcPr>
          <w:p>
            <w:pPr>
              <w:jc w:val="center"/>
              <w:ind w:right="152"/>
              <w:spacing w:after="0"/>
              <w:rPr>
                <w:sz w:val="20"/>
                <w:szCs w:val="20"/>
                <w:color w:val="auto"/>
              </w:rPr>
            </w:pPr>
            <w:r>
              <w:rPr>
                <w:rFonts w:ascii="Arial" w:cs="Arial" w:eastAsia="Arial" w:hAnsi="Arial"/>
                <w:sz w:val="18"/>
                <w:szCs w:val="18"/>
                <w:color w:val="auto"/>
                <w:w w:val="90"/>
              </w:rPr>
              <w:t>(State or other jurisdiction of incorporation or</w:t>
            </w:r>
          </w:p>
        </w:tc>
        <w:tc>
          <w:tcPr>
            <w:tcW w:w="4000" w:type="dxa"/>
            <w:vAlign w:val="bottom"/>
          </w:tcPr>
          <w:p>
            <w:pPr>
              <w:jc w:val="center"/>
              <w:ind w:right="12"/>
              <w:spacing w:after="0"/>
              <w:rPr>
                <w:sz w:val="20"/>
                <w:szCs w:val="20"/>
                <w:color w:val="auto"/>
              </w:rPr>
            </w:pPr>
            <w:r>
              <w:rPr>
                <w:rFonts w:ascii="Arial" w:cs="Arial" w:eastAsia="Arial" w:hAnsi="Arial"/>
                <w:sz w:val="18"/>
                <w:szCs w:val="18"/>
                <w:color w:val="auto"/>
                <w:w w:val="89"/>
              </w:rPr>
              <w:t>(Primary Standard Industrial Classification Code</w:t>
            </w:r>
          </w:p>
        </w:tc>
        <w:tc>
          <w:tcPr>
            <w:tcW w:w="3180" w:type="dxa"/>
            <w:vAlign w:val="bottom"/>
          </w:tcPr>
          <w:p>
            <w:pPr>
              <w:jc w:val="center"/>
              <w:ind w:left="232"/>
              <w:spacing w:after="0"/>
              <w:rPr>
                <w:sz w:val="20"/>
                <w:szCs w:val="20"/>
                <w:color w:val="auto"/>
              </w:rPr>
            </w:pPr>
            <w:r>
              <w:rPr>
                <w:rFonts w:ascii="Arial" w:cs="Arial" w:eastAsia="Arial" w:hAnsi="Arial"/>
                <w:sz w:val="18"/>
                <w:szCs w:val="18"/>
                <w:color w:val="auto"/>
                <w:w w:val="91"/>
              </w:rPr>
              <w:t>(I.R.S. Employer Identification Number)</w:t>
            </w:r>
          </w:p>
        </w:tc>
      </w:tr>
      <w:tr>
        <w:trPr>
          <w:trHeight w:val="222"/>
        </w:trPr>
        <w:tc>
          <w:tcPr>
            <w:tcW w:w="3460" w:type="dxa"/>
            <w:vAlign w:val="bottom"/>
          </w:tcPr>
          <w:p>
            <w:pPr>
              <w:jc w:val="center"/>
              <w:ind w:right="152"/>
              <w:spacing w:after="0"/>
              <w:rPr>
                <w:sz w:val="20"/>
                <w:szCs w:val="20"/>
                <w:color w:val="auto"/>
              </w:rPr>
            </w:pPr>
            <w:r>
              <w:rPr>
                <w:rFonts w:ascii="Arial" w:cs="Arial" w:eastAsia="Arial" w:hAnsi="Arial"/>
                <w:sz w:val="18"/>
                <w:szCs w:val="18"/>
                <w:color w:val="auto"/>
                <w:w w:val="90"/>
              </w:rPr>
              <w:t>organization)</w:t>
            </w:r>
          </w:p>
        </w:tc>
        <w:tc>
          <w:tcPr>
            <w:tcW w:w="4000" w:type="dxa"/>
            <w:vAlign w:val="bottom"/>
          </w:tcPr>
          <w:p>
            <w:pPr>
              <w:jc w:val="center"/>
              <w:ind w:right="12"/>
              <w:spacing w:after="0"/>
              <w:rPr>
                <w:sz w:val="20"/>
                <w:szCs w:val="20"/>
                <w:color w:val="auto"/>
              </w:rPr>
            </w:pPr>
            <w:r>
              <w:rPr>
                <w:rFonts w:ascii="Arial" w:cs="Arial" w:eastAsia="Arial" w:hAnsi="Arial"/>
                <w:sz w:val="18"/>
                <w:szCs w:val="18"/>
                <w:color w:val="auto"/>
                <w:w w:val="88"/>
              </w:rPr>
              <w:t>Number)</w:t>
            </w:r>
          </w:p>
        </w:tc>
        <w:tc>
          <w:tcPr>
            <w:tcW w:w="3180" w:type="dxa"/>
            <w:vAlign w:val="bottom"/>
          </w:tcPr>
          <w:p>
            <w:pPr>
              <w:spacing w:after="0"/>
              <w:rPr>
                <w:sz w:val="19"/>
                <w:szCs w:val="19"/>
                <w:color w:val="auto"/>
              </w:rPr>
            </w:pPr>
          </w:p>
        </w:tc>
      </w:tr>
      <w:tr>
        <w:trPr>
          <w:trHeight w:val="420"/>
        </w:trPr>
        <w:tc>
          <w:tcPr>
            <w:tcW w:w="3460" w:type="dxa"/>
            <w:vAlign w:val="bottom"/>
          </w:tcPr>
          <w:p>
            <w:pPr>
              <w:spacing w:after="0"/>
              <w:rPr>
                <w:sz w:val="24"/>
                <w:szCs w:val="24"/>
                <w:color w:val="auto"/>
              </w:rPr>
            </w:pPr>
          </w:p>
        </w:tc>
        <w:tc>
          <w:tcPr>
            <w:tcW w:w="4000" w:type="dxa"/>
            <w:vAlign w:val="bottom"/>
          </w:tcPr>
          <w:p>
            <w:pPr>
              <w:jc w:val="center"/>
              <w:ind w:right="12"/>
              <w:spacing w:after="0"/>
              <w:rPr>
                <w:sz w:val="20"/>
                <w:szCs w:val="20"/>
                <w:color w:val="auto"/>
              </w:rPr>
            </w:pPr>
            <w:r>
              <w:rPr>
                <w:rFonts w:ascii="Arial" w:cs="Arial" w:eastAsia="Arial" w:hAnsi="Arial"/>
                <w:sz w:val="18"/>
                <w:szCs w:val="18"/>
                <w:b w:val="1"/>
                <w:bCs w:val="1"/>
                <w:color w:val="auto"/>
                <w:w w:val="89"/>
              </w:rPr>
              <w:t>461 South Milpitas Blvd.</w:t>
            </w:r>
          </w:p>
        </w:tc>
        <w:tc>
          <w:tcPr>
            <w:tcW w:w="3180" w:type="dxa"/>
            <w:vAlign w:val="bottom"/>
          </w:tcPr>
          <w:p>
            <w:pPr>
              <w:spacing w:after="0"/>
              <w:rPr>
                <w:sz w:val="24"/>
                <w:szCs w:val="24"/>
                <w:color w:val="auto"/>
              </w:rPr>
            </w:pPr>
          </w:p>
        </w:tc>
      </w:tr>
      <w:tr>
        <w:trPr>
          <w:trHeight w:val="216"/>
        </w:trPr>
        <w:tc>
          <w:tcPr>
            <w:tcW w:w="3460" w:type="dxa"/>
            <w:vAlign w:val="bottom"/>
          </w:tcPr>
          <w:p>
            <w:pPr>
              <w:spacing w:after="0"/>
              <w:rPr>
                <w:sz w:val="18"/>
                <w:szCs w:val="18"/>
                <w:color w:val="auto"/>
              </w:rPr>
            </w:pPr>
          </w:p>
        </w:tc>
        <w:tc>
          <w:tcPr>
            <w:tcW w:w="4000" w:type="dxa"/>
            <w:vAlign w:val="bottom"/>
          </w:tcPr>
          <w:p>
            <w:pPr>
              <w:jc w:val="center"/>
              <w:spacing w:after="0"/>
              <w:rPr>
                <w:sz w:val="20"/>
                <w:szCs w:val="20"/>
                <w:color w:val="auto"/>
              </w:rPr>
            </w:pPr>
            <w:r>
              <w:rPr>
                <w:rFonts w:ascii="Arial" w:cs="Arial" w:eastAsia="Arial" w:hAnsi="Arial"/>
                <w:sz w:val="18"/>
                <w:szCs w:val="18"/>
                <w:b w:val="1"/>
                <w:bCs w:val="1"/>
                <w:color w:val="auto"/>
                <w:w w:val="91"/>
              </w:rPr>
              <w:t>Milpitas, California 95035</w:t>
            </w:r>
          </w:p>
        </w:tc>
        <w:tc>
          <w:tcPr>
            <w:tcW w:w="3180" w:type="dxa"/>
            <w:vAlign w:val="bottom"/>
          </w:tcPr>
          <w:p>
            <w:pPr>
              <w:spacing w:after="0"/>
              <w:rPr>
                <w:sz w:val="18"/>
                <w:szCs w:val="18"/>
                <w:color w:val="auto"/>
              </w:rPr>
            </w:pPr>
          </w:p>
        </w:tc>
      </w:tr>
      <w:tr>
        <w:trPr>
          <w:trHeight w:val="228"/>
        </w:trPr>
        <w:tc>
          <w:tcPr>
            <w:tcW w:w="3460" w:type="dxa"/>
            <w:vAlign w:val="bottom"/>
          </w:tcPr>
          <w:p>
            <w:pPr>
              <w:spacing w:after="0"/>
              <w:rPr>
                <w:sz w:val="19"/>
                <w:szCs w:val="19"/>
                <w:color w:val="auto"/>
              </w:rPr>
            </w:pPr>
          </w:p>
        </w:tc>
        <w:tc>
          <w:tcPr>
            <w:tcW w:w="4000" w:type="dxa"/>
            <w:vAlign w:val="bottom"/>
          </w:tcPr>
          <w:p>
            <w:pPr>
              <w:jc w:val="center"/>
              <w:ind w:right="12"/>
              <w:spacing w:after="0"/>
              <w:rPr>
                <w:sz w:val="20"/>
                <w:szCs w:val="20"/>
                <w:color w:val="auto"/>
              </w:rPr>
            </w:pPr>
            <w:r>
              <w:rPr>
                <w:rFonts w:ascii="Arial" w:cs="Arial" w:eastAsia="Arial" w:hAnsi="Arial"/>
                <w:sz w:val="18"/>
                <w:szCs w:val="18"/>
                <w:b w:val="1"/>
                <w:bCs w:val="1"/>
                <w:color w:val="auto"/>
                <w:w w:val="87"/>
              </w:rPr>
              <w:t>Telephone (408) 933-4000</w:t>
            </w:r>
          </w:p>
        </w:tc>
        <w:tc>
          <w:tcPr>
            <w:tcW w:w="3180" w:type="dxa"/>
            <w:vAlign w:val="bottom"/>
          </w:tcPr>
          <w:p>
            <w:pPr>
              <w:spacing w:after="0"/>
              <w:rPr>
                <w:sz w:val="19"/>
                <w:szCs w:val="19"/>
                <w:color w:val="auto"/>
              </w:rPr>
            </w:pPr>
          </w:p>
        </w:tc>
      </w:tr>
    </w:tbl>
    <w:p>
      <w:pPr>
        <w:spacing w:after="0" w:line="210"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(Address, including zip code, and telephone number, including area code,</w:t>
      </w:r>
    </w:p>
    <w:p>
      <w:pPr>
        <w:spacing w:after="0" w:line="15"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of registrant's principal executive offices)</w:t>
      </w:r>
    </w:p>
    <w:p>
      <w:pPr>
        <w:spacing w:after="0" w:line="21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Fuad Ahmad</w:t>
      </w:r>
    </w:p>
    <w:p>
      <w:pPr>
        <w:spacing w:after="0" w:line="2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Vice President and Chief Financial Officer</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461 South Milpitas Blvd.</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Milpitas, California 95035</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(408) 933-4000</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(Name, address, including zip code, and telephone number, including area code, of agent for service)</w:t>
      </w:r>
    </w:p>
    <w:p>
      <w:pPr>
        <w:spacing w:after="0" w:line="213" w:lineRule="exact"/>
        <w:rPr>
          <w:sz w:val="24"/>
          <w:szCs w:val="24"/>
          <w:color w:val="auto"/>
        </w:rPr>
      </w:pPr>
    </w:p>
    <w:tbl>
      <w:tblPr>
        <w:tblLayout w:type="fixed"/>
        <w:tblInd w:w="1680" w:type="dxa"/>
        <w:tblCellMar>
          <w:top w:w="0" w:type="dxa"/>
          <w:left w:w="0" w:type="dxa"/>
          <w:bottom w:w="0" w:type="dxa"/>
          <w:right w:w="0" w:type="dxa"/>
        </w:tblCellMar>
      </w:tblPr>
      <w:tr>
        <w:trPr>
          <w:trHeight w:val="228"/>
        </w:trPr>
        <w:tc>
          <w:tcPr>
            <w:tcW w:w="2920" w:type="dxa"/>
            <w:vAlign w:val="bottom"/>
          </w:tcPr>
          <w:p>
            <w:pPr>
              <w:spacing w:after="0"/>
              <w:rPr>
                <w:sz w:val="19"/>
                <w:szCs w:val="19"/>
                <w:color w:val="auto"/>
              </w:rPr>
            </w:pPr>
          </w:p>
        </w:tc>
        <w:tc>
          <w:tcPr>
            <w:tcW w:w="5240" w:type="dxa"/>
            <w:vAlign w:val="bottom"/>
          </w:tcPr>
          <w:p>
            <w:pPr>
              <w:ind w:left="560"/>
              <w:spacing w:after="0"/>
              <w:rPr>
                <w:sz w:val="20"/>
                <w:szCs w:val="20"/>
                <w:color w:val="auto"/>
              </w:rPr>
            </w:pPr>
            <w:r>
              <w:rPr>
                <w:rFonts w:ascii="Arial" w:cs="Arial" w:eastAsia="Arial" w:hAnsi="Arial"/>
                <w:sz w:val="18"/>
                <w:szCs w:val="18"/>
                <w:b w:val="1"/>
                <w:bCs w:val="1"/>
                <w:color w:val="auto"/>
              </w:rPr>
              <w:t>With copies to:</w:t>
            </w:r>
          </w:p>
        </w:tc>
      </w:tr>
      <w:tr>
        <w:trPr>
          <w:trHeight w:val="420"/>
        </w:trPr>
        <w:tc>
          <w:tcPr>
            <w:tcW w:w="2920" w:type="dxa"/>
            <w:vAlign w:val="bottom"/>
          </w:tcPr>
          <w:p>
            <w:pPr>
              <w:jc w:val="center"/>
              <w:ind w:right="472"/>
              <w:spacing w:after="0"/>
              <w:rPr>
                <w:sz w:val="20"/>
                <w:szCs w:val="20"/>
                <w:color w:val="auto"/>
              </w:rPr>
            </w:pPr>
            <w:r>
              <w:rPr>
                <w:rFonts w:ascii="Arial" w:cs="Arial" w:eastAsia="Arial" w:hAnsi="Arial"/>
                <w:sz w:val="18"/>
                <w:szCs w:val="18"/>
                <w:b w:val="1"/>
                <w:bCs w:val="1"/>
                <w:color w:val="auto"/>
                <w:w w:val="89"/>
              </w:rPr>
              <w:t>Gerald S. Greenberg</w:t>
            </w:r>
          </w:p>
        </w:tc>
        <w:tc>
          <w:tcPr>
            <w:tcW w:w="5240" w:type="dxa"/>
            <w:vAlign w:val="bottom"/>
          </w:tcPr>
          <w:p>
            <w:pPr>
              <w:jc w:val="center"/>
              <w:ind w:left="2612"/>
              <w:spacing w:after="0"/>
              <w:rPr>
                <w:sz w:val="20"/>
                <w:szCs w:val="20"/>
                <w:color w:val="auto"/>
              </w:rPr>
            </w:pPr>
            <w:r>
              <w:rPr>
                <w:rFonts w:ascii="Arial" w:cs="Arial" w:eastAsia="Arial" w:hAnsi="Arial"/>
                <w:sz w:val="18"/>
                <w:szCs w:val="18"/>
                <w:b w:val="1"/>
                <w:bCs w:val="1"/>
                <w:color w:val="auto"/>
                <w:w w:val="93"/>
              </w:rPr>
              <w:t>Edward P. Tolley III</w:t>
            </w:r>
          </w:p>
        </w:tc>
      </w:tr>
      <w:tr>
        <w:trPr>
          <w:trHeight w:val="216"/>
        </w:trPr>
        <w:tc>
          <w:tcPr>
            <w:tcW w:w="2920" w:type="dxa"/>
            <w:vAlign w:val="bottom"/>
          </w:tcPr>
          <w:p>
            <w:pPr>
              <w:jc w:val="center"/>
              <w:ind w:right="452"/>
              <w:spacing w:after="0"/>
              <w:rPr>
                <w:sz w:val="20"/>
                <w:szCs w:val="20"/>
                <w:color w:val="auto"/>
              </w:rPr>
            </w:pPr>
            <w:r>
              <w:rPr>
                <w:rFonts w:ascii="Arial" w:cs="Arial" w:eastAsia="Arial" w:hAnsi="Arial"/>
                <w:sz w:val="18"/>
                <w:szCs w:val="18"/>
                <w:b w:val="1"/>
                <w:bCs w:val="1"/>
                <w:color w:val="auto"/>
                <w:w w:val="91"/>
              </w:rPr>
              <w:t>Taft, Stettinius &amp; Hollister LLP</w:t>
            </w:r>
          </w:p>
        </w:tc>
        <w:tc>
          <w:tcPr>
            <w:tcW w:w="5240" w:type="dxa"/>
            <w:vAlign w:val="bottom"/>
          </w:tcPr>
          <w:p>
            <w:pPr>
              <w:jc w:val="center"/>
              <w:ind w:left="2612"/>
              <w:spacing w:after="0"/>
              <w:rPr>
                <w:sz w:val="20"/>
                <w:szCs w:val="20"/>
                <w:color w:val="auto"/>
              </w:rPr>
            </w:pPr>
            <w:r>
              <w:rPr>
                <w:rFonts w:ascii="Arial" w:cs="Arial" w:eastAsia="Arial" w:hAnsi="Arial"/>
                <w:sz w:val="18"/>
                <w:szCs w:val="18"/>
                <w:b w:val="1"/>
                <w:bCs w:val="1"/>
                <w:color w:val="auto"/>
                <w:w w:val="89"/>
              </w:rPr>
              <w:t>Kenneth B. Wallach</w:t>
            </w:r>
          </w:p>
        </w:tc>
      </w:tr>
      <w:tr>
        <w:trPr>
          <w:trHeight w:val="216"/>
        </w:trPr>
        <w:tc>
          <w:tcPr>
            <w:tcW w:w="2920" w:type="dxa"/>
            <w:vAlign w:val="bottom"/>
          </w:tcPr>
          <w:p>
            <w:pPr>
              <w:jc w:val="center"/>
              <w:ind w:right="452"/>
              <w:spacing w:after="0"/>
              <w:rPr>
                <w:sz w:val="20"/>
                <w:szCs w:val="20"/>
                <w:color w:val="auto"/>
              </w:rPr>
            </w:pPr>
            <w:r>
              <w:rPr>
                <w:rFonts w:ascii="Arial" w:cs="Arial" w:eastAsia="Arial" w:hAnsi="Arial"/>
                <w:sz w:val="18"/>
                <w:szCs w:val="18"/>
                <w:b w:val="1"/>
                <w:bCs w:val="1"/>
                <w:color w:val="auto"/>
                <w:w w:val="88"/>
              </w:rPr>
              <w:t>425 Walnut Street, Suite 1800</w:t>
            </w:r>
          </w:p>
        </w:tc>
        <w:tc>
          <w:tcPr>
            <w:tcW w:w="5240" w:type="dxa"/>
            <w:vAlign w:val="bottom"/>
          </w:tcPr>
          <w:p>
            <w:pPr>
              <w:jc w:val="center"/>
              <w:ind w:left="2612"/>
              <w:spacing w:after="0"/>
              <w:rPr>
                <w:sz w:val="20"/>
                <w:szCs w:val="20"/>
                <w:color w:val="auto"/>
              </w:rPr>
            </w:pPr>
            <w:r>
              <w:rPr>
                <w:rFonts w:ascii="Arial" w:cs="Arial" w:eastAsia="Arial" w:hAnsi="Arial"/>
                <w:sz w:val="18"/>
                <w:szCs w:val="18"/>
                <w:b w:val="1"/>
                <w:bCs w:val="1"/>
                <w:color w:val="auto"/>
                <w:w w:val="91"/>
              </w:rPr>
              <w:t>Simpson Thacher &amp; Bartlett LLP</w:t>
            </w:r>
          </w:p>
        </w:tc>
      </w:tr>
      <w:tr>
        <w:trPr>
          <w:trHeight w:val="216"/>
        </w:trPr>
        <w:tc>
          <w:tcPr>
            <w:tcW w:w="2920" w:type="dxa"/>
            <w:vAlign w:val="bottom"/>
          </w:tcPr>
          <w:p>
            <w:pPr>
              <w:jc w:val="center"/>
              <w:ind w:right="452"/>
              <w:spacing w:after="0"/>
              <w:rPr>
                <w:sz w:val="20"/>
                <w:szCs w:val="20"/>
                <w:color w:val="auto"/>
              </w:rPr>
            </w:pPr>
            <w:r>
              <w:rPr>
                <w:rFonts w:ascii="Arial" w:cs="Arial" w:eastAsia="Arial" w:hAnsi="Arial"/>
                <w:sz w:val="18"/>
                <w:szCs w:val="18"/>
                <w:b w:val="1"/>
                <w:bCs w:val="1"/>
                <w:color w:val="auto"/>
                <w:w w:val="90"/>
              </w:rPr>
              <w:t>Cincinnati, Ohio 45202</w:t>
            </w:r>
          </w:p>
        </w:tc>
        <w:tc>
          <w:tcPr>
            <w:tcW w:w="5240" w:type="dxa"/>
            <w:vAlign w:val="bottom"/>
          </w:tcPr>
          <w:p>
            <w:pPr>
              <w:jc w:val="center"/>
              <w:ind w:left="2612"/>
              <w:spacing w:after="0"/>
              <w:rPr>
                <w:sz w:val="20"/>
                <w:szCs w:val="20"/>
                <w:color w:val="auto"/>
              </w:rPr>
            </w:pPr>
            <w:r>
              <w:rPr>
                <w:rFonts w:ascii="Arial" w:cs="Arial" w:eastAsia="Arial" w:hAnsi="Arial"/>
                <w:sz w:val="18"/>
                <w:szCs w:val="18"/>
                <w:b w:val="1"/>
                <w:bCs w:val="1"/>
                <w:color w:val="auto"/>
                <w:w w:val="86"/>
              </w:rPr>
              <w:t>425 Lexington Avenue</w:t>
            </w:r>
          </w:p>
        </w:tc>
      </w:tr>
      <w:tr>
        <w:trPr>
          <w:trHeight w:val="216"/>
        </w:trPr>
        <w:tc>
          <w:tcPr>
            <w:tcW w:w="2920" w:type="dxa"/>
            <w:vAlign w:val="bottom"/>
          </w:tcPr>
          <w:p>
            <w:pPr>
              <w:jc w:val="center"/>
              <w:ind w:right="472"/>
              <w:spacing w:after="0"/>
              <w:rPr>
                <w:sz w:val="20"/>
                <w:szCs w:val="20"/>
                <w:color w:val="auto"/>
              </w:rPr>
            </w:pPr>
            <w:r>
              <w:rPr>
                <w:rFonts w:ascii="Arial" w:cs="Arial" w:eastAsia="Arial" w:hAnsi="Arial"/>
                <w:sz w:val="18"/>
                <w:szCs w:val="18"/>
                <w:b w:val="1"/>
                <w:bCs w:val="1"/>
                <w:color w:val="auto"/>
                <w:w w:val="87"/>
              </w:rPr>
              <w:t>Telephone: (513) 381-2838</w:t>
            </w:r>
          </w:p>
        </w:tc>
        <w:tc>
          <w:tcPr>
            <w:tcW w:w="5240" w:type="dxa"/>
            <w:vAlign w:val="bottom"/>
          </w:tcPr>
          <w:p>
            <w:pPr>
              <w:jc w:val="center"/>
              <w:ind w:left="2612"/>
              <w:spacing w:after="0"/>
              <w:rPr>
                <w:sz w:val="20"/>
                <w:szCs w:val="20"/>
                <w:color w:val="auto"/>
              </w:rPr>
            </w:pPr>
            <w:r>
              <w:rPr>
                <w:rFonts w:ascii="Arial" w:cs="Arial" w:eastAsia="Arial" w:hAnsi="Arial"/>
                <w:sz w:val="18"/>
                <w:szCs w:val="18"/>
                <w:b w:val="1"/>
                <w:bCs w:val="1"/>
                <w:color w:val="auto"/>
                <w:w w:val="89"/>
              </w:rPr>
              <w:t>New York, New York 10017</w:t>
            </w:r>
          </w:p>
        </w:tc>
      </w:tr>
      <w:tr>
        <w:trPr>
          <w:trHeight w:val="216"/>
        </w:trPr>
        <w:tc>
          <w:tcPr>
            <w:tcW w:w="2920" w:type="dxa"/>
            <w:vAlign w:val="bottom"/>
          </w:tcPr>
          <w:p>
            <w:pPr>
              <w:jc w:val="center"/>
              <w:ind w:right="472"/>
              <w:spacing w:after="0"/>
              <w:rPr>
                <w:sz w:val="20"/>
                <w:szCs w:val="20"/>
                <w:color w:val="auto"/>
              </w:rPr>
            </w:pPr>
            <w:r>
              <w:rPr>
                <w:rFonts w:ascii="Arial" w:cs="Arial" w:eastAsia="Arial" w:hAnsi="Arial"/>
                <w:sz w:val="18"/>
                <w:szCs w:val="18"/>
                <w:b w:val="1"/>
                <w:bCs w:val="1"/>
                <w:color w:val="auto"/>
                <w:w w:val="88"/>
              </w:rPr>
              <w:t>Facsimile: (513) 381-0205</w:t>
            </w:r>
          </w:p>
        </w:tc>
        <w:tc>
          <w:tcPr>
            <w:tcW w:w="5240" w:type="dxa"/>
            <w:vAlign w:val="bottom"/>
          </w:tcPr>
          <w:p>
            <w:pPr>
              <w:jc w:val="center"/>
              <w:ind w:left="2612"/>
              <w:spacing w:after="0"/>
              <w:rPr>
                <w:sz w:val="20"/>
                <w:szCs w:val="20"/>
                <w:color w:val="auto"/>
              </w:rPr>
            </w:pPr>
            <w:r>
              <w:rPr>
                <w:rFonts w:ascii="Arial" w:cs="Arial" w:eastAsia="Arial" w:hAnsi="Arial"/>
                <w:sz w:val="18"/>
                <w:szCs w:val="18"/>
                <w:b w:val="1"/>
                <w:bCs w:val="1"/>
                <w:color w:val="auto"/>
                <w:w w:val="88"/>
              </w:rPr>
              <w:t>Telephone: (212) 455-2000</w:t>
            </w:r>
          </w:p>
        </w:tc>
      </w:tr>
      <w:tr>
        <w:trPr>
          <w:trHeight w:val="228"/>
        </w:trPr>
        <w:tc>
          <w:tcPr>
            <w:tcW w:w="2920" w:type="dxa"/>
            <w:vAlign w:val="bottom"/>
          </w:tcPr>
          <w:p>
            <w:pPr>
              <w:spacing w:after="0"/>
              <w:rPr>
                <w:sz w:val="19"/>
                <w:szCs w:val="19"/>
                <w:color w:val="auto"/>
              </w:rPr>
            </w:pPr>
          </w:p>
        </w:tc>
        <w:tc>
          <w:tcPr>
            <w:tcW w:w="5240" w:type="dxa"/>
            <w:vAlign w:val="bottom"/>
          </w:tcPr>
          <w:p>
            <w:pPr>
              <w:jc w:val="center"/>
              <w:ind w:left="2612"/>
              <w:spacing w:after="0"/>
              <w:rPr>
                <w:sz w:val="20"/>
                <w:szCs w:val="20"/>
                <w:color w:val="auto"/>
              </w:rPr>
            </w:pPr>
            <w:r>
              <w:rPr>
                <w:rFonts w:ascii="Arial" w:cs="Arial" w:eastAsia="Arial" w:hAnsi="Arial"/>
                <w:sz w:val="18"/>
                <w:szCs w:val="18"/>
                <w:b w:val="1"/>
                <w:bCs w:val="1"/>
                <w:color w:val="auto"/>
                <w:w w:val="87"/>
              </w:rPr>
              <w:t>Facsimile: (212) 455-2502</w:t>
            </w:r>
          </w:p>
        </w:tc>
      </w:tr>
    </w:tbl>
    <w:p>
      <w:pPr>
        <w:spacing w:after="0" w:line="210" w:lineRule="exact"/>
        <w:rPr>
          <w:sz w:val="24"/>
          <w:szCs w:val="24"/>
          <w:color w:val="auto"/>
        </w:rPr>
      </w:pPr>
    </w:p>
    <w:p>
      <w:pPr>
        <w:ind w:left="480"/>
        <w:spacing w:after="0"/>
        <w:rPr>
          <w:sz w:val="20"/>
          <w:szCs w:val="20"/>
          <w:color w:val="auto"/>
        </w:rPr>
      </w:pPr>
      <w:r>
        <w:rPr>
          <w:rFonts w:ascii="Arial" w:cs="Arial" w:eastAsia="Arial" w:hAnsi="Arial"/>
          <w:sz w:val="16"/>
          <w:szCs w:val="16"/>
          <w:color w:val="auto"/>
        </w:rPr>
        <w:t>Approximate date of commencement of proposed sale to the public: As soon as practicable after this Registration Statement becomes effective.</w:t>
      </w:r>
    </w:p>
    <w:p>
      <w:pPr>
        <w:spacing w:after="0" w:line="248" w:lineRule="exact"/>
        <w:rPr>
          <w:sz w:val="24"/>
          <w:szCs w:val="24"/>
          <w:color w:val="auto"/>
        </w:rPr>
      </w:pPr>
    </w:p>
    <w:p>
      <w:pPr>
        <w:ind w:right="320" w:firstLine="483"/>
        <w:spacing w:after="0" w:line="268" w:lineRule="auto"/>
        <w:rPr>
          <w:sz w:val="20"/>
          <w:szCs w:val="20"/>
          <w:color w:val="auto"/>
        </w:rPr>
      </w:pPr>
      <w:r>
        <w:rPr>
          <w:rFonts w:ascii="Arial" w:cs="Arial" w:eastAsia="Arial" w:hAnsi="Arial"/>
          <w:sz w:val="18"/>
          <w:szCs w:val="18"/>
          <w:color w:val="auto"/>
        </w:rPr>
        <w:t>If any of the securities being registered on this form are to be offered on a delayed or continuous basis pursuant to Rule 415 under the Securities Act of 1933, check the following box: o</w:t>
      </w:r>
    </w:p>
    <w:p>
      <w:pPr>
        <w:spacing w:after="0" w:line="186" w:lineRule="exact"/>
        <w:rPr>
          <w:sz w:val="24"/>
          <w:szCs w:val="24"/>
          <w:color w:val="auto"/>
        </w:rPr>
      </w:pPr>
    </w:p>
    <w:p>
      <w:pPr>
        <w:ind w:right="280" w:firstLine="483"/>
        <w:spacing w:after="0" w:line="268" w:lineRule="auto"/>
        <w:rPr>
          <w:sz w:val="20"/>
          <w:szCs w:val="20"/>
          <w:color w:val="auto"/>
        </w:rPr>
      </w:pPr>
      <w:r>
        <w:rPr>
          <w:rFonts w:ascii="Arial" w:cs="Arial" w:eastAsia="Arial" w:hAnsi="Arial"/>
          <w:sz w:val="18"/>
          <w:szCs w:val="18"/>
          <w:color w:val="auto"/>
        </w:rPr>
        <w:t>If this form is filed to register additional securities for an offering pursuant to Rule 462(b) under the Securities Act, check the following box and list the Securities Act registration statement number of the earlier effective registration statement for the same offering: o</w:t>
      </w:r>
    </w:p>
    <w:p>
      <w:pPr>
        <w:spacing w:after="0" w:line="186" w:lineRule="exact"/>
        <w:rPr>
          <w:sz w:val="24"/>
          <w:szCs w:val="24"/>
          <w:color w:val="auto"/>
        </w:rPr>
      </w:pPr>
    </w:p>
    <w:p>
      <w:pPr>
        <w:ind w:right="540" w:firstLine="483"/>
        <w:spacing w:after="0" w:line="268" w:lineRule="auto"/>
        <w:rPr>
          <w:sz w:val="20"/>
          <w:szCs w:val="20"/>
          <w:color w:val="auto"/>
        </w:rPr>
      </w:pPr>
      <w:r>
        <w:rPr>
          <w:rFonts w:ascii="Arial" w:cs="Arial" w:eastAsia="Arial" w:hAnsi="Arial"/>
          <w:sz w:val="18"/>
          <w:szCs w:val="18"/>
          <w:color w:val="auto"/>
        </w:rPr>
        <w:t>If this form is a post-effective amendment filed pursuant to Rule 462(c) under the Securities Act, check the following box and list the Securities Act registration statement number of the earlier effective registration statement for the same offering. o</w:t>
      </w:r>
    </w:p>
    <w:p>
      <w:pPr>
        <w:spacing w:after="0" w:line="186" w:lineRule="exact"/>
        <w:rPr>
          <w:sz w:val="24"/>
          <w:szCs w:val="24"/>
          <w:color w:val="auto"/>
        </w:rPr>
      </w:pPr>
    </w:p>
    <w:p>
      <w:pPr>
        <w:ind w:right="520" w:firstLine="483"/>
        <w:spacing w:after="0" w:line="268" w:lineRule="auto"/>
        <w:rPr>
          <w:sz w:val="20"/>
          <w:szCs w:val="20"/>
          <w:color w:val="auto"/>
        </w:rPr>
      </w:pPr>
      <w:r>
        <w:rPr>
          <w:rFonts w:ascii="Arial" w:cs="Arial" w:eastAsia="Arial" w:hAnsi="Arial"/>
          <w:sz w:val="18"/>
          <w:szCs w:val="18"/>
          <w:color w:val="auto"/>
        </w:rPr>
        <w:t>If this form is a post-effective amendment filed pursuant to Rule 462(d) under the Securities Act, check the following box and list the Securities Act registration statement number of the earlier effective registration statement for the same offering: o</w:t>
      </w:r>
    </w:p>
    <w:p>
      <w:pPr>
        <w:spacing w:after="0" w:line="186" w:lineRule="exact"/>
        <w:rPr>
          <w:sz w:val="24"/>
          <w:szCs w:val="24"/>
          <w:color w:val="auto"/>
        </w:rPr>
      </w:pPr>
    </w:p>
    <w:p>
      <w:pPr>
        <w:ind w:left="500"/>
        <w:spacing w:after="0"/>
        <w:rPr>
          <w:sz w:val="20"/>
          <w:szCs w:val="20"/>
          <w:color w:val="auto"/>
        </w:rPr>
      </w:pPr>
      <w:r>
        <w:rPr>
          <w:rFonts w:ascii="Arial" w:cs="Arial" w:eastAsia="Arial" w:hAnsi="Arial"/>
          <w:sz w:val="18"/>
          <w:szCs w:val="18"/>
          <w:color w:val="auto"/>
        </w:rPr>
        <w:t>If delivery of the prospectus is expected to be made pursuant to Rule 434, please check the following box. o</w:t>
      </w:r>
    </w:p>
    <w:p>
      <w:pPr>
        <w:spacing w:after="0" w:line="21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CALCULATION OF REGISTRATION FEE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218440</wp:posOffset>
            </wp:positionV>
            <wp:extent cx="7250430" cy="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69" w:right="239" w:bottom="0" w:gutter="0" w:footer="0" w:header="0"/>
        </w:sectPr>
      </w:pPr>
    </w:p>
    <w:p>
      <w:pPr>
        <w:spacing w:after="0" w:line="200" w:lineRule="exact"/>
        <w:rPr>
          <w:sz w:val="24"/>
          <w:szCs w:val="24"/>
          <w:color w:val="auto"/>
        </w:rPr>
      </w:pPr>
    </w:p>
    <w:p>
      <w:pPr>
        <w:spacing w:after="0" w:line="268" w:lineRule="exact"/>
        <w:rPr>
          <w:sz w:val="24"/>
          <w:szCs w:val="24"/>
          <w:color w:val="auto"/>
        </w:rPr>
      </w:pPr>
    </w:p>
    <w:p>
      <w:pPr>
        <w:jc w:val="center"/>
        <w:ind w:left="220"/>
        <w:spacing w:after="0"/>
        <w:rPr>
          <w:sz w:val="20"/>
          <w:szCs w:val="20"/>
          <w:color w:val="auto"/>
        </w:rPr>
      </w:pPr>
      <w:r>
        <w:rPr>
          <w:rFonts w:ascii="Arial" w:cs="Arial" w:eastAsia="Arial" w:hAnsi="Arial"/>
          <w:sz w:val="18"/>
          <w:szCs w:val="18"/>
          <w:b w:val="1"/>
          <w:bCs w:val="1"/>
          <w:color w:val="auto"/>
        </w:rPr>
        <w:t>TITLE OF EACH CLASS OF</w:t>
      </w:r>
    </w:p>
    <w:p>
      <w:pPr>
        <w:spacing w:after="0" w:line="21" w:lineRule="exact"/>
        <w:rPr>
          <w:sz w:val="24"/>
          <w:szCs w:val="24"/>
          <w:color w:val="auto"/>
        </w:rPr>
      </w:pPr>
    </w:p>
    <w:p>
      <w:pPr>
        <w:jc w:val="center"/>
        <w:ind w:left="220"/>
        <w:spacing w:after="0"/>
        <w:rPr>
          <w:sz w:val="20"/>
          <w:szCs w:val="20"/>
          <w:color w:val="auto"/>
        </w:rPr>
      </w:pPr>
      <w:r>
        <w:rPr>
          <w:rFonts w:ascii="Arial" w:cs="Arial" w:eastAsia="Arial" w:hAnsi="Arial"/>
          <w:sz w:val="16"/>
          <w:szCs w:val="16"/>
          <w:b w:val="1"/>
          <w:bCs w:val="1"/>
          <w:color w:val="auto"/>
        </w:rPr>
        <w:t>SECURITIES TO BE REGISTERED</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4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PROPOSED</w:t>
      </w:r>
    </w:p>
    <w:p>
      <w:pPr>
        <w:spacing w:after="0" w:line="2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MAXIMUM</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AGGREGATE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48" w:lineRule="exact"/>
        <w:rPr>
          <w:sz w:val="24"/>
          <w:szCs w:val="24"/>
          <w:color w:val="auto"/>
        </w:rPr>
      </w:pPr>
    </w:p>
    <w:p>
      <w:pPr>
        <w:jc w:val="center"/>
        <w:ind w:right="220"/>
        <w:spacing w:after="0"/>
        <w:rPr>
          <w:sz w:val="20"/>
          <w:szCs w:val="20"/>
          <w:color w:val="auto"/>
        </w:rPr>
      </w:pPr>
      <w:r>
        <w:rPr>
          <w:rFonts w:ascii="Arial" w:cs="Arial" w:eastAsia="Arial" w:hAnsi="Arial"/>
          <w:sz w:val="18"/>
          <w:szCs w:val="18"/>
          <w:b w:val="1"/>
          <w:bCs w:val="1"/>
          <w:color w:val="auto"/>
        </w:rPr>
        <w:t>AMOUNT OF</w:t>
      </w:r>
    </w:p>
    <w:p>
      <w:pPr>
        <w:spacing w:after="0" w:line="21" w:lineRule="exact"/>
        <w:rPr>
          <w:sz w:val="24"/>
          <w:szCs w:val="24"/>
          <w:color w:val="auto"/>
        </w:rPr>
      </w:pPr>
    </w:p>
    <w:p>
      <w:pPr>
        <w:jc w:val="center"/>
        <w:ind w:right="220"/>
        <w:spacing w:after="0"/>
        <w:rPr>
          <w:sz w:val="20"/>
          <w:szCs w:val="20"/>
          <w:color w:val="auto"/>
        </w:rPr>
      </w:pPr>
      <w:r>
        <w:rPr>
          <w:rFonts w:ascii="Arial" w:cs="Arial" w:eastAsia="Arial" w:hAnsi="Arial"/>
          <w:sz w:val="16"/>
          <w:szCs w:val="16"/>
          <w:b w:val="1"/>
          <w:bCs w:val="1"/>
          <w:color w:val="auto"/>
        </w:rPr>
        <w:t>REGISTRATION FEE</w:t>
      </w:r>
    </w:p>
    <w:p>
      <w:pPr>
        <w:sectPr>
          <w:pgSz w:w="11900" w:h="16838" w:orient="portrait"/>
          <w:cols w:equalWidth="0" w:num="3">
            <w:col w:w="6880" w:space="720"/>
            <w:col w:w="1140" w:space="720"/>
            <w:col w:w="1960"/>
          </w:cols>
          <w:pgMar w:left="240" w:top="469" w:right="239" w:bottom="0" w:gutter="0" w:footer="0" w:header="0"/>
          <w:type w:val="continuous"/>
        </w:sectPr>
      </w:pPr>
    </w:p>
    <w:bookmarkStart w:id="1" w:name="page2"/>
    <w:bookmarkEnd w:id="1"/>
    <w:p>
      <w:pPr>
        <w:ind w:left="7320"/>
        <w:spacing w:after="0"/>
        <w:rPr>
          <w:sz w:val="20"/>
          <w:szCs w:val="20"/>
          <w:color w:val="auto"/>
        </w:rPr>
      </w:pPr>
      <w:r>
        <w:rPr>
          <w:rFonts w:ascii="Arial" w:cs="Arial" w:eastAsia="Arial" w:hAnsi="Arial"/>
          <w:sz w:val="18"/>
          <w:szCs w:val="18"/>
          <w:b w:val="1"/>
          <w:bCs w:val="1"/>
          <w:color w:val="auto"/>
        </w:rPr>
        <w:t>OFFERING PRICE(1)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50430" cy="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pacing w:after="0" w:line="200" w:lineRule="exact"/>
        <w:rPr>
          <w:sz w:val="20"/>
          <w:szCs w:val="20"/>
          <w:color w:val="auto"/>
        </w:rPr>
      </w:pPr>
    </w:p>
    <w:p>
      <w:pPr>
        <w:spacing w:after="0" w:line="281"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5420" w:type="dxa"/>
            <w:vAlign w:val="bottom"/>
          </w:tcPr>
          <w:p>
            <w:pPr>
              <w:spacing w:after="0"/>
              <w:rPr>
                <w:sz w:val="20"/>
                <w:szCs w:val="20"/>
                <w:color w:val="auto"/>
              </w:rPr>
            </w:pPr>
            <w:r>
              <w:rPr>
                <w:rFonts w:ascii="Arial" w:cs="Arial" w:eastAsia="Arial" w:hAnsi="Arial"/>
                <w:sz w:val="18"/>
                <w:szCs w:val="18"/>
                <w:color w:val="auto"/>
              </w:rPr>
              <w:t>Common Stock, par value $0.0001 per share</w:t>
            </w:r>
          </w:p>
        </w:tc>
        <w:tc>
          <w:tcPr>
            <w:tcW w:w="3940" w:type="dxa"/>
            <w:vAlign w:val="bottom"/>
          </w:tcPr>
          <w:p>
            <w:pPr>
              <w:jc w:val="right"/>
              <w:ind w:right="612"/>
              <w:spacing w:after="0"/>
              <w:rPr>
                <w:sz w:val="20"/>
                <w:szCs w:val="20"/>
                <w:color w:val="auto"/>
              </w:rPr>
            </w:pPr>
            <w:r>
              <w:rPr>
                <w:rFonts w:ascii="Arial" w:cs="Arial" w:eastAsia="Arial" w:hAnsi="Arial"/>
                <w:sz w:val="18"/>
                <w:szCs w:val="18"/>
                <w:color w:val="auto"/>
              </w:rPr>
              <w:t>$100,000,000</w:t>
            </w:r>
          </w:p>
        </w:tc>
        <w:tc>
          <w:tcPr>
            <w:tcW w:w="2060" w:type="dxa"/>
            <w:vAlign w:val="bottom"/>
          </w:tcPr>
          <w:p>
            <w:pPr>
              <w:jc w:val="right"/>
              <w:ind w:right="712"/>
              <w:spacing w:after="0"/>
              <w:rPr>
                <w:sz w:val="20"/>
                <w:szCs w:val="20"/>
                <w:color w:val="auto"/>
              </w:rPr>
            </w:pPr>
            <w:r>
              <w:rPr>
                <w:rFonts w:ascii="Arial" w:cs="Arial" w:eastAsia="Arial" w:hAnsi="Arial"/>
                <w:sz w:val="18"/>
                <w:szCs w:val="18"/>
                <w:color w:val="auto"/>
              </w:rPr>
              <w:t>$10,700</w:t>
            </w:r>
          </w:p>
        </w:tc>
      </w:tr>
      <w:tr>
        <w:trPr>
          <w:trHeight w:val="120"/>
        </w:trPr>
        <w:tc>
          <w:tcPr>
            <w:tcW w:w="5420" w:type="dxa"/>
            <w:vAlign w:val="bottom"/>
            <w:tcBorders>
              <w:bottom w:val="single" w:sz="8" w:color="808080"/>
            </w:tcBorders>
          </w:tcPr>
          <w:p>
            <w:pPr>
              <w:spacing w:after="0"/>
              <w:rPr>
                <w:sz w:val="10"/>
                <w:szCs w:val="10"/>
                <w:color w:val="auto"/>
              </w:rPr>
            </w:pPr>
          </w:p>
        </w:tc>
        <w:tc>
          <w:tcPr>
            <w:tcW w:w="3940" w:type="dxa"/>
            <w:vAlign w:val="bottom"/>
            <w:tcBorders>
              <w:bottom w:val="single" w:sz="8" w:color="808080"/>
            </w:tcBorders>
          </w:tcPr>
          <w:p>
            <w:pPr>
              <w:spacing w:after="0"/>
              <w:rPr>
                <w:sz w:val="10"/>
                <w:szCs w:val="10"/>
                <w:color w:val="auto"/>
              </w:rPr>
            </w:pPr>
          </w:p>
        </w:tc>
        <w:tc>
          <w:tcPr>
            <w:tcW w:w="2060" w:type="dxa"/>
            <w:vAlign w:val="bottom"/>
            <w:tcBorders>
              <w:bottom w:val="single" w:sz="8" w:color="808080"/>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306" w:lineRule="exact"/>
        <w:rPr>
          <w:sz w:val="20"/>
          <w:szCs w:val="20"/>
          <w:color w:val="auto"/>
        </w:rPr>
      </w:pPr>
    </w:p>
    <w:p>
      <w:pPr>
        <w:ind w:left="540" w:hanging="532"/>
        <w:spacing w:after="0"/>
        <w:tabs>
          <w:tab w:leader="none" w:pos="540" w:val="left"/>
        </w:tabs>
        <w:numPr>
          <w:ilvl w:val="0"/>
          <w:numId w:val="1"/>
        </w:numPr>
        <w:rPr>
          <w:rFonts w:ascii="Arial" w:cs="Arial" w:eastAsia="Arial" w:hAnsi="Arial"/>
          <w:sz w:val="18"/>
          <w:szCs w:val="18"/>
          <w:color w:val="auto"/>
        </w:rPr>
      </w:pPr>
      <w:r>
        <w:rPr>
          <w:rFonts w:ascii="Arial" w:cs="Arial" w:eastAsia="Arial" w:hAnsi="Arial"/>
          <w:sz w:val="18"/>
          <w:szCs w:val="18"/>
          <w:color w:val="auto"/>
        </w:rPr>
        <w:t>Estimated solely for the purpose of calculating the registration fee under Rule 457(o) of the Securities Act.</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280" w:firstLine="480"/>
        <w:spacing w:after="0" w:line="256" w:lineRule="auto"/>
        <w:rPr>
          <w:sz w:val="20"/>
          <w:szCs w:val="20"/>
          <w:color w:val="auto"/>
        </w:rPr>
      </w:pPr>
      <w:r>
        <w:rPr>
          <w:rFonts w:ascii="Arial" w:cs="Arial" w:eastAsia="Arial" w:hAnsi="Arial"/>
          <w:sz w:val="18"/>
          <w:szCs w:val="18"/>
          <w:color w:val="auto"/>
        </w:rPr>
        <w:t>The Registrant hereby amends this Registration Statement on such date or dates as may be necessary to delay its effective date until the Registrant shall file a further amendment which specifically states that this Registration Statement shall thereafter become effective in accordance with Section 8(a) of the Securities Act of 1933, as amended, or until this Registration Statement shall become effective on such date as the Commission, acting pursuant to said Section 8(a), may determine.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726376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63765"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205740</wp:posOffset>
            </wp:positionV>
            <wp:extent cx="7267575" cy="387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67575" cy="3873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377190</wp:posOffset>
            </wp:positionV>
            <wp:extent cx="7250430" cy="215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2" w:name="page3"/>
    <w:bookmarkEnd w:id="2"/>
    <w:p>
      <w:pPr>
        <w:ind w:right="160"/>
        <w:spacing w:after="0" w:line="310" w:lineRule="auto"/>
        <w:rPr>
          <w:sz w:val="20"/>
          <w:szCs w:val="20"/>
          <w:color w:val="auto"/>
        </w:rPr>
      </w:pPr>
      <w:r>
        <w:rPr>
          <w:rFonts w:ascii="Arial" w:cs="Arial" w:eastAsia="Arial" w:hAnsi="Arial"/>
          <w:sz w:val="16"/>
          <w:szCs w:val="16"/>
          <w:b w:val="1"/>
          <w:bCs w:val="1"/>
          <w:color w:val="FF4040"/>
        </w:rPr>
        <w:t>The information in this preliminary prospectus is not complete and may be changed. We may not sell these securities until the registration statement filed with the Securities and Exchange Commission is effective. This preliminary prospectus is not an offer to sell these securities and it is not soliciting an offer to buy these securities in any state or jurisdiction where the offer or sale is not permitted.</w:t>
      </w:r>
    </w:p>
    <w:p>
      <w:pPr>
        <w:spacing w:after="0" w:line="151" w:lineRule="exact"/>
        <w:rPr>
          <w:sz w:val="20"/>
          <w:szCs w:val="20"/>
          <w:color w:val="auto"/>
        </w:rPr>
      </w:pPr>
    </w:p>
    <w:p>
      <w:pPr>
        <w:ind w:left="520"/>
        <w:spacing w:after="0"/>
        <w:tabs>
          <w:tab w:leader="none" w:pos="3800" w:val="left"/>
          <w:tab w:leader="none" w:pos="7880" w:val="left"/>
        </w:tabs>
        <w:rPr>
          <w:sz w:val="20"/>
          <w:szCs w:val="20"/>
          <w:color w:val="auto"/>
        </w:rPr>
      </w:pPr>
      <w:r>
        <w:rPr>
          <w:rFonts w:ascii="Arial" w:cs="Arial" w:eastAsia="Arial" w:hAnsi="Arial"/>
          <w:sz w:val="18"/>
          <w:szCs w:val="18"/>
          <w:b w:val="1"/>
          <w:bCs w:val="1"/>
          <w:color w:val="2B85FF"/>
        </w:rPr>
        <w:t>PROSPECTUS</w:t>
      </w:r>
      <w:r>
        <w:rPr>
          <w:sz w:val="20"/>
          <w:szCs w:val="20"/>
          <w:color w:val="auto"/>
        </w:rPr>
        <w:tab/>
      </w:r>
      <w:r>
        <w:rPr>
          <w:rFonts w:ascii="Arial" w:cs="Arial" w:eastAsia="Arial" w:hAnsi="Arial"/>
          <w:sz w:val="18"/>
          <w:szCs w:val="18"/>
          <w:b w:val="1"/>
          <w:bCs w:val="1"/>
          <w:color w:val="FF4040"/>
        </w:rPr>
        <w:t>SUBJECT TO COMPLETION. DATED</w:t>
      </w:r>
      <w:r>
        <w:rPr>
          <w:sz w:val="20"/>
          <w:szCs w:val="20"/>
          <w:color w:val="auto"/>
        </w:rPr>
        <w:tab/>
      </w:r>
      <w:r>
        <w:rPr>
          <w:rFonts w:ascii="Arial" w:cs="Arial" w:eastAsia="Arial" w:hAnsi="Arial"/>
          <w:sz w:val="15"/>
          <w:szCs w:val="15"/>
          <w:b w:val="1"/>
          <w:bCs w:val="1"/>
          <w:color w:val="FF4040"/>
        </w:rPr>
        <w:t>2006.</w:t>
      </w:r>
    </w:p>
    <w:p>
      <w:pPr>
        <w:spacing w:after="0" w:line="211" w:lineRule="exact"/>
        <w:rPr>
          <w:sz w:val="20"/>
          <w:szCs w:val="20"/>
          <w:color w:val="auto"/>
        </w:rPr>
      </w:pPr>
    </w:p>
    <w:p>
      <w:pPr>
        <w:ind w:left="6100"/>
        <w:spacing w:after="0"/>
        <w:rPr>
          <w:sz w:val="20"/>
          <w:szCs w:val="20"/>
          <w:color w:val="auto"/>
        </w:rPr>
      </w:pPr>
      <w:r>
        <w:rPr>
          <w:rFonts w:ascii="Arial" w:cs="Arial" w:eastAsia="Arial" w:hAnsi="Arial"/>
          <w:sz w:val="24"/>
          <w:szCs w:val="24"/>
          <w:b w:val="1"/>
          <w:bCs w:val="1"/>
          <w:color w:val="2B85FF"/>
        </w:rPr>
        <w:t>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2423795</wp:posOffset>
            </wp:positionH>
            <wp:positionV relativeFrom="paragraph">
              <wp:posOffset>160020</wp:posOffset>
            </wp:positionV>
            <wp:extent cx="2418080" cy="92646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2418080" cy="9264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jc w:val="center"/>
        <w:ind w:right="-19"/>
        <w:spacing w:after="0"/>
        <w:rPr>
          <w:sz w:val="20"/>
          <w:szCs w:val="20"/>
          <w:color w:val="auto"/>
        </w:rPr>
      </w:pPr>
      <w:r>
        <w:rPr>
          <w:rFonts w:ascii="Arial" w:cs="Arial" w:eastAsia="Arial" w:hAnsi="Arial"/>
          <w:sz w:val="32"/>
          <w:szCs w:val="32"/>
          <w:b w:val="1"/>
          <w:bCs w:val="1"/>
          <w:color w:val="2B85FF"/>
        </w:rPr>
        <w:t>GLOBALSTAR, INC.</w:t>
      </w:r>
    </w:p>
    <w:p>
      <w:pPr>
        <w:spacing w:after="0" w:line="37" w:lineRule="exact"/>
        <w:rPr>
          <w:sz w:val="20"/>
          <w:szCs w:val="20"/>
          <w:color w:val="auto"/>
        </w:rPr>
      </w:pPr>
    </w:p>
    <w:p>
      <w:pPr>
        <w:jc w:val="center"/>
        <w:ind w:right="-19"/>
        <w:spacing w:after="0"/>
        <w:rPr>
          <w:sz w:val="20"/>
          <w:szCs w:val="20"/>
          <w:color w:val="auto"/>
        </w:rPr>
      </w:pPr>
      <w:r>
        <w:rPr>
          <w:rFonts w:ascii="Arial" w:cs="Arial" w:eastAsia="Arial" w:hAnsi="Arial"/>
          <w:sz w:val="24"/>
          <w:szCs w:val="24"/>
          <w:b w:val="1"/>
          <w:bCs w:val="1"/>
          <w:color w:val="2B85FF"/>
        </w:rPr>
        <w:t>Common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140335</wp:posOffset>
            </wp:positionV>
            <wp:extent cx="7250430" cy="215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p>
      <w:pPr>
        <w:spacing w:after="0" w:line="200" w:lineRule="exact"/>
        <w:rPr>
          <w:sz w:val="20"/>
          <w:szCs w:val="20"/>
          <w:color w:val="auto"/>
        </w:rPr>
      </w:pPr>
    </w:p>
    <w:p>
      <w:pPr>
        <w:spacing w:after="0" w:line="259" w:lineRule="exact"/>
        <w:rPr>
          <w:sz w:val="20"/>
          <w:szCs w:val="20"/>
          <w:color w:val="auto"/>
        </w:rPr>
      </w:pPr>
    </w:p>
    <w:p>
      <w:pPr>
        <w:ind w:firstLine="436"/>
        <w:spacing w:after="0" w:line="268" w:lineRule="auto"/>
        <w:rPr>
          <w:sz w:val="20"/>
          <w:szCs w:val="20"/>
          <w:color w:val="auto"/>
        </w:rPr>
      </w:pPr>
      <w:r>
        <w:rPr>
          <w:rFonts w:ascii="Arial" w:cs="Arial" w:eastAsia="Arial" w:hAnsi="Arial"/>
          <w:sz w:val="18"/>
          <w:szCs w:val="18"/>
          <w:color w:val="2B85FF"/>
        </w:rPr>
        <w:t>This is Globalstar, Inc.'s initial public offering. We are offering stock to be between $ and $ per share.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39" w:lineRule="exact"/>
        <w:rPr>
          <w:sz w:val="20"/>
          <w:szCs w:val="20"/>
          <w:color w:val="auto"/>
        </w:rPr>
      </w:pPr>
    </w:p>
    <w:p>
      <w:pPr>
        <w:spacing w:after="0"/>
        <w:rPr>
          <w:sz w:val="20"/>
          <w:szCs w:val="20"/>
          <w:color w:val="auto"/>
        </w:rPr>
      </w:pPr>
      <w:r>
        <w:rPr>
          <w:rFonts w:ascii="Arial" w:cs="Arial" w:eastAsia="Arial" w:hAnsi="Arial"/>
          <w:sz w:val="16"/>
          <w:szCs w:val="16"/>
          <w:color w:val="2B85FF"/>
        </w:rPr>
        <w:t>shares of common stock. We expect the initial public offering price of our common</w:t>
      </w:r>
    </w:p>
    <w:p>
      <w:pPr>
        <w:spacing w:after="0" w:line="464" w:lineRule="exact"/>
        <w:rPr>
          <w:sz w:val="20"/>
          <w:szCs w:val="20"/>
          <w:color w:val="auto"/>
        </w:rPr>
      </w:pPr>
    </w:p>
    <w:p>
      <w:pPr>
        <w:sectPr>
          <w:pgSz w:w="11900" w:h="16838" w:orient="portrait"/>
          <w:cols w:equalWidth="0" w:num="2">
            <w:col w:w="4860" w:space="540"/>
            <w:col w:w="6020"/>
          </w:cols>
          <w:pgMar w:left="240" w:top="125" w:right="239" w:bottom="1440" w:gutter="0" w:footer="0" w:header="0"/>
          <w:type w:val="continuous"/>
        </w:sectPr>
      </w:pPr>
    </w:p>
    <w:p>
      <w:pPr>
        <w:spacing w:after="0" w:line="216" w:lineRule="exact"/>
        <w:rPr>
          <w:sz w:val="20"/>
          <w:szCs w:val="20"/>
          <w:color w:val="auto"/>
        </w:rPr>
      </w:pPr>
    </w:p>
    <w:p>
      <w:pPr>
        <w:spacing w:after="0"/>
        <w:rPr>
          <w:sz w:val="20"/>
          <w:szCs w:val="20"/>
          <w:color w:val="auto"/>
        </w:rPr>
      </w:pPr>
      <w:r>
        <w:rPr>
          <w:rFonts w:ascii="Arial" w:cs="Arial" w:eastAsia="Arial" w:hAnsi="Arial"/>
          <w:sz w:val="15"/>
          <w:szCs w:val="15"/>
          <w:color w:val="2B85FF"/>
        </w:rPr>
        <w:t>the</w:t>
      </w:r>
    </w:p>
    <w:p>
      <w:pPr>
        <w:spacing w:after="0" w:line="20" w:lineRule="exact"/>
        <w:rPr>
          <w:sz w:val="20"/>
          <w:szCs w:val="20"/>
          <w:color w:val="auto"/>
        </w:rPr>
      </w:pPr>
      <w:r>
        <w:rPr>
          <w:sz w:val="20"/>
          <w:szCs w:val="20"/>
          <w:color w:val="auto"/>
        </w:rPr>
        <w:br w:type="column"/>
      </w:r>
    </w:p>
    <w:p>
      <w:pPr>
        <w:ind w:right="680" w:hanging="828"/>
        <w:spacing w:after="0" w:line="268" w:lineRule="auto"/>
        <w:rPr>
          <w:sz w:val="20"/>
          <w:szCs w:val="20"/>
          <w:color w:val="auto"/>
        </w:rPr>
      </w:pPr>
      <w:r>
        <w:rPr>
          <w:rFonts w:ascii="Arial" w:cs="Arial" w:eastAsia="Arial" w:hAnsi="Arial"/>
          <w:sz w:val="18"/>
          <w:szCs w:val="18"/>
          <w:color w:val="2B85FF"/>
        </w:rPr>
        <w:t>Prior to this offering, there has been no public market for our common stock. We intend to file an application for our common stock to be listed on under the symbol "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-808990</wp:posOffset>
            </wp:positionH>
            <wp:positionV relativeFrom="paragraph">
              <wp:posOffset>121285</wp:posOffset>
            </wp:positionV>
            <wp:extent cx="7250430" cy="215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560" w:space="720"/>
            <w:col w:w="10140"/>
          </w:cols>
          <w:pgMar w:left="240" w:top="125" w:right="239" w:bottom="1440" w:gutter="0" w:footer="0" w:header="0"/>
          <w:type w:val="continuous"/>
        </w:sectPr>
      </w:pPr>
    </w:p>
    <w:p>
      <w:pPr>
        <w:spacing w:after="0" w:line="209" w:lineRule="exact"/>
        <w:rPr>
          <w:sz w:val="20"/>
          <w:szCs w:val="20"/>
          <w:color w:val="auto"/>
        </w:rPr>
      </w:pPr>
    </w:p>
    <w:p>
      <w:pPr>
        <w:ind w:left="440"/>
        <w:spacing w:after="0"/>
        <w:rPr>
          <w:sz w:val="20"/>
          <w:szCs w:val="20"/>
          <w:color w:val="auto"/>
        </w:rPr>
      </w:pPr>
      <w:r>
        <w:rPr>
          <w:rFonts w:ascii="Arial" w:cs="Arial" w:eastAsia="Arial" w:hAnsi="Arial"/>
          <w:sz w:val="24"/>
          <w:szCs w:val="24"/>
          <w:b w:val="1"/>
          <w:bCs w:val="1"/>
          <w:color w:val="2B85FF"/>
        </w:rPr>
        <w:t>Investing in our common stock involves risks. See "Risk Factors" beginning on page 11.</w:t>
      </w:r>
    </w:p>
    <w:p>
      <w:pPr>
        <w:spacing w:after="0" w:line="238"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20" w:type="dxa"/>
            <w:vAlign w:val="bottom"/>
          </w:tcPr>
          <w:p>
            <w:pPr>
              <w:spacing w:after="0"/>
              <w:rPr>
                <w:sz w:val="19"/>
                <w:szCs w:val="19"/>
                <w:color w:val="auto"/>
              </w:rPr>
            </w:pPr>
          </w:p>
        </w:tc>
        <w:tc>
          <w:tcPr>
            <w:tcW w:w="5780" w:type="dxa"/>
            <w:vAlign w:val="bottom"/>
          </w:tcPr>
          <w:p>
            <w:pPr>
              <w:spacing w:after="0"/>
              <w:rPr>
                <w:sz w:val="19"/>
                <w:szCs w:val="19"/>
                <w:color w:val="auto"/>
              </w:rPr>
            </w:pPr>
          </w:p>
        </w:tc>
        <w:tc>
          <w:tcPr>
            <w:tcW w:w="2440" w:type="dxa"/>
            <w:vAlign w:val="bottom"/>
          </w:tcPr>
          <w:p>
            <w:pPr>
              <w:spacing w:after="0"/>
              <w:rPr>
                <w:sz w:val="19"/>
                <w:szCs w:val="19"/>
                <w:color w:val="auto"/>
              </w:rPr>
            </w:pPr>
          </w:p>
        </w:tc>
        <w:tc>
          <w:tcPr>
            <w:tcW w:w="1480" w:type="dxa"/>
            <w:vAlign w:val="bottom"/>
          </w:tcPr>
          <w:p>
            <w:pPr>
              <w:jc w:val="right"/>
              <w:ind w:right="272"/>
              <w:spacing w:after="0"/>
              <w:rPr>
                <w:sz w:val="20"/>
                <w:szCs w:val="20"/>
                <w:color w:val="auto"/>
              </w:rPr>
            </w:pPr>
            <w:r>
              <w:rPr>
                <w:rFonts w:ascii="Arial" w:cs="Arial" w:eastAsia="Arial" w:hAnsi="Arial"/>
                <w:sz w:val="18"/>
                <w:szCs w:val="18"/>
                <w:b w:val="1"/>
                <w:bCs w:val="1"/>
                <w:color w:val="2B85FF"/>
              </w:rPr>
              <w:t>Per Share</w:t>
            </w:r>
          </w:p>
        </w:tc>
        <w:tc>
          <w:tcPr>
            <w:tcW w:w="340" w:type="dxa"/>
            <w:vAlign w:val="bottom"/>
          </w:tcPr>
          <w:p>
            <w:pPr>
              <w:spacing w:after="0"/>
              <w:rPr>
                <w:sz w:val="19"/>
                <w:szCs w:val="19"/>
                <w:color w:val="auto"/>
              </w:rPr>
            </w:pPr>
          </w:p>
        </w:tc>
        <w:tc>
          <w:tcPr>
            <w:tcW w:w="1360" w:type="dxa"/>
            <w:vAlign w:val="bottom"/>
          </w:tcPr>
          <w:p>
            <w:pPr>
              <w:jc w:val="right"/>
              <w:ind w:right="392"/>
              <w:spacing w:after="0"/>
              <w:rPr>
                <w:sz w:val="20"/>
                <w:szCs w:val="20"/>
                <w:color w:val="auto"/>
              </w:rPr>
            </w:pPr>
            <w:r>
              <w:rPr>
                <w:rFonts w:ascii="Arial" w:cs="Arial" w:eastAsia="Arial" w:hAnsi="Arial"/>
                <w:sz w:val="18"/>
                <w:szCs w:val="18"/>
                <w:b w:val="1"/>
                <w:bCs w:val="1"/>
                <w:color w:val="2B85FF"/>
              </w:rPr>
              <w:t>Total</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5780" w:type="dxa"/>
            <w:vAlign w:val="bottom"/>
          </w:tcPr>
          <w:p>
            <w:pPr>
              <w:spacing w:after="0"/>
              <w:rPr>
                <w:sz w:val="10"/>
                <w:szCs w:val="10"/>
                <w:color w:val="auto"/>
              </w:rPr>
            </w:pPr>
          </w:p>
        </w:tc>
        <w:tc>
          <w:tcPr>
            <w:tcW w:w="2440" w:type="dxa"/>
            <w:vAlign w:val="bottom"/>
          </w:tcPr>
          <w:p>
            <w:pPr>
              <w:spacing w:after="0"/>
              <w:rPr>
                <w:sz w:val="10"/>
                <w:szCs w:val="10"/>
                <w:color w:val="auto"/>
              </w:rPr>
            </w:pPr>
          </w:p>
        </w:tc>
        <w:tc>
          <w:tcPr>
            <w:tcW w:w="1480" w:type="dxa"/>
            <w:vAlign w:val="bottom"/>
            <w:tcBorders>
              <w:bottom w:val="single" w:sz="8" w:color="2B85FF"/>
            </w:tcBorders>
          </w:tcPr>
          <w:p>
            <w:pPr>
              <w:spacing w:after="0"/>
              <w:rPr>
                <w:sz w:val="10"/>
                <w:szCs w:val="10"/>
                <w:color w:val="auto"/>
              </w:rPr>
            </w:pPr>
          </w:p>
        </w:tc>
        <w:tc>
          <w:tcPr>
            <w:tcW w:w="340" w:type="dxa"/>
            <w:vAlign w:val="bottom"/>
          </w:tcPr>
          <w:p>
            <w:pPr>
              <w:spacing w:after="0"/>
              <w:rPr>
                <w:sz w:val="10"/>
                <w:szCs w:val="10"/>
                <w:color w:val="auto"/>
              </w:rPr>
            </w:pPr>
          </w:p>
        </w:tc>
        <w:tc>
          <w:tcPr>
            <w:tcW w:w="1360" w:type="dxa"/>
            <w:vAlign w:val="bottom"/>
            <w:tcBorders>
              <w:bottom w:val="single" w:sz="8" w:color="2B85FF"/>
            </w:tcBorders>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5780" w:type="dxa"/>
            <w:vAlign w:val="bottom"/>
          </w:tcPr>
          <w:p>
            <w:pPr>
              <w:spacing w:after="0"/>
              <w:rPr>
                <w:sz w:val="9"/>
                <w:szCs w:val="9"/>
                <w:color w:val="auto"/>
              </w:rPr>
            </w:pPr>
          </w:p>
        </w:tc>
        <w:tc>
          <w:tcPr>
            <w:tcW w:w="2440" w:type="dxa"/>
            <w:vAlign w:val="bottom"/>
          </w:tcPr>
          <w:p>
            <w:pPr>
              <w:spacing w:after="0"/>
              <w:rPr>
                <w:sz w:val="9"/>
                <w:szCs w:val="9"/>
                <w:color w:val="auto"/>
              </w:rPr>
            </w:pPr>
          </w:p>
        </w:tc>
        <w:tc>
          <w:tcPr>
            <w:tcW w:w="1480" w:type="dxa"/>
            <w:vAlign w:val="bottom"/>
          </w:tcPr>
          <w:p>
            <w:pPr>
              <w:spacing w:after="0"/>
              <w:rPr>
                <w:sz w:val="9"/>
                <w:szCs w:val="9"/>
                <w:color w:val="auto"/>
              </w:rPr>
            </w:pPr>
          </w:p>
        </w:tc>
        <w:tc>
          <w:tcPr>
            <w:tcW w:w="340" w:type="dxa"/>
            <w:vAlign w:val="bottom"/>
          </w:tcPr>
          <w:p>
            <w:pPr>
              <w:spacing w:after="0"/>
              <w:rPr>
                <w:sz w:val="9"/>
                <w:szCs w:val="9"/>
                <w:color w:val="auto"/>
              </w:rPr>
            </w:pPr>
          </w:p>
        </w:tc>
        <w:tc>
          <w:tcPr>
            <w:tcW w:w="13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780" w:type="dxa"/>
            <w:vAlign w:val="bottom"/>
            <w:shd w:val="clear" w:color="auto" w:fill="CCEEFF"/>
          </w:tcPr>
          <w:p>
            <w:pPr>
              <w:spacing w:after="0"/>
              <w:rPr>
                <w:sz w:val="20"/>
                <w:szCs w:val="20"/>
                <w:color w:val="auto"/>
              </w:rPr>
            </w:pPr>
            <w:r>
              <w:rPr>
                <w:rFonts w:ascii="Arial" w:cs="Arial" w:eastAsia="Arial" w:hAnsi="Arial"/>
                <w:sz w:val="18"/>
                <w:szCs w:val="18"/>
                <w:color w:val="2B85FF"/>
              </w:rPr>
              <w:t>Public Offering Price</w:t>
            </w:r>
          </w:p>
        </w:tc>
        <w:tc>
          <w:tcPr>
            <w:tcW w:w="3920" w:type="dxa"/>
            <w:vAlign w:val="bottom"/>
            <w:gridSpan w:val="2"/>
            <w:shd w:val="clear" w:color="auto" w:fill="CCEEFF"/>
          </w:tcPr>
          <w:p>
            <w:pPr>
              <w:jc w:val="right"/>
              <w:ind w:right="812"/>
              <w:spacing w:after="0"/>
              <w:rPr>
                <w:sz w:val="20"/>
                <w:szCs w:val="20"/>
                <w:color w:val="auto"/>
              </w:rPr>
            </w:pPr>
            <w:r>
              <w:rPr>
                <w:rFonts w:ascii="Arial" w:cs="Arial" w:eastAsia="Arial" w:hAnsi="Arial"/>
                <w:sz w:val="18"/>
                <w:szCs w:val="18"/>
                <w:color w:val="2B85FF"/>
              </w:rPr>
              <w:t>$</w:t>
            </w:r>
          </w:p>
        </w:tc>
        <w:tc>
          <w:tcPr>
            <w:tcW w:w="1700" w:type="dxa"/>
            <w:vAlign w:val="bottom"/>
            <w:gridSpan w:val="2"/>
            <w:shd w:val="clear" w:color="auto" w:fill="CCEEFF"/>
          </w:tcPr>
          <w:p>
            <w:pPr>
              <w:jc w:val="right"/>
              <w:ind w:right="892"/>
              <w:spacing w:after="0"/>
              <w:rPr>
                <w:sz w:val="20"/>
                <w:szCs w:val="20"/>
                <w:color w:val="auto"/>
              </w:rPr>
            </w:pPr>
            <w:r>
              <w:rPr>
                <w:rFonts w:ascii="Arial" w:cs="Arial" w:eastAsia="Arial" w:hAnsi="Arial"/>
                <w:sz w:val="18"/>
                <w:szCs w:val="18"/>
                <w:color w:val="2B85FF"/>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80" w:type="dxa"/>
            <w:vAlign w:val="bottom"/>
          </w:tcPr>
          <w:p>
            <w:pPr>
              <w:spacing w:after="0"/>
              <w:rPr>
                <w:sz w:val="20"/>
                <w:szCs w:val="20"/>
                <w:color w:val="auto"/>
              </w:rPr>
            </w:pPr>
            <w:r>
              <w:rPr>
                <w:rFonts w:ascii="Arial" w:cs="Arial" w:eastAsia="Arial" w:hAnsi="Arial"/>
                <w:sz w:val="18"/>
                <w:szCs w:val="18"/>
                <w:color w:val="2B85FF"/>
              </w:rPr>
              <w:t>Underwriting Discounts and Commissions</w:t>
            </w:r>
          </w:p>
        </w:tc>
        <w:tc>
          <w:tcPr>
            <w:tcW w:w="3920" w:type="dxa"/>
            <w:vAlign w:val="bottom"/>
            <w:gridSpan w:val="2"/>
          </w:tcPr>
          <w:p>
            <w:pPr>
              <w:jc w:val="right"/>
              <w:ind w:right="812"/>
              <w:spacing w:after="0"/>
              <w:rPr>
                <w:sz w:val="20"/>
                <w:szCs w:val="20"/>
                <w:color w:val="auto"/>
              </w:rPr>
            </w:pPr>
            <w:r>
              <w:rPr>
                <w:rFonts w:ascii="Arial" w:cs="Arial" w:eastAsia="Arial" w:hAnsi="Arial"/>
                <w:sz w:val="18"/>
                <w:szCs w:val="18"/>
                <w:color w:val="2B85FF"/>
              </w:rPr>
              <w:t>$</w:t>
            </w:r>
          </w:p>
        </w:tc>
        <w:tc>
          <w:tcPr>
            <w:tcW w:w="1700" w:type="dxa"/>
            <w:vAlign w:val="bottom"/>
            <w:gridSpan w:val="2"/>
          </w:tcPr>
          <w:p>
            <w:pPr>
              <w:jc w:val="right"/>
              <w:ind w:right="892"/>
              <w:spacing w:after="0"/>
              <w:rPr>
                <w:sz w:val="20"/>
                <w:szCs w:val="20"/>
                <w:color w:val="auto"/>
              </w:rPr>
            </w:pPr>
            <w:r>
              <w:rPr>
                <w:rFonts w:ascii="Arial" w:cs="Arial" w:eastAsia="Arial" w:hAnsi="Arial"/>
                <w:sz w:val="18"/>
                <w:szCs w:val="18"/>
                <w:color w:val="2B85FF"/>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80" w:type="dxa"/>
            <w:vAlign w:val="bottom"/>
            <w:shd w:val="clear" w:color="auto" w:fill="CCEEFF"/>
          </w:tcPr>
          <w:p>
            <w:pPr>
              <w:spacing w:after="0"/>
              <w:rPr>
                <w:sz w:val="20"/>
                <w:szCs w:val="20"/>
                <w:color w:val="auto"/>
              </w:rPr>
            </w:pPr>
            <w:r>
              <w:rPr>
                <w:rFonts w:ascii="Arial" w:cs="Arial" w:eastAsia="Arial" w:hAnsi="Arial"/>
                <w:sz w:val="18"/>
                <w:szCs w:val="18"/>
                <w:color w:val="2B85FF"/>
              </w:rPr>
              <w:t>Proceeds to us</w:t>
            </w:r>
          </w:p>
        </w:tc>
        <w:tc>
          <w:tcPr>
            <w:tcW w:w="3920" w:type="dxa"/>
            <w:vAlign w:val="bottom"/>
            <w:gridSpan w:val="2"/>
            <w:shd w:val="clear" w:color="auto" w:fill="CCEEFF"/>
          </w:tcPr>
          <w:p>
            <w:pPr>
              <w:jc w:val="right"/>
              <w:ind w:right="812"/>
              <w:spacing w:after="0"/>
              <w:rPr>
                <w:sz w:val="20"/>
                <w:szCs w:val="20"/>
                <w:color w:val="auto"/>
              </w:rPr>
            </w:pPr>
            <w:r>
              <w:rPr>
                <w:rFonts w:ascii="Arial" w:cs="Arial" w:eastAsia="Arial" w:hAnsi="Arial"/>
                <w:sz w:val="18"/>
                <w:szCs w:val="18"/>
                <w:color w:val="2B85FF"/>
              </w:rPr>
              <w:t>$</w:t>
            </w:r>
          </w:p>
        </w:tc>
        <w:tc>
          <w:tcPr>
            <w:tcW w:w="1700" w:type="dxa"/>
            <w:vAlign w:val="bottom"/>
            <w:gridSpan w:val="2"/>
            <w:shd w:val="clear" w:color="auto" w:fill="CCEEFF"/>
          </w:tcPr>
          <w:p>
            <w:pPr>
              <w:jc w:val="right"/>
              <w:ind w:right="892"/>
              <w:spacing w:after="0"/>
              <w:rPr>
                <w:sz w:val="20"/>
                <w:szCs w:val="20"/>
                <w:color w:val="auto"/>
              </w:rPr>
            </w:pPr>
            <w:r>
              <w:rPr>
                <w:rFonts w:ascii="Arial" w:cs="Arial" w:eastAsia="Arial" w:hAnsi="Arial"/>
                <w:sz w:val="18"/>
                <w:szCs w:val="18"/>
                <w:color w:val="2B85FF"/>
              </w:rPr>
              <w:t>$</w:t>
            </w:r>
          </w:p>
        </w:tc>
        <w:tc>
          <w:tcPr>
            <w:tcW w:w="0" w:type="dxa"/>
            <w:vAlign w:val="bottom"/>
          </w:tcPr>
          <w:p>
            <w:pPr>
              <w:spacing w:after="0"/>
              <w:rPr>
                <w:sz w:val="1"/>
                <w:szCs w:val="1"/>
                <w:color w:val="auto"/>
              </w:rPr>
            </w:pPr>
          </w:p>
        </w:tc>
      </w:tr>
      <w:tr>
        <w:trPr>
          <w:trHeight w:val="430"/>
        </w:trPr>
        <w:tc>
          <w:tcPr>
            <w:tcW w:w="20" w:type="dxa"/>
            <w:vAlign w:val="bottom"/>
          </w:tcPr>
          <w:p>
            <w:pPr>
              <w:spacing w:after="0"/>
              <w:rPr>
                <w:sz w:val="24"/>
                <w:szCs w:val="24"/>
                <w:color w:val="auto"/>
              </w:rPr>
            </w:pPr>
          </w:p>
        </w:tc>
        <w:tc>
          <w:tcPr>
            <w:tcW w:w="5780" w:type="dxa"/>
            <w:vAlign w:val="bottom"/>
          </w:tcPr>
          <w:p>
            <w:pPr>
              <w:ind w:left="420"/>
              <w:spacing w:after="0"/>
              <w:rPr>
                <w:sz w:val="20"/>
                <w:szCs w:val="20"/>
                <w:color w:val="auto"/>
              </w:rPr>
            </w:pPr>
            <w:r>
              <w:rPr>
                <w:rFonts w:ascii="Arial" w:cs="Arial" w:eastAsia="Arial" w:hAnsi="Arial"/>
                <w:sz w:val="18"/>
                <w:szCs w:val="18"/>
                <w:b w:val="1"/>
                <w:bCs w:val="1"/>
                <w:color w:val="2B85FF"/>
                <w:w w:val="95"/>
              </w:rPr>
              <w:t>Delivery of the shares of common stock will be made on or about</w:t>
            </w:r>
          </w:p>
        </w:tc>
        <w:tc>
          <w:tcPr>
            <w:tcW w:w="2440" w:type="dxa"/>
            <w:vAlign w:val="bottom"/>
          </w:tcPr>
          <w:p>
            <w:pPr>
              <w:jc w:val="right"/>
              <w:ind w:right="1332"/>
              <w:spacing w:after="0"/>
              <w:rPr>
                <w:sz w:val="20"/>
                <w:szCs w:val="20"/>
                <w:color w:val="auto"/>
              </w:rPr>
            </w:pPr>
            <w:r>
              <w:rPr>
                <w:rFonts w:ascii="Arial" w:cs="Arial" w:eastAsia="Arial" w:hAnsi="Arial"/>
                <w:sz w:val="18"/>
                <w:szCs w:val="18"/>
                <w:b w:val="1"/>
                <w:bCs w:val="1"/>
                <w:color w:val="2B85FF"/>
              </w:rPr>
              <w:t>, 2006.</w:t>
            </w:r>
          </w:p>
        </w:tc>
        <w:tc>
          <w:tcPr>
            <w:tcW w:w="1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6160770</wp:posOffset>
            </wp:positionH>
            <wp:positionV relativeFrom="paragraph">
              <wp:posOffset>-765810</wp:posOffset>
            </wp:positionV>
            <wp:extent cx="1270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5234305</wp:posOffset>
            </wp:positionH>
            <wp:positionV relativeFrom="paragraph">
              <wp:posOffset>-765810</wp:posOffset>
            </wp:positionV>
            <wp:extent cx="1270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-765810</wp:posOffset>
            </wp:positionV>
            <wp:extent cx="1270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6383655</wp:posOffset>
            </wp:positionH>
            <wp:positionV relativeFrom="paragraph">
              <wp:posOffset>-765810</wp:posOffset>
            </wp:positionV>
            <wp:extent cx="1270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84" w:lineRule="exact"/>
        <w:rPr>
          <w:sz w:val="20"/>
          <w:szCs w:val="20"/>
          <w:color w:val="auto"/>
        </w:rPr>
      </w:pPr>
    </w:p>
    <w:p>
      <w:pPr>
        <w:ind w:right="80" w:firstLine="439"/>
        <w:spacing w:after="0" w:line="339" w:lineRule="auto"/>
        <w:rPr>
          <w:sz w:val="20"/>
          <w:szCs w:val="20"/>
          <w:color w:val="auto"/>
        </w:rPr>
      </w:pPr>
      <w:r>
        <w:rPr>
          <w:rFonts w:ascii="Arial" w:cs="Arial" w:eastAsia="Arial" w:hAnsi="Arial"/>
          <w:sz w:val="16"/>
          <w:szCs w:val="16"/>
          <w:b w:val="1"/>
          <w:bCs w:val="1"/>
          <w:color w:val="2B85FF"/>
        </w:rPr>
        <w:t>Neither the Securities and Exchange Commission, any state securities commission, nor any other regulatory body has approved or disapproved of these securities or determined if this prospectus is truthful or complete. Any representation to the contrary is a criminal offense.</w:t>
      </w:r>
    </w:p>
    <w:p>
      <w:pPr>
        <w:sectPr>
          <w:pgSz w:w="11900" w:h="16838" w:orient="portrait"/>
          <w:cols w:equalWidth="0" w:num="1">
            <w:col w:w="11420"/>
          </w:cols>
          <w:pgMar w:left="240" w:top="125" w:right="239" w:bottom="1440" w:gutter="0" w:footer="0" w:header="0"/>
          <w:type w:val="continuous"/>
        </w:sectPr>
      </w:pPr>
    </w:p>
    <w:p>
      <w:pPr>
        <w:spacing w:after="0" w:line="134" w:lineRule="exact"/>
        <w:rPr>
          <w:sz w:val="20"/>
          <w:szCs w:val="20"/>
          <w:color w:val="auto"/>
        </w:rPr>
      </w:pPr>
    </w:p>
    <w:p>
      <w:pPr>
        <w:ind w:firstLine="436"/>
        <w:spacing w:after="0" w:line="332" w:lineRule="auto"/>
        <w:rPr>
          <w:sz w:val="20"/>
          <w:szCs w:val="20"/>
          <w:color w:val="auto"/>
        </w:rPr>
      </w:pPr>
      <w:r>
        <w:rPr>
          <w:rFonts w:ascii="Arial" w:cs="Arial" w:eastAsia="Arial" w:hAnsi="Arial"/>
          <w:sz w:val="16"/>
          <w:szCs w:val="16"/>
          <w:color w:val="2B85FF"/>
        </w:rPr>
        <w:t>We have granted the underwriters an option to purchase a maximum of exercisable at any time until 30 days after the date of this prospectus.</w:t>
      </w:r>
    </w:p>
    <w:p>
      <w:pPr>
        <w:spacing w:after="0" w:line="20" w:lineRule="exact"/>
        <w:rPr>
          <w:sz w:val="20"/>
          <w:szCs w:val="20"/>
          <w:color w:val="auto"/>
        </w:rPr>
      </w:pPr>
      <w:r>
        <w:rPr>
          <w:sz w:val="20"/>
          <w:szCs w:val="20"/>
          <w:color w:val="auto"/>
        </w:rPr>
        <w:br w:type="column"/>
      </w:r>
    </w:p>
    <w:p>
      <w:pPr>
        <w:spacing w:after="0" w:line="114" w:lineRule="exact"/>
        <w:rPr>
          <w:sz w:val="20"/>
          <w:szCs w:val="20"/>
          <w:color w:val="auto"/>
        </w:rPr>
      </w:pPr>
    </w:p>
    <w:p>
      <w:pPr>
        <w:spacing w:after="0"/>
        <w:rPr>
          <w:sz w:val="20"/>
          <w:szCs w:val="20"/>
          <w:color w:val="auto"/>
        </w:rPr>
      </w:pPr>
      <w:r>
        <w:rPr>
          <w:rFonts w:ascii="Arial" w:cs="Arial" w:eastAsia="Arial" w:hAnsi="Arial"/>
          <w:sz w:val="15"/>
          <w:szCs w:val="15"/>
          <w:color w:val="2B85FF"/>
        </w:rPr>
        <w:t>additional shares of our common stock to cover over-allotments of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-3780790</wp:posOffset>
            </wp:positionH>
            <wp:positionV relativeFrom="paragraph">
              <wp:posOffset>305435</wp:posOffset>
            </wp:positionV>
            <wp:extent cx="7250430" cy="215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pacing w:after="0" w:line="536" w:lineRule="exact"/>
        <w:rPr>
          <w:sz w:val="20"/>
          <w:szCs w:val="20"/>
          <w:color w:val="auto"/>
        </w:rPr>
      </w:pPr>
    </w:p>
    <w:p>
      <w:pPr>
        <w:sectPr>
          <w:pgSz w:w="11900" w:h="16838" w:orient="portrait"/>
          <w:cols w:equalWidth="0" w:num="2">
            <w:col w:w="5420" w:space="540"/>
            <w:col w:w="5460"/>
          </w:cols>
          <w:pgMar w:left="240" w:top="125" w:right="239" w:bottom="1440" w:gutter="0" w:footer="0" w:header="0"/>
          <w:type w:val="continuous"/>
        </w:sectPr>
      </w:pPr>
    </w:p>
    <w:p>
      <w:pPr>
        <w:spacing w:after="0" w:line="162" w:lineRule="exact"/>
        <w:rPr>
          <w:sz w:val="20"/>
          <w:szCs w:val="20"/>
          <w:color w:val="auto"/>
        </w:rPr>
      </w:pPr>
    </w:p>
    <w:p>
      <w:pPr>
        <w:jc w:val="center"/>
        <w:spacing w:after="0"/>
        <w:rPr>
          <w:sz w:val="20"/>
          <w:szCs w:val="20"/>
          <w:color w:val="auto"/>
        </w:rPr>
      </w:pPr>
      <w:r>
        <w:rPr>
          <w:rFonts w:ascii="Arial" w:cs="Arial" w:eastAsia="Arial" w:hAnsi="Arial"/>
          <w:sz w:val="24"/>
          <w:szCs w:val="24"/>
          <w:b w:val="1"/>
          <w:bCs w:val="1"/>
          <w:color w:val="2B85FF"/>
        </w:rPr>
        <w:t>Wachovia Securities</w:t>
      </w:r>
    </w:p>
    <w:p>
      <w:pPr>
        <w:spacing w:after="0" w:line="238"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6560" w:type="dxa"/>
            <w:vAlign w:val="bottom"/>
          </w:tcPr>
          <w:p>
            <w:pPr>
              <w:ind w:left="3860"/>
              <w:spacing w:after="0"/>
              <w:rPr>
                <w:sz w:val="20"/>
                <w:szCs w:val="20"/>
                <w:color w:val="auto"/>
              </w:rPr>
            </w:pPr>
            <w:r>
              <w:rPr>
                <w:rFonts w:ascii="Arial" w:cs="Arial" w:eastAsia="Arial" w:hAnsi="Arial"/>
                <w:sz w:val="18"/>
                <w:szCs w:val="18"/>
                <w:b w:val="1"/>
                <w:bCs w:val="1"/>
                <w:color w:val="2B85FF"/>
              </w:rPr>
              <w:t>The date of this prospectus is</w:t>
            </w:r>
          </w:p>
        </w:tc>
        <w:tc>
          <w:tcPr>
            <w:tcW w:w="4860" w:type="dxa"/>
            <w:vAlign w:val="bottom"/>
          </w:tcPr>
          <w:p>
            <w:pPr>
              <w:jc w:val="right"/>
              <w:ind w:right="3752"/>
              <w:spacing w:after="0"/>
              <w:rPr>
                <w:sz w:val="20"/>
                <w:szCs w:val="20"/>
                <w:color w:val="auto"/>
              </w:rPr>
            </w:pPr>
            <w:r>
              <w:rPr>
                <w:rFonts w:ascii="Arial" w:cs="Arial" w:eastAsia="Arial" w:hAnsi="Arial"/>
                <w:sz w:val="18"/>
                <w:szCs w:val="18"/>
                <w:b w:val="1"/>
                <w:bCs w:val="1"/>
                <w:color w:val="2B85FF"/>
              </w:rPr>
              <w:t>, 2006.</w:t>
            </w:r>
          </w:p>
        </w:tc>
      </w:tr>
      <w:tr>
        <w:trPr>
          <w:trHeight w:val="228"/>
        </w:trPr>
        <w:tc>
          <w:tcPr>
            <w:tcW w:w="6560" w:type="dxa"/>
            <w:vAlign w:val="bottom"/>
            <w:tcBorders>
              <w:bottom w:val="single" w:sz="8" w:color="808080"/>
            </w:tcBorders>
          </w:tcPr>
          <w:p>
            <w:pPr>
              <w:spacing w:after="0"/>
              <w:rPr>
                <w:sz w:val="19"/>
                <w:szCs w:val="19"/>
                <w:color w:val="auto"/>
              </w:rPr>
            </w:pPr>
          </w:p>
        </w:tc>
        <w:tc>
          <w:tcPr>
            <w:tcW w:w="486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type w:val="continuous"/>
        </w:sectPr>
      </w:pPr>
    </w:p>
    <w:bookmarkStart w:id="3" w:name="page4"/>
    <w:bookmarkEnd w:id="3"/>
    <w:tbl>
      <w:tblPr>
        <w:tblLayout w:type="fixed"/>
        <w:tblInd w:w="0" w:type="dxa"/>
        <w:tblCellMar>
          <w:top w:w="0" w:type="dxa"/>
          <w:left w:w="0" w:type="dxa"/>
          <w:bottom w:w="0" w:type="dxa"/>
          <w:right w:w="0" w:type="dxa"/>
        </w:tblCellMar>
      </w:tblPr>
      <w:tr>
        <w:trPr>
          <w:trHeight w:val="317"/>
        </w:trPr>
        <w:tc>
          <w:tcPr>
            <w:tcW w:w="20" w:type="dxa"/>
            <w:vAlign w:val="bottom"/>
          </w:tcPr>
          <w:p>
            <w:pPr>
              <w:spacing w:after="0"/>
              <w:rPr>
                <w:sz w:val="24"/>
                <w:szCs w:val="24"/>
                <w:color w:val="auto"/>
              </w:rPr>
            </w:pPr>
          </w:p>
        </w:tc>
        <w:tc>
          <w:tcPr>
            <w:tcW w:w="10720" w:type="dxa"/>
            <w:vAlign w:val="bottom"/>
          </w:tcPr>
          <w:p>
            <w:pPr>
              <w:ind w:left="4360"/>
              <w:spacing w:after="0"/>
              <w:rPr>
                <w:sz w:val="20"/>
                <w:szCs w:val="20"/>
                <w:color w:val="auto"/>
              </w:rPr>
            </w:pPr>
            <w:r>
              <w:rPr>
                <w:rFonts w:ascii="Arial" w:cs="Arial" w:eastAsia="Arial" w:hAnsi="Arial"/>
                <w:sz w:val="24"/>
                <w:szCs w:val="24"/>
                <w:b w:val="1"/>
                <w:bCs w:val="1"/>
                <w:color w:val="auto"/>
              </w:rPr>
              <w:t>TABLE OF CONTENTS</w:t>
            </w:r>
          </w:p>
        </w:tc>
        <w:tc>
          <w:tcPr>
            <w:tcW w:w="6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6"/>
        </w:trPr>
        <w:tc>
          <w:tcPr>
            <w:tcW w:w="20" w:type="dxa"/>
            <w:vAlign w:val="bottom"/>
          </w:tcPr>
          <w:p>
            <w:pPr>
              <w:spacing w:after="0"/>
              <w:rPr>
                <w:sz w:val="24"/>
                <w:szCs w:val="24"/>
                <w:color w:val="auto"/>
              </w:rPr>
            </w:pPr>
          </w:p>
        </w:tc>
        <w:tc>
          <w:tcPr>
            <w:tcW w:w="10720" w:type="dxa"/>
            <w:vAlign w:val="bottom"/>
          </w:tcPr>
          <w:p>
            <w:pPr>
              <w:spacing w:after="0"/>
              <w:rPr>
                <w:sz w:val="24"/>
                <w:szCs w:val="24"/>
                <w:color w:val="auto"/>
              </w:rPr>
            </w:pPr>
          </w:p>
        </w:tc>
        <w:tc>
          <w:tcPr>
            <w:tcW w:w="700" w:type="dxa"/>
            <w:vAlign w:val="bottom"/>
            <w:gridSpan w:val="2"/>
          </w:tcPr>
          <w:p>
            <w:pPr>
              <w:ind w:left="160"/>
              <w:spacing w:after="0"/>
              <w:rPr>
                <w:sz w:val="20"/>
                <w:szCs w:val="20"/>
                <w:color w:val="auto"/>
              </w:rPr>
            </w:pPr>
            <w:r>
              <w:rPr>
                <w:rFonts w:ascii="Arial" w:cs="Arial" w:eastAsia="Arial" w:hAnsi="Arial"/>
                <w:sz w:val="18"/>
                <w:szCs w:val="18"/>
                <w:b w:val="1"/>
                <w:bCs w:val="1"/>
                <w:color w:val="auto"/>
              </w:rPr>
              <w:t>Page</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0720" w:type="dxa"/>
            <w:vAlign w:val="bottom"/>
          </w:tcPr>
          <w:p>
            <w:pPr>
              <w:spacing w:after="0"/>
              <w:rPr>
                <w:sz w:val="10"/>
                <w:szCs w:val="10"/>
                <w:color w:val="auto"/>
              </w:rPr>
            </w:pPr>
          </w:p>
        </w:tc>
        <w:tc>
          <w:tcPr>
            <w:tcW w:w="68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0720" w:type="dxa"/>
            <w:vAlign w:val="bottom"/>
          </w:tcPr>
          <w:p>
            <w:pPr>
              <w:spacing w:after="0"/>
              <w:rPr>
                <w:sz w:val="9"/>
                <w:szCs w:val="9"/>
                <w:color w:val="auto"/>
              </w:rPr>
            </w:pPr>
          </w:p>
        </w:tc>
        <w:tc>
          <w:tcPr>
            <w:tcW w:w="68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10720" w:type="dxa"/>
            <w:vAlign w:val="bottom"/>
            <w:shd w:val="clear" w:color="auto" w:fill="CCEEFF"/>
          </w:tcPr>
          <w:p>
            <w:pPr>
              <w:spacing w:after="0"/>
              <w:rPr>
                <w:sz w:val="20"/>
                <w:szCs w:val="20"/>
                <w:color w:val="auto"/>
              </w:rPr>
            </w:pPr>
            <w:r>
              <w:rPr>
                <w:rFonts w:ascii="Arial" w:cs="Arial" w:eastAsia="Arial" w:hAnsi="Arial"/>
                <w:sz w:val="18"/>
                <w:szCs w:val="18"/>
                <w:color w:val="auto"/>
              </w:rPr>
              <w:t>Prospectus Summary</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720" w:type="dxa"/>
            <w:vAlign w:val="bottom"/>
          </w:tcPr>
          <w:p>
            <w:pPr>
              <w:spacing w:after="0"/>
              <w:rPr>
                <w:sz w:val="20"/>
                <w:szCs w:val="20"/>
                <w:color w:val="auto"/>
              </w:rPr>
            </w:pPr>
            <w:r>
              <w:rPr>
                <w:rFonts w:ascii="Arial" w:cs="Arial" w:eastAsia="Arial" w:hAnsi="Arial"/>
                <w:sz w:val="18"/>
                <w:szCs w:val="18"/>
                <w:color w:val="auto"/>
              </w:rPr>
              <w:t>Risk Factors</w:t>
            </w:r>
          </w:p>
        </w:tc>
        <w:tc>
          <w:tcPr>
            <w:tcW w:w="680" w:type="dxa"/>
            <w:vAlign w:val="bottom"/>
          </w:tcPr>
          <w:p>
            <w:pPr>
              <w:jc w:val="right"/>
              <w:spacing w:after="0"/>
              <w:rPr>
                <w:sz w:val="20"/>
                <w:szCs w:val="20"/>
                <w:color w:val="auto"/>
              </w:rPr>
            </w:pPr>
            <w:r>
              <w:rPr>
                <w:rFonts w:ascii="Arial" w:cs="Arial" w:eastAsia="Arial" w:hAnsi="Arial"/>
                <w:sz w:val="18"/>
                <w:szCs w:val="18"/>
                <w:color w:val="auto"/>
              </w:rPr>
              <w:t>11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720" w:type="dxa"/>
            <w:vAlign w:val="bottom"/>
            <w:shd w:val="clear" w:color="auto" w:fill="CCEEFF"/>
          </w:tcPr>
          <w:p>
            <w:pPr>
              <w:spacing w:after="0"/>
              <w:rPr>
                <w:sz w:val="20"/>
                <w:szCs w:val="20"/>
                <w:color w:val="auto"/>
              </w:rPr>
            </w:pPr>
            <w:r>
              <w:rPr>
                <w:rFonts w:ascii="Arial" w:cs="Arial" w:eastAsia="Arial" w:hAnsi="Arial"/>
                <w:sz w:val="18"/>
                <w:szCs w:val="18"/>
                <w:color w:val="auto"/>
              </w:rPr>
              <w:t>Special Note Regarding Forward-Looking Statements</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720" w:type="dxa"/>
            <w:vAlign w:val="bottom"/>
          </w:tcPr>
          <w:p>
            <w:pPr>
              <w:spacing w:after="0"/>
              <w:rPr>
                <w:sz w:val="20"/>
                <w:szCs w:val="20"/>
                <w:color w:val="auto"/>
              </w:rPr>
            </w:pPr>
            <w:r>
              <w:rPr>
                <w:rFonts w:ascii="Arial" w:cs="Arial" w:eastAsia="Arial" w:hAnsi="Arial"/>
                <w:sz w:val="18"/>
                <w:szCs w:val="18"/>
                <w:color w:val="auto"/>
              </w:rPr>
              <w:t>Use of Proceeds</w:t>
            </w:r>
          </w:p>
        </w:tc>
        <w:tc>
          <w:tcPr>
            <w:tcW w:w="680" w:type="dxa"/>
            <w:vAlign w:val="bottom"/>
          </w:tcPr>
          <w:p>
            <w:pPr>
              <w:jc w:val="right"/>
              <w:spacing w:after="0"/>
              <w:rPr>
                <w:sz w:val="20"/>
                <w:szCs w:val="20"/>
                <w:color w:val="auto"/>
              </w:rPr>
            </w:pPr>
            <w:r>
              <w:rPr>
                <w:rFonts w:ascii="Arial" w:cs="Arial" w:eastAsia="Arial" w:hAnsi="Arial"/>
                <w:sz w:val="18"/>
                <w:szCs w:val="18"/>
                <w:color w:val="auto"/>
              </w:rPr>
              <w:t>28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720" w:type="dxa"/>
            <w:vAlign w:val="bottom"/>
            <w:shd w:val="clear" w:color="auto" w:fill="CCEEFF"/>
          </w:tcPr>
          <w:p>
            <w:pPr>
              <w:spacing w:after="0"/>
              <w:rPr>
                <w:sz w:val="20"/>
                <w:szCs w:val="20"/>
                <w:color w:val="auto"/>
              </w:rPr>
            </w:pPr>
            <w:r>
              <w:rPr>
                <w:rFonts w:ascii="Arial" w:cs="Arial" w:eastAsia="Arial" w:hAnsi="Arial"/>
                <w:sz w:val="18"/>
                <w:szCs w:val="18"/>
                <w:color w:val="auto"/>
              </w:rPr>
              <w:t>Dividend Policy and Restrictions</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720" w:type="dxa"/>
            <w:vAlign w:val="bottom"/>
          </w:tcPr>
          <w:p>
            <w:pPr>
              <w:spacing w:after="0"/>
              <w:rPr>
                <w:sz w:val="20"/>
                <w:szCs w:val="20"/>
                <w:color w:val="auto"/>
              </w:rPr>
            </w:pPr>
            <w:r>
              <w:rPr>
                <w:rFonts w:ascii="Arial" w:cs="Arial" w:eastAsia="Arial" w:hAnsi="Arial"/>
                <w:sz w:val="18"/>
                <w:szCs w:val="18"/>
                <w:color w:val="auto"/>
              </w:rPr>
              <w:t>Capitalization</w:t>
            </w:r>
          </w:p>
        </w:tc>
        <w:tc>
          <w:tcPr>
            <w:tcW w:w="680" w:type="dxa"/>
            <w:vAlign w:val="bottom"/>
          </w:tcPr>
          <w:p>
            <w:pPr>
              <w:jc w:val="right"/>
              <w:spacing w:after="0"/>
              <w:rPr>
                <w:sz w:val="20"/>
                <w:szCs w:val="20"/>
                <w:color w:val="auto"/>
              </w:rPr>
            </w:pPr>
            <w:r>
              <w:rPr>
                <w:rFonts w:ascii="Arial" w:cs="Arial" w:eastAsia="Arial" w:hAnsi="Arial"/>
                <w:sz w:val="18"/>
                <w:szCs w:val="18"/>
                <w:color w:val="auto"/>
              </w:rPr>
              <w:t>30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720" w:type="dxa"/>
            <w:vAlign w:val="bottom"/>
            <w:shd w:val="clear" w:color="auto" w:fill="CCEEFF"/>
          </w:tcPr>
          <w:p>
            <w:pPr>
              <w:spacing w:after="0"/>
              <w:rPr>
                <w:sz w:val="20"/>
                <w:szCs w:val="20"/>
                <w:color w:val="auto"/>
              </w:rPr>
            </w:pPr>
            <w:r>
              <w:rPr>
                <w:rFonts w:ascii="Arial" w:cs="Arial" w:eastAsia="Arial" w:hAnsi="Arial"/>
                <w:sz w:val="18"/>
                <w:szCs w:val="18"/>
                <w:color w:val="auto"/>
              </w:rPr>
              <w:t>Dilution</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720" w:type="dxa"/>
            <w:vAlign w:val="bottom"/>
          </w:tcPr>
          <w:p>
            <w:pPr>
              <w:spacing w:after="0"/>
              <w:rPr>
                <w:sz w:val="20"/>
                <w:szCs w:val="20"/>
                <w:color w:val="auto"/>
              </w:rPr>
            </w:pPr>
            <w:r>
              <w:rPr>
                <w:rFonts w:ascii="Arial" w:cs="Arial" w:eastAsia="Arial" w:hAnsi="Arial"/>
                <w:sz w:val="18"/>
                <w:szCs w:val="18"/>
                <w:color w:val="auto"/>
              </w:rPr>
              <w:t>Selected Historical Consolidated Financial Data</w:t>
            </w:r>
          </w:p>
        </w:tc>
        <w:tc>
          <w:tcPr>
            <w:tcW w:w="680" w:type="dxa"/>
            <w:vAlign w:val="bottom"/>
          </w:tcPr>
          <w:p>
            <w:pPr>
              <w:jc w:val="right"/>
              <w:spacing w:after="0"/>
              <w:rPr>
                <w:sz w:val="20"/>
                <w:szCs w:val="20"/>
                <w:color w:val="auto"/>
              </w:rPr>
            </w:pPr>
            <w:r>
              <w:rPr>
                <w:rFonts w:ascii="Arial" w:cs="Arial" w:eastAsia="Arial" w:hAnsi="Arial"/>
                <w:sz w:val="18"/>
                <w:szCs w:val="18"/>
                <w:color w:val="auto"/>
              </w:rPr>
              <w:t>33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720" w:type="dxa"/>
            <w:vAlign w:val="bottom"/>
            <w:shd w:val="clear" w:color="auto" w:fill="CCEEFF"/>
          </w:tcPr>
          <w:p>
            <w:pPr>
              <w:spacing w:after="0"/>
              <w:rPr>
                <w:sz w:val="20"/>
                <w:szCs w:val="20"/>
                <w:color w:val="auto"/>
              </w:rPr>
            </w:pPr>
            <w:r>
              <w:rPr>
                <w:rFonts w:ascii="Arial" w:cs="Arial" w:eastAsia="Arial" w:hAnsi="Arial"/>
                <w:sz w:val="18"/>
                <w:szCs w:val="18"/>
                <w:color w:val="auto"/>
              </w:rPr>
              <w:t>Management's Discussion and Analysis of Financial Condition and Results of Operations</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720" w:type="dxa"/>
            <w:vAlign w:val="bottom"/>
          </w:tcPr>
          <w:p>
            <w:pPr>
              <w:spacing w:after="0"/>
              <w:rPr>
                <w:sz w:val="20"/>
                <w:szCs w:val="20"/>
                <w:color w:val="auto"/>
              </w:rPr>
            </w:pPr>
            <w:r>
              <w:rPr>
                <w:rFonts w:ascii="Arial" w:cs="Arial" w:eastAsia="Arial" w:hAnsi="Arial"/>
                <w:sz w:val="18"/>
                <w:szCs w:val="18"/>
                <w:color w:val="auto"/>
              </w:rPr>
              <w:t>Business</w:t>
            </w:r>
          </w:p>
        </w:tc>
        <w:tc>
          <w:tcPr>
            <w:tcW w:w="680" w:type="dxa"/>
            <w:vAlign w:val="bottom"/>
          </w:tcPr>
          <w:p>
            <w:pPr>
              <w:jc w:val="right"/>
              <w:spacing w:after="0"/>
              <w:rPr>
                <w:sz w:val="20"/>
                <w:szCs w:val="20"/>
                <w:color w:val="auto"/>
              </w:rPr>
            </w:pPr>
            <w:r>
              <w:rPr>
                <w:rFonts w:ascii="Arial" w:cs="Arial" w:eastAsia="Arial" w:hAnsi="Arial"/>
                <w:sz w:val="18"/>
                <w:szCs w:val="18"/>
                <w:color w:val="auto"/>
              </w:rPr>
              <w:t>59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720" w:type="dxa"/>
            <w:vAlign w:val="bottom"/>
            <w:shd w:val="clear" w:color="auto" w:fill="CCEEFF"/>
          </w:tcPr>
          <w:p>
            <w:pPr>
              <w:spacing w:after="0"/>
              <w:rPr>
                <w:sz w:val="20"/>
                <w:szCs w:val="20"/>
                <w:color w:val="auto"/>
              </w:rPr>
            </w:pPr>
            <w:r>
              <w:rPr>
                <w:rFonts w:ascii="Arial" w:cs="Arial" w:eastAsia="Arial" w:hAnsi="Arial"/>
                <w:sz w:val="18"/>
                <w:szCs w:val="18"/>
                <w:color w:val="auto"/>
              </w:rPr>
              <w:t>Company History</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720" w:type="dxa"/>
            <w:vAlign w:val="bottom"/>
          </w:tcPr>
          <w:p>
            <w:pPr>
              <w:spacing w:after="0"/>
              <w:rPr>
                <w:sz w:val="20"/>
                <w:szCs w:val="20"/>
                <w:color w:val="auto"/>
              </w:rPr>
            </w:pPr>
            <w:r>
              <w:rPr>
                <w:rFonts w:ascii="Arial" w:cs="Arial" w:eastAsia="Arial" w:hAnsi="Arial"/>
                <w:sz w:val="18"/>
                <w:szCs w:val="18"/>
                <w:color w:val="auto"/>
              </w:rPr>
              <w:t>Regulation</w:t>
            </w:r>
          </w:p>
        </w:tc>
        <w:tc>
          <w:tcPr>
            <w:tcW w:w="680" w:type="dxa"/>
            <w:vAlign w:val="bottom"/>
          </w:tcPr>
          <w:p>
            <w:pPr>
              <w:jc w:val="right"/>
              <w:spacing w:after="0"/>
              <w:rPr>
                <w:sz w:val="20"/>
                <w:szCs w:val="20"/>
                <w:color w:val="auto"/>
              </w:rPr>
            </w:pPr>
            <w:r>
              <w:rPr>
                <w:rFonts w:ascii="Arial" w:cs="Arial" w:eastAsia="Arial" w:hAnsi="Arial"/>
                <w:sz w:val="18"/>
                <w:szCs w:val="18"/>
                <w:color w:val="auto"/>
              </w:rPr>
              <w:t>82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720" w:type="dxa"/>
            <w:vAlign w:val="bottom"/>
            <w:shd w:val="clear" w:color="auto" w:fill="CCEEFF"/>
          </w:tcPr>
          <w:p>
            <w:pPr>
              <w:spacing w:after="0"/>
              <w:rPr>
                <w:sz w:val="20"/>
                <w:szCs w:val="20"/>
                <w:color w:val="auto"/>
              </w:rPr>
            </w:pPr>
            <w:r>
              <w:rPr>
                <w:rFonts w:ascii="Arial" w:cs="Arial" w:eastAsia="Arial" w:hAnsi="Arial"/>
                <w:sz w:val="18"/>
                <w:szCs w:val="18"/>
                <w:color w:val="auto"/>
              </w:rPr>
              <w:t>Management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720" w:type="dxa"/>
            <w:vAlign w:val="bottom"/>
          </w:tcPr>
          <w:p>
            <w:pPr>
              <w:spacing w:after="0"/>
              <w:rPr>
                <w:sz w:val="20"/>
                <w:szCs w:val="20"/>
                <w:color w:val="auto"/>
              </w:rPr>
            </w:pPr>
            <w:r>
              <w:rPr>
                <w:rFonts w:ascii="Arial" w:cs="Arial" w:eastAsia="Arial" w:hAnsi="Arial"/>
                <w:sz w:val="18"/>
                <w:szCs w:val="18"/>
                <w:color w:val="auto"/>
              </w:rPr>
              <w:t>Principal Stockholders</w:t>
            </w:r>
          </w:p>
        </w:tc>
        <w:tc>
          <w:tcPr>
            <w:tcW w:w="680" w:type="dxa"/>
            <w:vAlign w:val="bottom"/>
          </w:tcPr>
          <w:p>
            <w:pPr>
              <w:jc w:val="right"/>
              <w:spacing w:after="0"/>
              <w:rPr>
                <w:sz w:val="20"/>
                <w:szCs w:val="20"/>
                <w:color w:val="auto"/>
              </w:rPr>
            </w:pPr>
            <w:r>
              <w:rPr>
                <w:rFonts w:ascii="Arial" w:cs="Arial" w:eastAsia="Arial" w:hAnsi="Arial"/>
                <w:sz w:val="18"/>
                <w:szCs w:val="18"/>
                <w:color w:val="auto"/>
              </w:rPr>
              <w:t>94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720" w:type="dxa"/>
            <w:vAlign w:val="bottom"/>
            <w:shd w:val="clear" w:color="auto" w:fill="CCEEFF"/>
          </w:tcPr>
          <w:p>
            <w:pPr>
              <w:spacing w:after="0"/>
              <w:rPr>
                <w:sz w:val="20"/>
                <w:szCs w:val="20"/>
                <w:color w:val="auto"/>
              </w:rPr>
            </w:pPr>
            <w:r>
              <w:rPr>
                <w:rFonts w:ascii="Arial" w:cs="Arial" w:eastAsia="Arial" w:hAnsi="Arial"/>
                <w:sz w:val="18"/>
                <w:szCs w:val="18"/>
                <w:color w:val="auto"/>
              </w:rPr>
              <w:t>Certain Relationships and Related Party Transactions</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720" w:type="dxa"/>
            <w:vAlign w:val="bottom"/>
          </w:tcPr>
          <w:p>
            <w:pPr>
              <w:spacing w:after="0"/>
              <w:rPr>
                <w:sz w:val="20"/>
                <w:szCs w:val="20"/>
                <w:color w:val="auto"/>
              </w:rPr>
            </w:pPr>
            <w:r>
              <w:rPr>
                <w:rFonts w:ascii="Arial" w:cs="Arial" w:eastAsia="Arial" w:hAnsi="Arial"/>
                <w:sz w:val="18"/>
                <w:szCs w:val="18"/>
                <w:color w:val="auto"/>
              </w:rPr>
              <w:t>Description of Capital Stock</w:t>
            </w:r>
          </w:p>
        </w:tc>
        <w:tc>
          <w:tcPr>
            <w:tcW w:w="680" w:type="dxa"/>
            <w:vAlign w:val="bottom"/>
          </w:tcPr>
          <w:p>
            <w:pPr>
              <w:jc w:val="right"/>
              <w:spacing w:after="0"/>
              <w:rPr>
                <w:sz w:val="20"/>
                <w:szCs w:val="20"/>
                <w:color w:val="auto"/>
              </w:rPr>
            </w:pPr>
            <w:r>
              <w:rPr>
                <w:rFonts w:ascii="Arial" w:cs="Arial" w:eastAsia="Arial" w:hAnsi="Arial"/>
                <w:sz w:val="18"/>
                <w:szCs w:val="18"/>
                <w:color w:val="auto"/>
              </w:rPr>
              <w:t>99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720" w:type="dxa"/>
            <w:vAlign w:val="bottom"/>
            <w:shd w:val="clear" w:color="auto" w:fill="CCEEFF"/>
          </w:tcPr>
          <w:p>
            <w:pPr>
              <w:spacing w:after="0"/>
              <w:rPr>
                <w:sz w:val="20"/>
                <w:szCs w:val="20"/>
                <w:color w:val="auto"/>
              </w:rPr>
            </w:pPr>
            <w:r>
              <w:rPr>
                <w:rFonts w:ascii="Arial" w:cs="Arial" w:eastAsia="Arial" w:hAnsi="Arial"/>
                <w:sz w:val="18"/>
                <w:szCs w:val="18"/>
                <w:color w:val="auto"/>
              </w:rPr>
              <w:t>Shares Eligible for Future Sale</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720" w:type="dxa"/>
            <w:vAlign w:val="bottom"/>
          </w:tcPr>
          <w:p>
            <w:pPr>
              <w:spacing w:after="0"/>
              <w:rPr>
                <w:sz w:val="20"/>
                <w:szCs w:val="20"/>
                <w:color w:val="auto"/>
              </w:rPr>
            </w:pPr>
            <w:r>
              <w:rPr>
                <w:rFonts w:ascii="Arial" w:cs="Arial" w:eastAsia="Arial" w:hAnsi="Arial"/>
                <w:sz w:val="18"/>
                <w:szCs w:val="18"/>
                <w:color w:val="auto"/>
              </w:rPr>
              <w:t>Underwriting</w:t>
            </w:r>
          </w:p>
        </w:tc>
        <w:tc>
          <w:tcPr>
            <w:tcW w:w="680" w:type="dxa"/>
            <w:vAlign w:val="bottom"/>
          </w:tcPr>
          <w:p>
            <w:pPr>
              <w:jc w:val="right"/>
              <w:spacing w:after="0"/>
              <w:rPr>
                <w:sz w:val="20"/>
                <w:szCs w:val="20"/>
                <w:color w:val="auto"/>
              </w:rPr>
            </w:pPr>
            <w:r>
              <w:rPr>
                <w:rFonts w:ascii="Arial" w:cs="Arial" w:eastAsia="Arial" w:hAnsi="Arial"/>
                <w:sz w:val="18"/>
                <w:szCs w:val="18"/>
                <w:color w:val="auto"/>
              </w:rPr>
              <w:t>105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720" w:type="dxa"/>
            <w:vAlign w:val="bottom"/>
            <w:shd w:val="clear" w:color="auto" w:fill="CCEEFF"/>
          </w:tcPr>
          <w:p>
            <w:pPr>
              <w:spacing w:after="0"/>
              <w:rPr>
                <w:sz w:val="20"/>
                <w:szCs w:val="20"/>
                <w:color w:val="auto"/>
              </w:rPr>
            </w:pPr>
            <w:r>
              <w:rPr>
                <w:rFonts w:ascii="Arial" w:cs="Arial" w:eastAsia="Arial" w:hAnsi="Arial"/>
                <w:sz w:val="18"/>
                <w:szCs w:val="18"/>
                <w:color w:val="auto"/>
              </w:rPr>
              <w:t>Legal Matters</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720" w:type="dxa"/>
            <w:vAlign w:val="bottom"/>
          </w:tcPr>
          <w:p>
            <w:pPr>
              <w:spacing w:after="0"/>
              <w:rPr>
                <w:sz w:val="20"/>
                <w:szCs w:val="20"/>
                <w:color w:val="auto"/>
              </w:rPr>
            </w:pPr>
            <w:r>
              <w:rPr>
                <w:rFonts w:ascii="Arial" w:cs="Arial" w:eastAsia="Arial" w:hAnsi="Arial"/>
                <w:sz w:val="18"/>
                <w:szCs w:val="18"/>
                <w:color w:val="auto"/>
              </w:rPr>
              <w:t>Experts</w:t>
            </w:r>
          </w:p>
        </w:tc>
        <w:tc>
          <w:tcPr>
            <w:tcW w:w="680" w:type="dxa"/>
            <w:vAlign w:val="bottom"/>
          </w:tcPr>
          <w:p>
            <w:pPr>
              <w:jc w:val="right"/>
              <w:spacing w:after="0"/>
              <w:rPr>
                <w:sz w:val="20"/>
                <w:szCs w:val="20"/>
                <w:color w:val="auto"/>
              </w:rPr>
            </w:pPr>
            <w:r>
              <w:rPr>
                <w:rFonts w:ascii="Arial" w:cs="Arial" w:eastAsia="Arial" w:hAnsi="Arial"/>
                <w:sz w:val="18"/>
                <w:szCs w:val="18"/>
                <w:color w:val="auto"/>
              </w:rPr>
              <w:t>107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720" w:type="dxa"/>
            <w:vAlign w:val="bottom"/>
            <w:shd w:val="clear" w:color="auto" w:fill="CCEEFF"/>
          </w:tcPr>
          <w:p>
            <w:pPr>
              <w:spacing w:after="0"/>
              <w:rPr>
                <w:sz w:val="20"/>
                <w:szCs w:val="20"/>
                <w:color w:val="auto"/>
              </w:rPr>
            </w:pPr>
            <w:r>
              <w:rPr>
                <w:rFonts w:ascii="Arial" w:cs="Arial" w:eastAsia="Arial" w:hAnsi="Arial"/>
                <w:sz w:val="18"/>
                <w:szCs w:val="18"/>
                <w:color w:val="auto"/>
              </w:rPr>
              <w:t>Changes In and Disagreements with Accountants on Accounting and Financial Disclosures</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720" w:type="dxa"/>
            <w:vAlign w:val="bottom"/>
          </w:tcPr>
          <w:p>
            <w:pPr>
              <w:spacing w:after="0"/>
              <w:rPr>
                <w:sz w:val="20"/>
                <w:szCs w:val="20"/>
                <w:color w:val="auto"/>
              </w:rPr>
            </w:pPr>
            <w:r>
              <w:rPr>
                <w:rFonts w:ascii="Arial" w:cs="Arial" w:eastAsia="Arial" w:hAnsi="Arial"/>
                <w:sz w:val="18"/>
                <w:szCs w:val="18"/>
                <w:color w:val="auto"/>
              </w:rPr>
              <w:t>Where You Can Find Additional Information</w:t>
            </w:r>
          </w:p>
        </w:tc>
        <w:tc>
          <w:tcPr>
            <w:tcW w:w="680" w:type="dxa"/>
            <w:vAlign w:val="bottom"/>
          </w:tcPr>
          <w:p>
            <w:pPr>
              <w:jc w:val="right"/>
              <w:spacing w:after="0"/>
              <w:rPr>
                <w:sz w:val="20"/>
                <w:szCs w:val="20"/>
                <w:color w:val="auto"/>
              </w:rPr>
            </w:pPr>
            <w:r>
              <w:rPr>
                <w:rFonts w:ascii="Arial" w:cs="Arial" w:eastAsia="Arial" w:hAnsi="Arial"/>
                <w:sz w:val="18"/>
                <w:szCs w:val="18"/>
                <w:color w:val="auto"/>
              </w:rPr>
              <w:t>107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720" w:type="dxa"/>
            <w:vAlign w:val="bottom"/>
            <w:shd w:val="clear" w:color="auto" w:fill="CCEEFF"/>
          </w:tcPr>
          <w:p>
            <w:pPr>
              <w:spacing w:after="0"/>
              <w:rPr>
                <w:sz w:val="20"/>
                <w:szCs w:val="20"/>
                <w:color w:val="auto"/>
              </w:rPr>
            </w:pPr>
            <w:r>
              <w:rPr>
                <w:rFonts w:ascii="Arial" w:cs="Arial" w:eastAsia="Arial" w:hAnsi="Arial"/>
                <w:sz w:val="18"/>
                <w:szCs w:val="18"/>
                <w:color w:val="auto"/>
              </w:rPr>
              <w:t>Index to Consolidated Financial Statements</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F-1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10720" w:type="dxa"/>
            <w:vAlign w:val="bottom"/>
            <w:tcBorders>
              <w:bottom w:val="single" w:sz="8" w:color="808080"/>
            </w:tcBorders>
          </w:tcPr>
          <w:p>
            <w:pPr>
              <w:spacing w:after="0"/>
              <w:rPr>
                <w:sz w:val="10"/>
                <w:szCs w:val="10"/>
                <w:color w:val="auto"/>
              </w:rPr>
            </w:pPr>
          </w:p>
        </w:tc>
        <w:tc>
          <w:tcPr>
            <w:tcW w:w="68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-3324860</wp:posOffset>
            </wp:positionV>
            <wp:extent cx="1270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6812280</wp:posOffset>
            </wp:positionH>
            <wp:positionV relativeFrom="paragraph">
              <wp:posOffset>-3324860</wp:posOffset>
            </wp:positionV>
            <wp:extent cx="1270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78" w:lineRule="exact"/>
        <w:rPr>
          <w:sz w:val="20"/>
          <w:szCs w:val="20"/>
          <w:color w:val="auto"/>
        </w:rPr>
      </w:pPr>
    </w:p>
    <w:p>
      <w:pPr>
        <w:ind w:right="20" w:firstLine="439"/>
        <w:spacing w:after="0" w:line="291" w:lineRule="auto"/>
        <w:rPr>
          <w:sz w:val="20"/>
          <w:szCs w:val="20"/>
          <w:color w:val="auto"/>
        </w:rPr>
      </w:pPr>
      <w:r>
        <w:rPr>
          <w:rFonts w:ascii="Arial" w:cs="Arial" w:eastAsia="Arial" w:hAnsi="Arial"/>
          <w:sz w:val="16"/>
          <w:szCs w:val="16"/>
          <w:b w:val="1"/>
          <w:bCs w:val="1"/>
          <w:color w:val="auto"/>
        </w:rPr>
        <w:t>This prospectus does not constitute an offer to sell, or a solicitation of an offer to buy, any securities offered hereby in any jurisdiction where, or to any person to whom, it is unlawful to make such offer or solicitation. The information contained in this prospectus speaks only as of the date of this prospectus unless the information specifically indicates that another date applies. No dealer, salesperson or other person has been authorized to give any information or to make any representations other than those contained in this prospectus in connection with the offer contained herein and, if given or made, such information or representations must not be relied upon as having been authorized by us. Neither the delivery of this prospectus nor any sales made hereunder shall under any circumstances create an implication that there has been no change in our affairs or that of our subsidiaries since the date hereof.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3107690</wp:posOffset>
            </wp:positionH>
            <wp:positionV relativeFrom="paragraph">
              <wp:posOffset>113030</wp:posOffset>
            </wp:positionV>
            <wp:extent cx="1050290" cy="215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1050290" cy="215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INDUSTRY AND MARKET DATA</w:t>
      </w:r>
    </w:p>
    <w:p>
      <w:pPr>
        <w:spacing w:after="0" w:line="231" w:lineRule="exact"/>
        <w:rPr>
          <w:sz w:val="20"/>
          <w:szCs w:val="20"/>
          <w:color w:val="auto"/>
        </w:rPr>
      </w:pPr>
    </w:p>
    <w:p>
      <w:pPr>
        <w:ind w:right="40" w:firstLine="436"/>
        <w:spacing w:after="0" w:line="289" w:lineRule="auto"/>
        <w:rPr>
          <w:sz w:val="20"/>
          <w:szCs w:val="20"/>
          <w:color w:val="auto"/>
        </w:rPr>
      </w:pPr>
      <w:r>
        <w:rPr>
          <w:rFonts w:ascii="Arial" w:cs="Arial" w:eastAsia="Arial" w:hAnsi="Arial"/>
          <w:sz w:val="16"/>
          <w:szCs w:val="16"/>
          <w:color w:val="auto"/>
        </w:rPr>
        <w:t>We obtained the industry, market and competitive position data throughout this prospectus from our own internal estimates and research as well as from industry and general publications and from research, surveys and studies conducted by third parties, including Gartner, Inc., Northern Sky Research, LLC, Telecom, Media and Finance Associates, Inc., and Frost &amp; Sullivan. We funded the Frost &amp; Sullivan report, which was published in 2002. Copies of these reports are now publicly available from Gartner, Northern Sky Research, Telecom, Media and Finance Associates and Frost &amp; Sullivan upon payment of a nominal fee. Industry publications, studies and surveys generally state that they have been obtained from sources believed to be reliable, although they do not guarantee the accuracy or completeness of such information. While we believe that each of these studies and publications is reliable, we have not independently verified market and industry data from third-party sources. Although we believe our internal research is reliable and the market definitions are appropriate, neither such research nor these definitions have been verified by any independent source.</w:t>
      </w:r>
    </w:p>
    <w:p>
      <w:pPr>
        <w:spacing w:after="0" w:line="1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27" w:right="239" w:bottom="1440" w:gutter="0" w:footer="0" w:header="0"/>
        </w:sectPr>
      </w:pPr>
    </w:p>
    <w:bookmarkStart w:id="4" w:name="page5"/>
    <w:bookmarkEnd w:id="4"/>
    <w:p>
      <w:pPr>
        <w:ind w:left="4600"/>
        <w:spacing w:after="0"/>
        <w:rPr>
          <w:sz w:val="20"/>
          <w:szCs w:val="20"/>
          <w:color w:val="auto"/>
        </w:rPr>
      </w:pPr>
      <w:r>
        <w:rPr>
          <w:rFonts w:ascii="Arial" w:cs="Arial" w:eastAsia="Arial" w:hAnsi="Arial"/>
          <w:sz w:val="18"/>
          <w:szCs w:val="18"/>
          <w:b w:val="1"/>
          <w:bCs w:val="1"/>
          <w:color w:val="auto"/>
        </w:rPr>
        <w:t>BASIS OF PRESENTATION</w:t>
      </w:r>
    </w:p>
    <w:p>
      <w:pPr>
        <w:spacing w:after="0" w:line="23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Unless the context otherwise requires, references in this prospectus to:</w:t>
      </w:r>
    </w:p>
    <w:p>
      <w:pPr>
        <w:spacing w:after="0" w:line="239" w:lineRule="exact"/>
        <w:rPr>
          <w:sz w:val="20"/>
          <w:szCs w:val="20"/>
          <w:color w:val="auto"/>
        </w:rPr>
      </w:pPr>
    </w:p>
    <w:p>
      <w:pPr>
        <w:ind w:left="1080" w:right="100" w:hanging="532"/>
        <w:spacing w:after="0" w:line="268"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"We," "us," "our," "Successor," and the "company" refer to Globalstar, Inc., the issuer of the common stock offered hereby, which was previously named New Globalstar LLC and Globalstar LLC, and its subsidiaries.</w:t>
      </w:r>
    </w:p>
    <w:p>
      <w:pPr>
        <w:spacing w:after="0" w:line="212" w:lineRule="exact"/>
        <w:rPr>
          <w:rFonts w:ascii="Arial" w:cs="Arial" w:eastAsia="Arial" w:hAnsi="Arial"/>
          <w:sz w:val="18"/>
          <w:szCs w:val="18"/>
          <w:color w:val="auto"/>
        </w:rPr>
      </w:pPr>
    </w:p>
    <w:p>
      <w:pPr>
        <w:ind w:left="1080" w:hanging="532"/>
        <w:spacing w:after="0" w:line="332" w:lineRule="auto"/>
        <w:tabs>
          <w:tab w:leader="none" w:pos="1080" w:val="left"/>
        </w:tabs>
        <w:numPr>
          <w:ilvl w:val="0"/>
          <w:numId w:val="2"/>
        </w:numPr>
        <w:rPr>
          <w:rFonts w:ascii="Arial" w:cs="Arial" w:eastAsia="Arial" w:hAnsi="Arial"/>
          <w:sz w:val="16"/>
          <w:szCs w:val="16"/>
          <w:color w:val="auto"/>
        </w:rPr>
      </w:pPr>
      <w:r>
        <w:rPr>
          <w:rFonts w:ascii="Arial" w:cs="Arial" w:eastAsia="Arial" w:hAnsi="Arial"/>
          <w:sz w:val="16"/>
          <w:szCs w:val="16"/>
          <w:color w:val="auto"/>
        </w:rPr>
        <w:t>"Old Globalstar" and "Predecessor" refer to Globalstar, L.P. Globalstar, L.P. was a Delaware limited partnership which developed and operated our business from its formation in 1993 until the Reorganization. Globalstar, L.P. filed for bankruptcy in 2002 and subsequently was liquidated.</w:t>
      </w:r>
    </w:p>
    <w:p>
      <w:pPr>
        <w:spacing w:after="0" w:line="152" w:lineRule="exact"/>
        <w:rPr>
          <w:rFonts w:ascii="Arial" w:cs="Arial" w:eastAsia="Arial" w:hAnsi="Arial"/>
          <w:sz w:val="16"/>
          <w:szCs w:val="16"/>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"Reorganization" refers to our acquisition of the business and assets of Old Globalstar.</w:t>
      </w:r>
    </w:p>
    <w:p>
      <w:pPr>
        <w:spacing w:after="0" w:line="238" w:lineRule="exact"/>
        <w:rPr>
          <w:rFonts w:ascii="Arial" w:cs="Arial" w:eastAsia="Arial" w:hAnsi="Arial"/>
          <w:sz w:val="18"/>
          <w:szCs w:val="18"/>
          <w:color w:val="auto"/>
        </w:rPr>
      </w:pPr>
    </w:p>
    <w:p>
      <w:pPr>
        <w:ind w:left="1080" w:right="160" w:hanging="532"/>
        <w:spacing w:after="0" w:line="268"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"Predecessor Period" refers to accounting periods ending on or before December 4, 2003, the effective date of the Reorganization for accounting purposes.</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"Successor Period" refers to accounting periods ending after December 4, 2003.</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"Thermo" refers to Thermo Capital Partners, L.L.C. and its affiliates.</w:t>
      </w:r>
    </w:p>
    <w:p>
      <w:pPr>
        <w:spacing w:after="0" w:line="238" w:lineRule="exact"/>
        <w:rPr>
          <w:rFonts w:ascii="Arial" w:cs="Arial" w:eastAsia="Arial" w:hAnsi="Arial"/>
          <w:sz w:val="18"/>
          <w:szCs w:val="18"/>
          <w:color w:val="auto"/>
        </w:rPr>
      </w:pPr>
    </w:p>
    <w:p>
      <w:pPr>
        <w:ind w:left="1080" w:right="140" w:hanging="532"/>
        <w:spacing w:after="0" w:line="259"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"Subscribers" refers to the number of devices which are subject to an agreement entitling utilization of our voice or data communication services rather than to the number of persons or entities which own or lease such devices. For example, we count one person owning two devices as two subscibers.</w:t>
      </w:r>
    </w:p>
    <w:p>
      <w:pPr>
        <w:spacing w:after="0" w:line="194" w:lineRule="exact"/>
        <w:rPr>
          <w:sz w:val="20"/>
          <w:szCs w:val="20"/>
          <w:color w:val="auto"/>
        </w:rPr>
      </w:pPr>
    </w:p>
    <w:p>
      <w:pPr>
        <w:jc w:val="both"/>
        <w:ind w:firstLine="436"/>
        <w:spacing w:after="0" w:line="259" w:lineRule="auto"/>
        <w:rPr>
          <w:sz w:val="20"/>
          <w:szCs w:val="20"/>
          <w:color w:val="auto"/>
        </w:rPr>
      </w:pPr>
      <w:r>
        <w:rPr>
          <w:rFonts w:ascii="Arial" w:cs="Arial" w:eastAsia="Arial" w:hAnsi="Arial"/>
          <w:sz w:val="18"/>
          <w:szCs w:val="18"/>
          <w:color w:val="auto"/>
        </w:rPr>
        <w:t>We were formed as a Delaware limited liability company in November 2003 and were converted into a Delaware corporation on March 17, 2006. Although the conversion to corporate form was not completed until March 17, 2006, unless we specifically state otherwise, all information in this prospectus is presented as if we were a corporation throughout the relevant periods.</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341" w:right="259" w:bottom="1440" w:gutter="0" w:footer="0" w:header="0"/>
        </w:sectPr>
      </w:pPr>
    </w:p>
    <w:bookmarkStart w:id="5" w:name="page6"/>
    <w:bookmarkEnd w:id="5"/>
    <w:p>
      <w:pPr>
        <w:jc w:val="center"/>
        <w:ind w:right="20"/>
        <w:spacing w:after="0"/>
        <w:rPr>
          <w:sz w:val="20"/>
          <w:szCs w:val="20"/>
          <w:color w:val="auto"/>
        </w:rPr>
      </w:pPr>
      <w:r>
        <w:rPr>
          <w:rFonts w:ascii="Arial" w:cs="Arial" w:eastAsia="Arial" w:hAnsi="Arial"/>
          <w:sz w:val="18"/>
          <w:szCs w:val="18"/>
          <w:b w:val="1"/>
          <w:bCs w:val="1"/>
          <w:color w:val="auto"/>
        </w:rPr>
        <w:t>PROSPECTUS SUMMARY</w:t>
      </w:r>
    </w:p>
    <w:p>
      <w:pPr>
        <w:spacing w:after="0" w:line="231" w:lineRule="exact"/>
        <w:rPr>
          <w:sz w:val="20"/>
          <w:szCs w:val="20"/>
          <w:color w:val="auto"/>
        </w:rPr>
      </w:pPr>
    </w:p>
    <w:p>
      <w:pPr>
        <w:ind w:right="80" w:firstLine="439"/>
        <w:spacing w:after="0" w:line="259" w:lineRule="auto"/>
        <w:rPr>
          <w:sz w:val="20"/>
          <w:szCs w:val="20"/>
          <w:color w:val="auto"/>
        </w:rPr>
      </w:pPr>
      <w:r>
        <w:rPr>
          <w:rFonts w:ascii="Arial" w:cs="Arial" w:eastAsia="Arial" w:hAnsi="Arial"/>
          <w:sz w:val="18"/>
          <w:szCs w:val="18"/>
          <w:i w:val="1"/>
          <w:iCs w:val="1"/>
          <w:color w:val="auto"/>
        </w:rPr>
        <w:t>This summary highlights information contained elsewhere in this prospectus that we consider important to investors. You should read the entire prospectus carefully, including the "Risk Factors" section and our consolidated financial statements and the related notes appearing at the end of this prospectus, before making an investment decision.</w:t>
      </w:r>
    </w:p>
    <w:p>
      <w:pPr>
        <w:spacing w:after="0" w:line="200" w:lineRule="exact"/>
        <w:rPr>
          <w:sz w:val="20"/>
          <w:szCs w:val="20"/>
          <w:color w:val="auto"/>
        </w:rPr>
      </w:pPr>
    </w:p>
    <w:p>
      <w:pPr>
        <w:spacing w:after="0" w:line="204"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Our Business</w:t>
      </w:r>
    </w:p>
    <w:p>
      <w:pPr>
        <w:spacing w:after="0" w:line="231" w:lineRule="exact"/>
        <w:rPr>
          <w:sz w:val="20"/>
          <w:szCs w:val="20"/>
          <w:color w:val="auto"/>
        </w:rPr>
      </w:pPr>
    </w:p>
    <w:p>
      <w:pPr>
        <w:ind w:right="180" w:firstLine="436"/>
        <w:spacing w:after="0" w:line="256" w:lineRule="auto"/>
        <w:rPr>
          <w:sz w:val="20"/>
          <w:szCs w:val="20"/>
          <w:color w:val="auto"/>
        </w:rPr>
      </w:pPr>
      <w:r>
        <w:rPr>
          <w:rFonts w:ascii="Arial" w:cs="Arial" w:eastAsia="Arial" w:hAnsi="Arial"/>
          <w:sz w:val="18"/>
          <w:szCs w:val="18"/>
          <w:color w:val="auto"/>
        </w:rPr>
        <w:t>We are a leading provider of mobile voice and data communications services via satellite. By providing wireless service where terrestrial wireless and wireline networks do not, we seek to address the increasing desire by customers for connectivity and reliable service at all times and locations. Using our 43 in-orbit satellites and 25 ground stations, or gateways, we offer high-quality, reliable voice and data communications services to government agencies, businesses and other customers in over 120 countries.</w:t>
      </w:r>
    </w:p>
    <w:p>
      <w:pPr>
        <w:spacing w:after="0" w:line="197" w:lineRule="exact"/>
        <w:rPr>
          <w:sz w:val="20"/>
          <w:szCs w:val="20"/>
          <w:color w:val="auto"/>
        </w:rPr>
      </w:pPr>
    </w:p>
    <w:p>
      <w:pPr>
        <w:ind w:firstLine="429"/>
        <w:spacing w:after="0" w:line="289" w:lineRule="auto"/>
        <w:rPr>
          <w:sz w:val="20"/>
          <w:szCs w:val="20"/>
          <w:color w:val="auto"/>
        </w:rPr>
      </w:pPr>
      <w:r>
        <w:rPr>
          <w:rFonts w:ascii="Arial" w:cs="Arial" w:eastAsia="Arial" w:hAnsi="Arial"/>
          <w:sz w:val="16"/>
          <w:szCs w:val="16"/>
          <w:color w:val="auto"/>
        </w:rPr>
        <w:t>At March 31, 2006, we served approximately 204,000 subscribers, which represented a 41% increase since March 31, 2005. We believe the heightened demand for reliable communications services, particularly in the wake of the September 11, 2001 terrorist attacks, the December 2004 Asian tsunami and the U.S. Gulf Coast hurricane activity in 2004 and 2005, will continue to drive our strong growth in sales of both voice and data services. We have a diverse customer base, including the government, public safety and disaster relief; recreation and personal; maritime and fishing; business, financial and insurance; natural resources, mining and forestry; oil and gas; construction; utilities; and transportation sectors, which we refer to as our vertical markets. According to Gartner, we are one of the two key mobile satellite services providers whose networks can deliver voice and data communication services over most of the world's landmass. Based on information provided by Northern Sky Research as to the size of the global market, in 2005 we had an estimated 10.2% share of global subscribers in the mobile satellite services industry.</w:t>
      </w:r>
    </w:p>
    <w:p>
      <w:pPr>
        <w:spacing w:after="0" w:line="172" w:lineRule="exact"/>
        <w:rPr>
          <w:sz w:val="20"/>
          <w:szCs w:val="20"/>
          <w:color w:val="auto"/>
        </w:rPr>
      </w:pPr>
    </w:p>
    <w:p>
      <w:pPr>
        <w:jc w:val="both"/>
        <w:ind w:right="120" w:firstLine="436"/>
        <w:spacing w:after="0" w:line="306" w:lineRule="auto"/>
        <w:rPr>
          <w:sz w:val="20"/>
          <w:szCs w:val="20"/>
          <w:color w:val="auto"/>
        </w:rPr>
      </w:pPr>
      <w:r>
        <w:rPr>
          <w:rFonts w:ascii="Arial" w:cs="Arial" w:eastAsia="Arial" w:hAnsi="Arial"/>
          <w:sz w:val="16"/>
          <w:szCs w:val="16"/>
          <w:color w:val="auto"/>
        </w:rPr>
        <w:t>We believe that our distribution network is productive and efficient and provides broad coverage over our target customer base. We utilize a large network of dealers and agents, including over 750 in territories we serve directly. We also use resellers, including independent gateway operators, to sell the full range of our voice and data products and services, including our Simplex asset tracking services, in markets where we do not market directly.</w:t>
      </w:r>
    </w:p>
    <w:p>
      <w:pPr>
        <w:spacing w:after="0" w:line="161" w:lineRule="exact"/>
        <w:rPr>
          <w:sz w:val="20"/>
          <w:szCs w:val="20"/>
          <w:color w:val="auto"/>
        </w:rPr>
      </w:pPr>
    </w:p>
    <w:p>
      <w:pPr>
        <w:ind w:right="300" w:firstLine="439"/>
        <w:spacing w:after="0" w:line="256" w:lineRule="auto"/>
        <w:rPr>
          <w:sz w:val="20"/>
          <w:szCs w:val="20"/>
          <w:color w:val="auto"/>
        </w:rPr>
      </w:pPr>
      <w:r>
        <w:rPr>
          <w:rFonts w:ascii="Arial" w:cs="Arial" w:eastAsia="Arial" w:hAnsi="Arial"/>
          <w:sz w:val="18"/>
          <w:szCs w:val="18"/>
          <w:color w:val="auto"/>
        </w:rPr>
        <w:t>For the year ended December 31, 2005, our average monthly revenue per user was $68.11 for retail customers. Retail customers exclude subscribers we serve through independent gateway operators and Simplex service subscribers. For the year ended December 31, 2005, our cost per gross addition was approximately $248. See Notes 7 and 10 to "—Summary Historical Consolidated Financial and Other Data" for information on the calculations of average monthly revenue per user and cost per gross addition.</w:t>
      </w:r>
    </w:p>
    <w:p>
      <w:pPr>
        <w:spacing w:after="0" w:line="197" w:lineRule="exact"/>
        <w:rPr>
          <w:sz w:val="20"/>
          <w:szCs w:val="20"/>
          <w:color w:val="auto"/>
        </w:rPr>
      </w:pPr>
    </w:p>
    <w:p>
      <w:pPr>
        <w:ind w:right="40" w:firstLine="436"/>
        <w:spacing w:after="0" w:line="255" w:lineRule="auto"/>
        <w:rPr>
          <w:sz w:val="20"/>
          <w:szCs w:val="20"/>
          <w:color w:val="auto"/>
        </w:rPr>
      </w:pPr>
      <w:r>
        <w:rPr>
          <w:rFonts w:ascii="Arial" w:cs="Arial" w:eastAsia="Arial" w:hAnsi="Arial"/>
          <w:sz w:val="18"/>
          <w:szCs w:val="18"/>
          <w:color w:val="auto"/>
        </w:rPr>
        <w:t>We believe that we offer our customers better value by delivering higher quality voice and data services (including Simplex, duplex and asset-tracking) at a lower price than our principal mobile satellite services competitors. We also believe that the quality and price of our services have contributed to our low average monthly customer turnover, or churn rate, of approximately 1.3% during the year ended December 31, 2005 compared to the average monthly churn rate for the top four U.S. wireless carriers of approximately 2.1% for the same period. See Note 8 to "—Summary Historical Consolidated Financial and Other Data" for information on the calculation of churn rate.</w:t>
      </w:r>
    </w:p>
    <w:p>
      <w:pPr>
        <w:spacing w:after="0" w:line="197" w:lineRule="exact"/>
        <w:rPr>
          <w:sz w:val="20"/>
          <w:szCs w:val="20"/>
          <w:color w:val="auto"/>
        </w:rPr>
      </w:pPr>
    </w:p>
    <w:p>
      <w:pPr>
        <w:ind w:right="180" w:firstLine="436"/>
        <w:spacing w:after="0" w:line="298" w:lineRule="auto"/>
        <w:rPr>
          <w:sz w:val="20"/>
          <w:szCs w:val="20"/>
          <w:color w:val="auto"/>
        </w:rPr>
      </w:pPr>
      <w:r>
        <w:rPr>
          <w:rFonts w:ascii="Arial" w:cs="Arial" w:eastAsia="Arial" w:hAnsi="Arial"/>
          <w:sz w:val="16"/>
          <w:szCs w:val="16"/>
          <w:color w:val="auto"/>
        </w:rPr>
        <w:t>We hold licenses to operate a wireless communications network via satellites over 27.85 megahertz, or MHz, in two blocks of contiguous global radio frequency spectrum. We believe our large spectrum blocks will permit us to capitalize on existing and emerging wireless and broadcast applications globally. In the United States, Ancillary Terrestrial Component, or ATC, regulations permit us to re-use a portion of our assigned frequencies terrestrially in order to extend our communication services to indoor and urban areas where traditional satellite service is impractical. We hold an ATC authorization from the Federal</w:t>
      </w: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341" w:right="259" w:bottom="1440" w:gutter="0" w:footer="0" w:header="0"/>
        </w:sectPr>
      </w:pPr>
    </w:p>
    <w:bookmarkStart w:id="6" w:name="page7"/>
    <w:bookmarkEnd w:id="6"/>
    <w:p>
      <w:pPr>
        <w:ind w:right="140"/>
        <w:spacing w:after="0" w:line="256" w:lineRule="auto"/>
        <w:rPr>
          <w:sz w:val="20"/>
          <w:szCs w:val="20"/>
          <w:color w:val="auto"/>
        </w:rPr>
      </w:pPr>
      <w:r>
        <w:rPr>
          <w:rFonts w:ascii="Arial" w:cs="Arial" w:eastAsia="Arial" w:hAnsi="Arial"/>
          <w:sz w:val="18"/>
          <w:szCs w:val="18"/>
          <w:color w:val="auto"/>
        </w:rPr>
        <w:t>Communications Commission for 11 MHz of our spectrum. Our current network is capable of supporting ATC services, and we believe it will allow us to introduce new services and capabilities before our competitors. We are selectively exploring opportunities with targeted media, technology and communications companies to develop further the potential of our ATC-licensed spectrum. In addition, regulatory authorities outside of the United States are reviewing ATC-like rulings, and we are beginning to explore selectively capitalizing on these rulings.</w:t>
      </w:r>
    </w:p>
    <w:p>
      <w:pPr>
        <w:spacing w:after="0" w:line="197" w:lineRule="exact"/>
        <w:rPr>
          <w:sz w:val="20"/>
          <w:szCs w:val="20"/>
          <w:color w:val="auto"/>
        </w:rPr>
      </w:pPr>
    </w:p>
    <w:p>
      <w:pPr>
        <w:ind w:firstLine="436"/>
        <w:spacing w:after="0" w:line="294" w:lineRule="auto"/>
        <w:rPr>
          <w:sz w:val="20"/>
          <w:szCs w:val="20"/>
          <w:color w:val="auto"/>
        </w:rPr>
      </w:pPr>
      <w:r>
        <w:rPr>
          <w:rFonts w:ascii="Arial" w:cs="Arial" w:eastAsia="Arial" w:hAnsi="Arial"/>
          <w:sz w:val="16"/>
          <w:szCs w:val="16"/>
          <w:color w:val="auto"/>
        </w:rPr>
        <w:t>We are currently in the process of designing and procuring our second-generation satellite constellation, which we expect will extend the life of our network until approximately 2025. We believe that our second-generation satellites will improve our ability to support new applications and services, including higher-speed data rates and internet access, video and audio broadcasting, remote file transfer and virtual private networking. We expect these services to be available on a broad range of new customer devices that will be significantly smaller in size, lighter in weight and less expensive than existing mobile satellite services equipment. We believe this expanded service portfolio and advanced equipment offering will significantly expand the target market for our services.</w:t>
      </w:r>
    </w:p>
    <w:p>
      <w:pPr>
        <w:spacing w:after="0" w:line="170" w:lineRule="exact"/>
        <w:rPr>
          <w:sz w:val="20"/>
          <w:szCs w:val="20"/>
          <w:color w:val="auto"/>
        </w:rPr>
      </w:pPr>
    </w:p>
    <w:p>
      <w:pPr>
        <w:ind w:right="20" w:firstLine="436"/>
        <w:spacing w:after="0" w:line="298" w:lineRule="auto"/>
        <w:rPr>
          <w:sz w:val="20"/>
          <w:szCs w:val="20"/>
          <w:color w:val="auto"/>
        </w:rPr>
      </w:pPr>
      <w:r>
        <w:rPr>
          <w:rFonts w:ascii="Arial" w:cs="Arial" w:eastAsia="Arial" w:hAnsi="Arial"/>
          <w:sz w:val="16"/>
          <w:szCs w:val="16"/>
          <w:color w:val="auto"/>
        </w:rPr>
        <w:t>We recorded $127.1 million and $30.3 million in revenue and $18.7 million and $22.5 million in net income during the year ended December 31, 2005 and the three months ended March 31, 2006, respectively, compared to $84.4 million and $24.8 million in revenue and $0.4 million and $0.4 million in net income for the year ended December 31, 2004 and the three months ended March 31, 2005, respectively. Net income for the first quarter of 2006 included an income tax benefit of $21.4 million relating to the establishment of deferred tax assets and liabilities upon our election in January 2006 to be taxed as a C corporation.</w:t>
      </w:r>
    </w:p>
    <w:p>
      <w:pPr>
        <w:spacing w:after="0" w:line="37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Industry</w:t>
      </w:r>
    </w:p>
    <w:p>
      <w:pPr>
        <w:spacing w:after="0" w:line="231" w:lineRule="exact"/>
        <w:rPr>
          <w:sz w:val="20"/>
          <w:szCs w:val="20"/>
          <w:color w:val="auto"/>
        </w:rPr>
      </w:pPr>
    </w:p>
    <w:p>
      <w:pPr>
        <w:ind w:right="60" w:firstLine="436"/>
        <w:spacing w:after="0" w:line="255" w:lineRule="auto"/>
        <w:rPr>
          <w:sz w:val="20"/>
          <w:szCs w:val="20"/>
          <w:color w:val="auto"/>
        </w:rPr>
      </w:pPr>
      <w:r>
        <w:rPr>
          <w:rFonts w:ascii="Arial" w:cs="Arial" w:eastAsia="Arial" w:hAnsi="Arial"/>
          <w:sz w:val="18"/>
          <w:szCs w:val="18"/>
          <w:color w:val="auto"/>
        </w:rPr>
        <w:t>We compete in the global communications industry, with a strong position in the mobile satellite services sector. Mobile satellite services operators provide customers with reliable high-quality voice, data and asset tracking services using a network of satellites and ground facilities. Mobile satellite services are usually complementary to, and interconnected with, other forms of terrestrial communications services and infrastructure and are intended to respond to users' desires for connectivity at all times and locations. Customers typically use satellite voice and data communications in situations where existing terrestrial wireline and wireless communications networks are impaired or do not exist.</w:t>
      </w:r>
    </w:p>
    <w:p>
      <w:pPr>
        <w:spacing w:after="0" w:line="197" w:lineRule="exact"/>
        <w:rPr>
          <w:sz w:val="20"/>
          <w:szCs w:val="20"/>
          <w:color w:val="auto"/>
        </w:rPr>
      </w:pPr>
    </w:p>
    <w:p>
      <w:pPr>
        <w:ind w:firstLine="439"/>
        <w:spacing w:after="0" w:line="256" w:lineRule="auto"/>
        <w:rPr>
          <w:sz w:val="20"/>
          <w:szCs w:val="20"/>
          <w:color w:val="auto"/>
        </w:rPr>
      </w:pPr>
      <w:r>
        <w:rPr>
          <w:rFonts w:ascii="Arial" w:cs="Arial" w:eastAsia="Arial" w:hAnsi="Arial"/>
          <w:sz w:val="18"/>
          <w:szCs w:val="18"/>
          <w:color w:val="auto"/>
        </w:rPr>
        <w:t>Over the past two decades, the global mobile satellite services market has experienced significant growth. According to a Gartner, Inc. report published in November 2005, satellite phones are increasingly the technology of choice for first responders, military, businesses, governments and non-governmental agencies. Furthermore, Gartner has predicted that wireline and wireless carriers will increasingly consider augmenting their communication portfolios by aligning themselves with mobile satellite service providers.</w:t>
      </w:r>
    </w:p>
    <w:p>
      <w:pPr>
        <w:spacing w:after="0" w:line="19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Communications industry sectors that are relevant to our business include:</w:t>
      </w:r>
    </w:p>
    <w:p>
      <w:pPr>
        <w:spacing w:after="0" w:line="239" w:lineRule="exact"/>
        <w:rPr>
          <w:sz w:val="20"/>
          <w:szCs w:val="20"/>
          <w:color w:val="auto"/>
        </w:rPr>
      </w:pPr>
    </w:p>
    <w:p>
      <w:pPr>
        <w:ind w:left="1080" w:right="660" w:hanging="532"/>
        <w:spacing w:after="0" w:line="268" w:lineRule="auto"/>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Mobile satellite services, which provide customers with connectivity to mobile and fixed devices using a network of satellites and ground facilities;</w:t>
      </w:r>
    </w:p>
    <w:p>
      <w:pPr>
        <w:spacing w:after="0" w:line="212" w:lineRule="exact"/>
        <w:rPr>
          <w:rFonts w:ascii="Arial" w:cs="Arial" w:eastAsia="Arial" w:hAnsi="Arial"/>
          <w:sz w:val="18"/>
          <w:szCs w:val="18"/>
          <w:color w:val="auto"/>
        </w:rPr>
      </w:pPr>
    </w:p>
    <w:p>
      <w:pPr>
        <w:ind w:left="1080" w:right="280" w:hanging="532"/>
        <w:spacing w:after="0" w:line="268" w:lineRule="auto"/>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Fixed satellite services, which use geostationary satellites to provide customers with voice and broadband communications links between fixed points on the earth's surface; and</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3"/>
        </w:numPr>
        <w:rPr>
          <w:rFonts w:ascii="Arial" w:cs="Arial" w:eastAsia="Arial" w:hAnsi="Arial"/>
          <w:sz w:val="16"/>
          <w:szCs w:val="16"/>
          <w:color w:val="auto"/>
        </w:rPr>
      </w:pPr>
      <w:r>
        <w:rPr>
          <w:rFonts w:ascii="Arial" w:cs="Arial" w:eastAsia="Arial" w:hAnsi="Arial"/>
          <w:sz w:val="16"/>
          <w:szCs w:val="16"/>
          <w:color w:val="auto"/>
        </w:rPr>
        <w:t>Terrestrial services, which use a terrestrial network to provide wireless or wireline connectivity and are complementary to satellite services.</w:t>
      </w: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7" w:name="page8"/>
    <w:bookmarkEnd w:id="7"/>
    <w:p>
      <w:pPr>
        <w:jc w:val="center"/>
        <w:ind w:right="40"/>
        <w:spacing w:after="0"/>
        <w:rPr>
          <w:sz w:val="20"/>
          <w:szCs w:val="20"/>
          <w:color w:val="auto"/>
        </w:rPr>
      </w:pPr>
      <w:r>
        <w:rPr>
          <w:rFonts w:ascii="Arial" w:cs="Arial" w:eastAsia="Arial" w:hAnsi="Arial"/>
          <w:sz w:val="18"/>
          <w:szCs w:val="18"/>
          <w:b w:val="1"/>
          <w:bCs w:val="1"/>
          <w:color w:val="auto"/>
        </w:rPr>
        <w:t>Competitive Strengths</w:t>
      </w:r>
    </w:p>
    <w:p>
      <w:pPr>
        <w:spacing w:after="0" w:line="23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We believe that our following competitive strengths position us to enhance our growth and profitability:</w:t>
      </w:r>
    </w:p>
    <w:p>
      <w:pPr>
        <w:spacing w:after="0" w:line="225" w:lineRule="exact"/>
        <w:rPr>
          <w:sz w:val="20"/>
          <w:szCs w:val="20"/>
          <w:color w:val="auto"/>
        </w:rPr>
      </w:pPr>
    </w:p>
    <w:p>
      <w:pPr>
        <w:ind w:right="40" w:firstLine="439"/>
        <w:spacing w:after="0" w:line="370" w:lineRule="auto"/>
        <w:rPr>
          <w:sz w:val="20"/>
          <w:szCs w:val="20"/>
          <w:color w:val="auto"/>
        </w:rPr>
      </w:pPr>
      <w:r>
        <w:rPr>
          <w:rFonts w:ascii="Arial" w:cs="Arial" w:eastAsia="Arial" w:hAnsi="Arial"/>
          <w:sz w:val="15"/>
          <w:szCs w:val="15"/>
          <w:i w:val="1"/>
          <w:iCs w:val="1"/>
          <w:color w:val="auto"/>
        </w:rPr>
        <w:t xml:space="preserve">Leading Position in Key Vertical Markets. </w:t>
      </w:r>
      <w:r>
        <w:rPr>
          <w:rFonts w:ascii="Arial" w:cs="Arial" w:eastAsia="Arial" w:hAnsi="Arial"/>
          <w:sz w:val="15"/>
          <w:szCs w:val="15"/>
          <w:color w:val="auto"/>
        </w:rPr>
        <w:t>We believe we have a leading market share in many of our targeted vertical markets. Our top revenue-generating vertical markets are government, public safety and disaster relief; recreation and personal; maritime and fishing; and business, financial and insurance.</w:t>
      </w:r>
    </w:p>
    <w:p>
      <w:pPr>
        <w:spacing w:after="0" w:line="116" w:lineRule="exact"/>
        <w:rPr>
          <w:sz w:val="20"/>
          <w:szCs w:val="20"/>
          <w:color w:val="auto"/>
        </w:rPr>
      </w:pPr>
    </w:p>
    <w:p>
      <w:pPr>
        <w:ind w:firstLine="439"/>
        <w:spacing w:after="0" w:line="254" w:lineRule="auto"/>
        <w:rPr>
          <w:sz w:val="20"/>
          <w:szCs w:val="20"/>
          <w:color w:val="auto"/>
        </w:rPr>
      </w:pPr>
      <w:r>
        <w:rPr>
          <w:rFonts w:ascii="Arial" w:cs="Arial" w:eastAsia="Arial" w:hAnsi="Arial"/>
          <w:sz w:val="18"/>
          <w:szCs w:val="18"/>
          <w:i w:val="1"/>
          <w:iCs w:val="1"/>
          <w:color w:val="auto"/>
        </w:rPr>
        <w:t xml:space="preserve">Compelling Service and Product Offerings. </w:t>
      </w:r>
      <w:r>
        <w:rPr>
          <w:rFonts w:ascii="Arial" w:cs="Arial" w:eastAsia="Arial" w:hAnsi="Arial"/>
          <w:sz w:val="18"/>
          <w:szCs w:val="18"/>
          <w:color w:val="auto"/>
        </w:rPr>
        <w:t>We believe we are able to retain our current customers and attract new customers because our pricing plans,</w:t>
      </w:r>
      <w:r>
        <w:rPr>
          <w:rFonts w:ascii="Arial" w:cs="Arial" w:eastAsia="Arial" w:hAnsi="Arial"/>
          <w:sz w:val="18"/>
          <w:szCs w:val="18"/>
          <w:i w:val="1"/>
          <w:iCs w:val="1"/>
          <w:color w:val="auto"/>
        </w:rPr>
        <w:t xml:space="preserve"> </w:t>
      </w:r>
      <w:r>
        <w:rPr>
          <w:rFonts w:ascii="Arial" w:cs="Arial" w:eastAsia="Arial" w:hAnsi="Arial"/>
          <w:sz w:val="18"/>
          <w:szCs w:val="18"/>
          <w:color w:val="auto"/>
        </w:rPr>
        <w:t>which offer rates as low as $0.14 per minute, are the lowest in the mobile satellite services business and our voice services provide the best audio quality in our industry. A report published by Frost &amp; Sullivan in 2002 concluded that our voice services provide audio quality that is superior to that of our principal mobile satellite services competitor and approach that of a good quality cellular call. We believe the voice and data products that we expect to introduce in 2006 and 2007 will be cheaper, lighter and better performing than those previously available to mobile satellite services customers and will be equal to or better than those offered by our competitors.</w:t>
      </w:r>
    </w:p>
    <w:p>
      <w:pPr>
        <w:spacing w:after="0" w:line="198" w:lineRule="exact"/>
        <w:rPr>
          <w:sz w:val="20"/>
          <w:szCs w:val="20"/>
          <w:color w:val="auto"/>
        </w:rPr>
      </w:pPr>
    </w:p>
    <w:p>
      <w:pPr>
        <w:ind w:right="20" w:firstLine="439"/>
        <w:spacing w:after="0" w:line="256" w:lineRule="auto"/>
        <w:rPr>
          <w:sz w:val="20"/>
          <w:szCs w:val="20"/>
          <w:color w:val="auto"/>
        </w:rPr>
      </w:pPr>
      <w:r>
        <w:rPr>
          <w:rFonts w:ascii="Arial" w:cs="Arial" w:eastAsia="Arial" w:hAnsi="Arial"/>
          <w:sz w:val="18"/>
          <w:szCs w:val="18"/>
          <w:i w:val="1"/>
          <w:iCs w:val="1"/>
          <w:color w:val="auto"/>
        </w:rPr>
        <w:t xml:space="preserve">Strong Distribution Network. </w:t>
      </w:r>
      <w:r>
        <w:rPr>
          <w:rFonts w:ascii="Arial" w:cs="Arial" w:eastAsia="Arial" w:hAnsi="Arial"/>
          <w:sz w:val="18"/>
          <w:szCs w:val="18"/>
          <w:color w:val="auto"/>
        </w:rPr>
        <w:t>We believe that our distribution network is productive and provides broad coverage of our target subscriber base in over 120</w:t>
      </w:r>
      <w:r>
        <w:rPr>
          <w:rFonts w:ascii="Arial" w:cs="Arial" w:eastAsia="Arial" w:hAnsi="Arial"/>
          <w:sz w:val="18"/>
          <w:szCs w:val="18"/>
          <w:i w:val="1"/>
          <w:iCs w:val="1"/>
          <w:color w:val="auto"/>
        </w:rPr>
        <w:t xml:space="preserve"> </w:t>
      </w:r>
      <w:r>
        <w:rPr>
          <w:rFonts w:ascii="Arial" w:cs="Arial" w:eastAsia="Arial" w:hAnsi="Arial"/>
          <w:sz w:val="18"/>
          <w:szCs w:val="18"/>
          <w:color w:val="auto"/>
        </w:rPr>
        <w:t>countries. We utilize a large network of dealers, agents and resellers and a direct sales force to sell the full range of our voice and data products. We focus on customers that generate high average revenue per user and, therefore, higher revenue growth for our company. We also sell our services on a wholesale basis to independent gateway operators who resell our services in over 60 countries.</w:t>
      </w:r>
    </w:p>
    <w:p>
      <w:pPr>
        <w:spacing w:after="0" w:line="197" w:lineRule="exact"/>
        <w:rPr>
          <w:sz w:val="20"/>
          <w:szCs w:val="20"/>
          <w:color w:val="auto"/>
        </w:rPr>
      </w:pPr>
    </w:p>
    <w:p>
      <w:pPr>
        <w:ind w:right="100" w:firstLine="439"/>
        <w:spacing w:after="0" w:line="298" w:lineRule="auto"/>
        <w:rPr>
          <w:sz w:val="20"/>
          <w:szCs w:val="20"/>
          <w:color w:val="auto"/>
        </w:rPr>
      </w:pPr>
      <w:r>
        <w:rPr>
          <w:rFonts w:ascii="Arial" w:cs="Arial" w:eastAsia="Arial" w:hAnsi="Arial"/>
          <w:sz w:val="16"/>
          <w:szCs w:val="16"/>
          <w:i w:val="1"/>
          <w:iCs w:val="1"/>
          <w:color w:val="auto"/>
        </w:rPr>
        <w:t xml:space="preserve">Existing Global Satellite Communications Network. </w:t>
      </w:r>
      <w:r>
        <w:rPr>
          <w:rFonts w:ascii="Arial" w:cs="Arial" w:eastAsia="Arial" w:hAnsi="Arial"/>
          <w:sz w:val="16"/>
          <w:szCs w:val="16"/>
          <w:color w:val="auto"/>
        </w:rPr>
        <w:t>Our constellation of low earth orbit satellites and terrestrial gateways has been in commercial</w:t>
      </w:r>
      <w:r>
        <w:rPr>
          <w:rFonts w:ascii="Arial" w:cs="Arial" w:eastAsia="Arial" w:hAnsi="Arial"/>
          <w:sz w:val="16"/>
          <w:szCs w:val="16"/>
          <w:i w:val="1"/>
          <w:iCs w:val="1"/>
          <w:color w:val="auto"/>
        </w:rPr>
        <w:t xml:space="preserve"> </w:t>
      </w:r>
      <w:r>
        <w:rPr>
          <w:rFonts w:ascii="Arial" w:cs="Arial" w:eastAsia="Arial" w:hAnsi="Arial"/>
          <w:sz w:val="16"/>
          <w:szCs w:val="16"/>
          <w:color w:val="auto"/>
        </w:rPr>
        <w:t>operation since 2000 and serves as the backbone of our communications network. We believe our existing network is capable of handling the expected growth in demand for our services, as evidenced by our ability to handle increased usage of over 500% in the areas affected by Hurricane Katrina while terrestrial communications networks were impaired. We plan to supplement our constellation by launching our eight spare satellites during 2007.</w:t>
      </w:r>
    </w:p>
    <w:p>
      <w:pPr>
        <w:spacing w:after="0" w:line="167" w:lineRule="exact"/>
        <w:rPr>
          <w:sz w:val="20"/>
          <w:szCs w:val="20"/>
          <w:color w:val="auto"/>
        </w:rPr>
      </w:pPr>
    </w:p>
    <w:p>
      <w:pPr>
        <w:ind w:right="240" w:firstLine="439"/>
        <w:spacing w:after="0" w:line="256" w:lineRule="auto"/>
        <w:rPr>
          <w:sz w:val="20"/>
          <w:szCs w:val="20"/>
          <w:color w:val="auto"/>
        </w:rPr>
      </w:pPr>
      <w:r>
        <w:rPr>
          <w:rFonts w:ascii="Arial" w:cs="Arial" w:eastAsia="Arial" w:hAnsi="Arial"/>
          <w:sz w:val="18"/>
          <w:szCs w:val="18"/>
          <w:i w:val="1"/>
          <w:iCs w:val="1"/>
          <w:color w:val="auto"/>
        </w:rPr>
        <w:t xml:space="preserve">Broad, Contiguous Spectrum Holdings. </w:t>
      </w:r>
      <w:r>
        <w:rPr>
          <w:rFonts w:ascii="Arial" w:cs="Arial" w:eastAsia="Arial" w:hAnsi="Arial"/>
          <w:sz w:val="18"/>
          <w:szCs w:val="18"/>
          <w:color w:val="auto"/>
        </w:rPr>
        <w:t>We hold licenses to operate a wireless communications network via satellites over 27.85 MHz in two blocks of</w:t>
      </w:r>
      <w:r>
        <w:rPr>
          <w:rFonts w:ascii="Arial" w:cs="Arial" w:eastAsia="Arial" w:hAnsi="Arial"/>
          <w:sz w:val="18"/>
          <w:szCs w:val="18"/>
          <w:i w:val="1"/>
          <w:iCs w:val="1"/>
          <w:color w:val="auto"/>
        </w:rPr>
        <w:t xml:space="preserve"> </w:t>
      </w:r>
      <w:r>
        <w:rPr>
          <w:rFonts w:ascii="Arial" w:cs="Arial" w:eastAsia="Arial" w:hAnsi="Arial"/>
          <w:sz w:val="18"/>
          <w:szCs w:val="18"/>
          <w:color w:val="auto"/>
        </w:rPr>
        <w:t>contiguous global spectrum. Our spectrum can efficiently support advanced wireless technologies because it is located near the personal communications services, or PCS, bands. As a result, we should be able to deploy cost effectively the terrestrial component of an ATC network by purchasing and slightly modifying inexpensive, off-the-shelf base station equipment and related wireless equipment.</w:t>
      </w:r>
    </w:p>
    <w:p>
      <w:pPr>
        <w:spacing w:after="0" w:line="197" w:lineRule="exact"/>
        <w:rPr>
          <w:sz w:val="20"/>
          <w:szCs w:val="20"/>
          <w:color w:val="auto"/>
        </w:rPr>
      </w:pPr>
    </w:p>
    <w:p>
      <w:pPr>
        <w:ind w:right="440" w:firstLine="436"/>
        <w:spacing w:after="0" w:line="259" w:lineRule="auto"/>
        <w:rPr>
          <w:sz w:val="20"/>
          <w:szCs w:val="20"/>
          <w:color w:val="auto"/>
        </w:rPr>
      </w:pPr>
      <w:r>
        <w:rPr>
          <w:rFonts w:ascii="Arial" w:cs="Arial" w:eastAsia="Arial" w:hAnsi="Arial"/>
          <w:sz w:val="18"/>
          <w:szCs w:val="18"/>
          <w:i w:val="1"/>
          <w:iCs w:val="1"/>
          <w:color w:val="auto"/>
        </w:rPr>
        <w:t xml:space="preserve">ATC Services Capability. </w:t>
      </w:r>
      <w:r>
        <w:rPr>
          <w:rFonts w:ascii="Arial" w:cs="Arial" w:eastAsia="Arial" w:hAnsi="Arial"/>
          <w:sz w:val="18"/>
          <w:szCs w:val="18"/>
          <w:color w:val="auto"/>
        </w:rPr>
        <w:t>We believe the ability of our current satellites and ground stations to support ATC services will allow us to introduce these</w:t>
      </w:r>
      <w:r>
        <w:rPr>
          <w:rFonts w:ascii="Arial" w:cs="Arial" w:eastAsia="Arial" w:hAnsi="Arial"/>
          <w:sz w:val="18"/>
          <w:szCs w:val="18"/>
          <w:i w:val="1"/>
          <w:iCs w:val="1"/>
          <w:color w:val="auto"/>
        </w:rPr>
        <w:t xml:space="preserve"> </w:t>
      </w:r>
      <w:r>
        <w:rPr>
          <w:rFonts w:ascii="Arial" w:cs="Arial" w:eastAsia="Arial" w:hAnsi="Arial"/>
          <w:sz w:val="18"/>
          <w:szCs w:val="18"/>
          <w:color w:val="auto"/>
        </w:rPr>
        <w:t>services before our competitors. Competitors will be able to implement ATC services on a commercial scale only after they launch new satellites and build ground facilities designed specifically to inter-operate with their satellite services.</w:t>
      </w:r>
    </w:p>
    <w:p>
      <w:pPr>
        <w:spacing w:after="0" w:line="194" w:lineRule="exact"/>
        <w:rPr>
          <w:sz w:val="20"/>
          <w:szCs w:val="20"/>
          <w:color w:val="auto"/>
        </w:rPr>
      </w:pPr>
    </w:p>
    <w:p>
      <w:pPr>
        <w:ind w:firstLine="439"/>
        <w:spacing w:after="0" w:line="306" w:lineRule="auto"/>
        <w:rPr>
          <w:sz w:val="20"/>
          <w:szCs w:val="20"/>
          <w:color w:val="auto"/>
        </w:rPr>
      </w:pPr>
      <w:r>
        <w:rPr>
          <w:rFonts w:ascii="Arial" w:cs="Arial" w:eastAsia="Arial" w:hAnsi="Arial"/>
          <w:sz w:val="16"/>
          <w:szCs w:val="16"/>
          <w:i w:val="1"/>
          <w:iCs w:val="1"/>
          <w:color w:val="auto"/>
        </w:rPr>
        <w:t xml:space="preserve">International Spectrum Licenses. </w:t>
      </w:r>
      <w:r>
        <w:rPr>
          <w:rFonts w:ascii="Arial" w:cs="Arial" w:eastAsia="Arial" w:hAnsi="Arial"/>
          <w:sz w:val="16"/>
          <w:szCs w:val="16"/>
          <w:color w:val="auto"/>
        </w:rPr>
        <w:t>We have access to our 27.85 MHz of 1.6 and 2.4 GHz frequencies globally, while most of our competitors only have</w:t>
      </w:r>
      <w:r>
        <w:rPr>
          <w:rFonts w:ascii="Arial" w:cs="Arial" w:eastAsia="Arial" w:hAnsi="Arial"/>
          <w:sz w:val="16"/>
          <w:szCs w:val="16"/>
          <w:i w:val="1"/>
          <w:iCs w:val="1"/>
          <w:color w:val="auto"/>
        </w:rPr>
        <w:t xml:space="preserve"> </w:t>
      </w:r>
      <w:r>
        <w:rPr>
          <w:rFonts w:ascii="Arial" w:cs="Arial" w:eastAsia="Arial" w:hAnsi="Arial"/>
          <w:sz w:val="16"/>
          <w:szCs w:val="16"/>
          <w:color w:val="auto"/>
        </w:rPr>
        <w:t>access to spectrum frequencies regionally. In addition to mobile satellite services, our coverage in over 120 countries with operating licenses held directly by us or by independent gateway operators affords us economies of scale when introducing ATC-like and other new spectrum-based services.</w:t>
      </w:r>
    </w:p>
    <w:p>
      <w:pPr>
        <w:spacing w:after="0" w:line="161" w:lineRule="exact"/>
        <w:rPr>
          <w:sz w:val="20"/>
          <w:szCs w:val="20"/>
          <w:color w:val="auto"/>
        </w:rPr>
      </w:pPr>
    </w:p>
    <w:p>
      <w:pPr>
        <w:ind w:right="260" w:firstLine="439"/>
        <w:spacing w:after="0" w:line="259" w:lineRule="auto"/>
        <w:rPr>
          <w:sz w:val="20"/>
          <w:szCs w:val="20"/>
          <w:color w:val="auto"/>
        </w:rPr>
      </w:pPr>
      <w:r>
        <w:rPr>
          <w:rFonts w:ascii="Arial" w:cs="Arial" w:eastAsia="Arial" w:hAnsi="Arial"/>
          <w:sz w:val="18"/>
          <w:szCs w:val="18"/>
          <w:i w:val="1"/>
          <w:iCs w:val="1"/>
          <w:color w:val="auto"/>
        </w:rPr>
        <w:t xml:space="preserve">Strategic Relationship with QUALCOMM. </w:t>
      </w:r>
      <w:r>
        <w:rPr>
          <w:rFonts w:ascii="Arial" w:cs="Arial" w:eastAsia="Arial" w:hAnsi="Arial"/>
          <w:sz w:val="18"/>
          <w:szCs w:val="18"/>
          <w:color w:val="auto"/>
        </w:rPr>
        <w:t>We are the only satellite network operator currently using the patented QUALCOMM Incorporated CDMA</w:t>
      </w:r>
      <w:r>
        <w:rPr>
          <w:rFonts w:ascii="Arial" w:cs="Arial" w:eastAsia="Arial" w:hAnsi="Arial"/>
          <w:sz w:val="18"/>
          <w:szCs w:val="18"/>
          <w:i w:val="1"/>
          <w:iCs w:val="1"/>
          <w:color w:val="auto"/>
        </w:rPr>
        <w:t xml:space="preserve"> </w:t>
      </w:r>
      <w:r>
        <w:rPr>
          <w:rFonts w:ascii="Arial" w:cs="Arial" w:eastAsia="Arial" w:hAnsi="Arial"/>
          <w:sz w:val="18"/>
          <w:szCs w:val="18"/>
          <w:color w:val="auto"/>
        </w:rPr>
        <w:t>technology, which permits the dynamic selection of the strongest signal available and, we believe, produces a higher audio quality than our competitors' technology. In May 2005, we signed an agreement with QUALCOMM for the manufacture of a complete</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8" w:name="page9"/>
    <w:bookmarkEnd w:id="8"/>
    <w:p>
      <w:pPr>
        <w:ind w:right="40"/>
        <w:spacing w:after="0" w:line="268" w:lineRule="auto"/>
        <w:rPr>
          <w:sz w:val="20"/>
          <w:szCs w:val="20"/>
          <w:color w:val="auto"/>
        </w:rPr>
      </w:pPr>
      <w:r>
        <w:rPr>
          <w:rFonts w:ascii="Arial" w:cs="Arial" w:eastAsia="Arial" w:hAnsi="Arial"/>
          <w:sz w:val="18"/>
          <w:szCs w:val="18"/>
          <w:color w:val="auto"/>
        </w:rPr>
        <w:t>array of next-generation products, including phones, data modems, car kits and accessories designed for our network. The first of these new products is scheduled to be available beginning in the second half of 2006.</w:t>
      </w:r>
    </w:p>
    <w:p>
      <w:pPr>
        <w:spacing w:after="0" w:line="186" w:lineRule="exact"/>
        <w:rPr>
          <w:sz w:val="20"/>
          <w:szCs w:val="20"/>
          <w:color w:val="auto"/>
        </w:rPr>
      </w:pPr>
    </w:p>
    <w:p>
      <w:pPr>
        <w:ind w:right="180" w:firstLine="439"/>
        <w:spacing w:after="0" w:line="306" w:lineRule="auto"/>
        <w:rPr>
          <w:sz w:val="20"/>
          <w:szCs w:val="20"/>
          <w:color w:val="auto"/>
        </w:rPr>
      </w:pPr>
      <w:r>
        <w:rPr>
          <w:rFonts w:ascii="Arial" w:cs="Arial" w:eastAsia="Arial" w:hAnsi="Arial"/>
          <w:sz w:val="16"/>
          <w:szCs w:val="16"/>
          <w:i w:val="1"/>
          <w:iCs w:val="1"/>
          <w:color w:val="auto"/>
        </w:rPr>
        <w:t xml:space="preserve">Experienced Management Team. </w:t>
      </w:r>
      <w:r>
        <w:rPr>
          <w:rFonts w:ascii="Arial" w:cs="Arial" w:eastAsia="Arial" w:hAnsi="Arial"/>
          <w:sz w:val="16"/>
          <w:szCs w:val="16"/>
          <w:color w:val="auto"/>
        </w:rPr>
        <w:t>Our senior management team combines experts in wireless and wireline communications with pioneers in the fields of</w:t>
      </w:r>
      <w:r>
        <w:rPr>
          <w:rFonts w:ascii="Arial" w:cs="Arial" w:eastAsia="Arial" w:hAnsi="Arial"/>
          <w:sz w:val="16"/>
          <w:szCs w:val="16"/>
          <w:i w:val="1"/>
          <w:iCs w:val="1"/>
          <w:color w:val="auto"/>
        </w:rPr>
        <w:t xml:space="preserve"> </w:t>
      </w:r>
      <w:r>
        <w:rPr>
          <w:rFonts w:ascii="Arial" w:cs="Arial" w:eastAsia="Arial" w:hAnsi="Arial"/>
          <w:sz w:val="16"/>
          <w:szCs w:val="16"/>
          <w:color w:val="auto"/>
        </w:rPr>
        <w:t>satellite engineering and satellite operations. Our senior satellite managers have an average of 26 years of experience in satellite engineering and satellite operations. Our senior communications managers have an average of 15 years of experience in the telecommunications industry.</w:t>
      </w:r>
    </w:p>
    <w:p>
      <w:pPr>
        <w:spacing w:after="0" w:line="37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Our Growth Strategy</w:t>
      </w:r>
    </w:p>
    <w:p>
      <w:pPr>
        <w:spacing w:after="0" w:line="231" w:lineRule="exact"/>
        <w:rPr>
          <w:sz w:val="20"/>
          <w:szCs w:val="20"/>
          <w:color w:val="auto"/>
        </w:rPr>
      </w:pPr>
    </w:p>
    <w:p>
      <w:pPr>
        <w:ind w:left="440"/>
        <w:spacing w:after="0"/>
        <w:rPr>
          <w:sz w:val="20"/>
          <w:szCs w:val="20"/>
          <w:color w:val="auto"/>
        </w:rPr>
      </w:pPr>
      <w:r>
        <w:rPr>
          <w:rFonts w:ascii="Arial" w:cs="Arial" w:eastAsia="Arial" w:hAnsi="Arial"/>
          <w:sz w:val="16"/>
          <w:szCs w:val="16"/>
          <w:color w:val="auto"/>
        </w:rPr>
        <w:t>Our goal is to be the leading global provider of mobile voice and data communications solutions via satellite. We intend to achieve this objective by:</w:t>
      </w:r>
    </w:p>
    <w:p>
      <w:pPr>
        <w:spacing w:after="0" w:line="248" w:lineRule="exact"/>
        <w:rPr>
          <w:sz w:val="20"/>
          <w:szCs w:val="20"/>
          <w:color w:val="auto"/>
        </w:rPr>
      </w:pPr>
    </w:p>
    <w:p>
      <w:pPr>
        <w:jc w:val="both"/>
        <w:ind w:right="140" w:firstLine="439"/>
        <w:spacing w:after="0" w:line="306" w:lineRule="auto"/>
        <w:rPr>
          <w:sz w:val="20"/>
          <w:szCs w:val="20"/>
          <w:color w:val="auto"/>
        </w:rPr>
      </w:pPr>
      <w:r>
        <w:rPr>
          <w:rFonts w:ascii="Arial" w:cs="Arial" w:eastAsia="Arial" w:hAnsi="Arial"/>
          <w:sz w:val="16"/>
          <w:szCs w:val="16"/>
          <w:i w:val="1"/>
          <w:iCs w:val="1"/>
          <w:color w:val="auto"/>
        </w:rPr>
        <w:t xml:space="preserve">Continuing Rapid and Profitable Growth of Our Subscriber Base. </w:t>
      </w:r>
      <w:r>
        <w:rPr>
          <w:rFonts w:ascii="Arial" w:cs="Arial" w:eastAsia="Arial" w:hAnsi="Arial"/>
          <w:sz w:val="16"/>
          <w:szCs w:val="16"/>
          <w:color w:val="auto"/>
        </w:rPr>
        <w:t>In 2005, we added approximately 54,000 net subscribers, a 39% growth rate over the</w:t>
      </w:r>
      <w:r>
        <w:rPr>
          <w:rFonts w:ascii="Arial" w:cs="Arial" w:eastAsia="Arial" w:hAnsi="Arial"/>
          <w:sz w:val="16"/>
          <w:szCs w:val="16"/>
          <w:i w:val="1"/>
          <w:iCs w:val="1"/>
          <w:color w:val="auto"/>
        </w:rPr>
        <w:t xml:space="preserve"> </w:t>
      </w:r>
      <w:r>
        <w:rPr>
          <w:rFonts w:ascii="Arial" w:cs="Arial" w:eastAsia="Arial" w:hAnsi="Arial"/>
          <w:sz w:val="16"/>
          <w:szCs w:val="16"/>
          <w:color w:val="auto"/>
        </w:rPr>
        <w:t>number of subscribers at the end of 2004. We intend to continue to increase our penetration of the growing mobile satellite services market and our market share of key vertical markets by continuing to provide compelling service and product offerings and utilizing our strong distribution network.</w:t>
      </w:r>
    </w:p>
    <w:p>
      <w:pPr>
        <w:spacing w:after="0" w:line="161" w:lineRule="exact"/>
        <w:rPr>
          <w:sz w:val="20"/>
          <w:szCs w:val="20"/>
          <w:color w:val="auto"/>
        </w:rPr>
      </w:pPr>
    </w:p>
    <w:p>
      <w:pPr>
        <w:ind w:right="40" w:firstLine="439"/>
        <w:spacing w:after="0" w:line="294" w:lineRule="auto"/>
        <w:rPr>
          <w:sz w:val="20"/>
          <w:szCs w:val="20"/>
          <w:color w:val="auto"/>
        </w:rPr>
      </w:pPr>
      <w:r>
        <w:rPr>
          <w:rFonts w:ascii="Arial" w:cs="Arial" w:eastAsia="Arial" w:hAnsi="Arial"/>
          <w:sz w:val="16"/>
          <w:szCs w:val="16"/>
          <w:i w:val="1"/>
          <w:iCs w:val="1"/>
          <w:color w:val="auto"/>
        </w:rPr>
        <w:t xml:space="preserve">Improving Our Profitability by Consolidating Our International Distribution Chain. </w:t>
      </w:r>
      <w:r>
        <w:rPr>
          <w:rFonts w:ascii="Arial" w:cs="Arial" w:eastAsia="Arial" w:hAnsi="Arial"/>
          <w:sz w:val="16"/>
          <w:szCs w:val="16"/>
          <w:color w:val="auto"/>
        </w:rPr>
        <w:t>Over the past four years, we have acquired five independent gateway</w:t>
      </w:r>
      <w:r>
        <w:rPr>
          <w:rFonts w:ascii="Arial" w:cs="Arial" w:eastAsia="Arial" w:hAnsi="Arial"/>
          <w:sz w:val="16"/>
          <w:szCs w:val="16"/>
          <w:i w:val="1"/>
          <w:iCs w:val="1"/>
          <w:color w:val="auto"/>
        </w:rPr>
        <w:t xml:space="preserve"> </w:t>
      </w:r>
      <w:r>
        <w:rPr>
          <w:rFonts w:ascii="Arial" w:cs="Arial" w:eastAsia="Arial" w:hAnsi="Arial"/>
          <w:sz w:val="16"/>
          <w:szCs w:val="16"/>
          <w:color w:val="auto"/>
        </w:rPr>
        <w:t>operators in strategic geographic regions. We believe that our independent gateway operator consolidation strategy will better position us to market our services directly to multinational customers requiring a global communications platform. We also believe that our consolidation strategy will increase our overall profitability because it allows us to sell most of our services to customers at retail prices, thus substantially increasing our average revenue per user, compared with selling our services on a wholesale basis to independent gateway operators.</w:t>
      </w:r>
    </w:p>
    <w:p>
      <w:pPr>
        <w:spacing w:after="0" w:line="170" w:lineRule="exact"/>
        <w:rPr>
          <w:sz w:val="20"/>
          <w:szCs w:val="20"/>
          <w:color w:val="auto"/>
        </w:rPr>
      </w:pPr>
    </w:p>
    <w:p>
      <w:pPr>
        <w:ind w:firstLine="439"/>
        <w:spacing w:after="0" w:line="256" w:lineRule="auto"/>
        <w:rPr>
          <w:sz w:val="20"/>
          <w:szCs w:val="20"/>
          <w:color w:val="auto"/>
        </w:rPr>
      </w:pPr>
      <w:r>
        <w:rPr>
          <w:rFonts w:ascii="Arial" w:cs="Arial" w:eastAsia="Arial" w:hAnsi="Arial"/>
          <w:sz w:val="18"/>
          <w:szCs w:val="18"/>
          <w:i w:val="1"/>
          <w:iCs w:val="1"/>
          <w:color w:val="auto"/>
        </w:rPr>
        <w:t xml:space="preserve">Expanding Our Coverage and Upgrading Our Service Offerings. </w:t>
      </w:r>
      <w:r>
        <w:rPr>
          <w:rFonts w:ascii="Arial" w:cs="Arial" w:eastAsia="Arial" w:hAnsi="Arial"/>
          <w:sz w:val="18"/>
          <w:szCs w:val="18"/>
          <w:color w:val="auto"/>
        </w:rPr>
        <w:t>We will continue to increase the quality and availability of our services. In the second</w:t>
      </w:r>
      <w:r>
        <w:rPr>
          <w:rFonts w:ascii="Arial" w:cs="Arial" w:eastAsia="Arial" w:hAnsi="Arial"/>
          <w:sz w:val="18"/>
          <w:szCs w:val="18"/>
          <w:i w:val="1"/>
          <w:iCs w:val="1"/>
          <w:color w:val="auto"/>
        </w:rPr>
        <w:t xml:space="preserve"> </w:t>
      </w:r>
      <w:r>
        <w:rPr>
          <w:rFonts w:ascii="Arial" w:cs="Arial" w:eastAsia="Arial" w:hAnsi="Arial"/>
          <w:sz w:val="18"/>
          <w:szCs w:val="18"/>
          <w:color w:val="auto"/>
        </w:rPr>
        <w:t>quarter of 2006, we commenced operations at a gateway in Wasilla, Alaska to improve coverage in Alaska, the Yukon Territory, Canada and the Northeast Pacific fishing grounds. Beginning in 2009, we intend to deploy a second-generation satellite constellation and upgrade our existing ground facilities to handle broadband data, faster transmission speeds and new hybrid applications.</w:t>
      </w:r>
    </w:p>
    <w:p>
      <w:pPr>
        <w:spacing w:after="0" w:line="197" w:lineRule="exact"/>
        <w:rPr>
          <w:sz w:val="20"/>
          <w:szCs w:val="20"/>
          <w:color w:val="auto"/>
        </w:rPr>
      </w:pPr>
    </w:p>
    <w:p>
      <w:pPr>
        <w:jc w:val="both"/>
        <w:ind w:right="60" w:firstLine="439"/>
        <w:spacing w:after="0" w:line="259" w:lineRule="auto"/>
        <w:rPr>
          <w:sz w:val="20"/>
          <w:szCs w:val="20"/>
          <w:color w:val="auto"/>
        </w:rPr>
      </w:pPr>
      <w:r>
        <w:rPr>
          <w:rFonts w:ascii="Arial" w:cs="Arial" w:eastAsia="Arial" w:hAnsi="Arial"/>
          <w:sz w:val="18"/>
          <w:szCs w:val="18"/>
          <w:i w:val="1"/>
          <w:iCs w:val="1"/>
          <w:color w:val="auto"/>
        </w:rPr>
        <w:t xml:space="preserve">Developing Next-Generation Devices. </w:t>
      </w:r>
      <w:r>
        <w:rPr>
          <w:rFonts w:ascii="Arial" w:cs="Arial" w:eastAsia="Arial" w:hAnsi="Arial"/>
          <w:sz w:val="18"/>
          <w:szCs w:val="18"/>
          <w:color w:val="auto"/>
        </w:rPr>
        <w:t>In late 2006, we expect to begin selling more technologically advanced satellite phones and data products tailored</w:t>
      </w:r>
      <w:r>
        <w:rPr>
          <w:rFonts w:ascii="Arial" w:cs="Arial" w:eastAsia="Arial" w:hAnsi="Arial"/>
          <w:sz w:val="18"/>
          <w:szCs w:val="18"/>
          <w:i w:val="1"/>
          <w:iCs w:val="1"/>
          <w:color w:val="auto"/>
        </w:rPr>
        <w:t xml:space="preserve"> </w:t>
      </w:r>
      <w:r>
        <w:rPr>
          <w:rFonts w:ascii="Arial" w:cs="Arial" w:eastAsia="Arial" w:hAnsi="Arial"/>
          <w:sz w:val="18"/>
          <w:szCs w:val="18"/>
          <w:color w:val="auto"/>
        </w:rPr>
        <w:t>to meet our customers' evolving service needs and to stimulate additional demand for our services. These new products will have a range of functions common to many popular wireless products.</w:t>
      </w:r>
    </w:p>
    <w:p>
      <w:pPr>
        <w:spacing w:after="0" w:line="194" w:lineRule="exact"/>
        <w:rPr>
          <w:sz w:val="20"/>
          <w:szCs w:val="20"/>
          <w:color w:val="auto"/>
        </w:rPr>
      </w:pPr>
    </w:p>
    <w:p>
      <w:pPr>
        <w:ind w:right="40" w:firstLine="439"/>
        <w:spacing w:after="0" w:line="298" w:lineRule="auto"/>
        <w:rPr>
          <w:sz w:val="20"/>
          <w:szCs w:val="20"/>
          <w:color w:val="auto"/>
        </w:rPr>
      </w:pPr>
      <w:r>
        <w:rPr>
          <w:rFonts w:ascii="Arial" w:cs="Arial" w:eastAsia="Arial" w:hAnsi="Arial"/>
          <w:sz w:val="16"/>
          <w:szCs w:val="16"/>
          <w:i w:val="1"/>
          <w:iCs w:val="1"/>
          <w:color w:val="auto"/>
        </w:rPr>
        <w:t xml:space="preserve">Exploring Opportunities to Maximize the Value of Our Spectrum. </w:t>
      </w:r>
      <w:r>
        <w:rPr>
          <w:rFonts w:ascii="Arial" w:cs="Arial" w:eastAsia="Arial" w:hAnsi="Arial"/>
          <w:sz w:val="16"/>
          <w:szCs w:val="16"/>
          <w:color w:val="auto"/>
        </w:rPr>
        <w:t>We expect the market for wireless applications to continue to grow along with the</w:t>
      </w:r>
      <w:r>
        <w:rPr>
          <w:rFonts w:ascii="Arial" w:cs="Arial" w:eastAsia="Arial" w:hAnsi="Arial"/>
          <w:sz w:val="16"/>
          <w:szCs w:val="16"/>
          <w:i w:val="1"/>
          <w:iCs w:val="1"/>
          <w:color w:val="auto"/>
        </w:rPr>
        <w:t xml:space="preserve"> </w:t>
      </w:r>
      <w:r>
        <w:rPr>
          <w:rFonts w:ascii="Arial" w:cs="Arial" w:eastAsia="Arial" w:hAnsi="Arial"/>
          <w:sz w:val="16"/>
          <w:szCs w:val="16"/>
          <w:color w:val="auto"/>
        </w:rPr>
        <w:t>development of new products capable of transmitting new forms of media and data. We are exploring relationships with a range of communications and media companies to enable us to be among the first in our industry to utilize our spectrum and ATC license for wireless voice, data and video applications. Once an ATC network is fully deployed, end-users will be able to utilize both satellite and terrestrial technologies to complete calls and send or receive data.</w:t>
      </w:r>
    </w:p>
    <w:p>
      <w:pPr>
        <w:spacing w:after="0" w:line="167" w:lineRule="exact"/>
        <w:rPr>
          <w:sz w:val="20"/>
          <w:szCs w:val="20"/>
          <w:color w:val="auto"/>
        </w:rPr>
      </w:pPr>
    </w:p>
    <w:p>
      <w:pPr>
        <w:ind w:right="40" w:firstLine="439"/>
        <w:spacing w:after="0" w:line="256" w:lineRule="auto"/>
        <w:rPr>
          <w:sz w:val="20"/>
          <w:szCs w:val="20"/>
          <w:color w:val="auto"/>
        </w:rPr>
      </w:pPr>
      <w:r>
        <w:rPr>
          <w:rFonts w:ascii="Arial" w:cs="Arial" w:eastAsia="Arial" w:hAnsi="Arial"/>
          <w:sz w:val="18"/>
          <w:szCs w:val="18"/>
          <w:i w:val="1"/>
          <w:iCs w:val="1"/>
          <w:color w:val="auto"/>
        </w:rPr>
        <w:t xml:space="preserve">Exploiting Our International Spectrum. </w:t>
      </w:r>
      <w:r>
        <w:rPr>
          <w:rFonts w:ascii="Arial" w:cs="Arial" w:eastAsia="Arial" w:hAnsi="Arial"/>
          <w:sz w:val="18"/>
          <w:szCs w:val="18"/>
          <w:color w:val="auto"/>
        </w:rPr>
        <w:t>As a result of our authorization to use our assigned frequencies globally, we can both use our spectrum for mobile</w:t>
      </w:r>
      <w:r>
        <w:rPr>
          <w:rFonts w:ascii="Arial" w:cs="Arial" w:eastAsia="Arial" w:hAnsi="Arial"/>
          <w:sz w:val="18"/>
          <w:szCs w:val="18"/>
          <w:i w:val="1"/>
          <w:iCs w:val="1"/>
          <w:color w:val="auto"/>
        </w:rPr>
        <w:t xml:space="preserve"> </w:t>
      </w:r>
      <w:r>
        <w:rPr>
          <w:rFonts w:ascii="Arial" w:cs="Arial" w:eastAsia="Arial" w:hAnsi="Arial"/>
          <w:sz w:val="18"/>
          <w:szCs w:val="18"/>
          <w:color w:val="auto"/>
        </w:rPr>
        <w:t>satellite services and advocate for the adoption of rules and regulations that would allow us to use our spectrum for ATC-like services around the world. We have already begun this effort in Canada and Europe. We also believe that the location of our spectrum will allow us to tailor our service and product offerings to customers based on their specific needs and location.</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9" w:name="page10"/>
    <w:bookmarkEnd w:id="9"/>
    <w:p>
      <w:pPr>
        <w:jc w:val="center"/>
        <w:spacing w:after="0"/>
        <w:rPr>
          <w:sz w:val="20"/>
          <w:szCs w:val="20"/>
          <w:color w:val="auto"/>
        </w:rPr>
      </w:pPr>
      <w:r>
        <w:rPr>
          <w:rFonts w:ascii="Arial" w:cs="Arial" w:eastAsia="Arial" w:hAnsi="Arial"/>
          <w:sz w:val="18"/>
          <w:szCs w:val="18"/>
          <w:b w:val="1"/>
          <w:bCs w:val="1"/>
          <w:color w:val="auto"/>
        </w:rPr>
        <w:t>Company History</w:t>
      </w:r>
    </w:p>
    <w:p>
      <w:pPr>
        <w:spacing w:after="0" w:line="231" w:lineRule="exact"/>
        <w:rPr>
          <w:sz w:val="20"/>
          <w:szCs w:val="20"/>
          <w:color w:val="auto"/>
        </w:rPr>
      </w:pPr>
    </w:p>
    <w:p>
      <w:pPr>
        <w:ind w:right="40" w:firstLine="439"/>
        <w:spacing w:after="0" w:line="298" w:lineRule="auto"/>
        <w:rPr>
          <w:sz w:val="20"/>
          <w:szCs w:val="20"/>
          <w:color w:val="auto"/>
        </w:rPr>
      </w:pPr>
      <w:r>
        <w:rPr>
          <w:rFonts w:ascii="Arial" w:cs="Arial" w:eastAsia="Arial" w:hAnsi="Arial"/>
          <w:sz w:val="16"/>
          <w:szCs w:val="16"/>
          <w:color w:val="auto"/>
        </w:rPr>
        <w:t>Our network, originally owned by Old Globalstar, was designed, built and launched in the late 1990s by a technology partnership led by Loral Space and Communications and QUALCOMM. On February 15, 2002, Old Globalstar and three of its subsidiaries filed voluntary petitions under Chapter 11 of the United States Bankruptcy Code. In 2004, Thermo, which owns and operates companies in diverse business sectors and is headquartered in Denver, became our principal owner, and we completed the acquisition of the business and assets of Old Globalstar.</w:t>
      </w:r>
    </w:p>
    <w:p>
      <w:pPr>
        <w:spacing w:after="0" w:line="167" w:lineRule="exact"/>
        <w:rPr>
          <w:sz w:val="20"/>
          <w:szCs w:val="20"/>
          <w:color w:val="auto"/>
        </w:rPr>
      </w:pPr>
    </w:p>
    <w:p>
      <w:pPr>
        <w:ind w:firstLine="439"/>
        <w:spacing w:after="0" w:line="268" w:lineRule="auto"/>
        <w:rPr>
          <w:sz w:val="20"/>
          <w:szCs w:val="20"/>
          <w:color w:val="auto"/>
        </w:rPr>
      </w:pPr>
      <w:r>
        <w:rPr>
          <w:rFonts w:ascii="Arial" w:cs="Arial" w:eastAsia="Arial" w:hAnsi="Arial"/>
          <w:sz w:val="18"/>
          <w:szCs w:val="18"/>
          <w:color w:val="auto"/>
        </w:rPr>
        <w:t xml:space="preserve">Our executive offices are located at 461 South Milpitas Boulevard, Milpitas, California 95035, and our telephone number is (408) 933-4000. We maintain a website at </w:t>
      </w:r>
      <w:r>
        <w:rPr>
          <w:rFonts w:ascii="Arial" w:cs="Arial" w:eastAsia="Arial" w:hAnsi="Arial"/>
          <w:sz w:val="18"/>
          <w:szCs w:val="18"/>
          <w:i w:val="1"/>
          <w:iCs w:val="1"/>
          <w:color w:val="auto"/>
        </w:rPr>
        <w:t>www.globalstar.com</w:t>
      </w:r>
      <w:r>
        <w:rPr>
          <w:rFonts w:ascii="Arial" w:cs="Arial" w:eastAsia="Arial" w:hAnsi="Arial"/>
          <w:sz w:val="18"/>
          <w:szCs w:val="18"/>
          <w:color w:val="auto"/>
        </w:rPr>
        <w:t>. Information contained on this website does not constitute part of this prospectus.</w:t>
      </w:r>
    </w:p>
    <w:p>
      <w:pPr>
        <w:spacing w:after="0" w:line="39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Recent Developments</w:t>
      </w:r>
    </w:p>
    <w:p>
      <w:pPr>
        <w:spacing w:after="0" w:line="231" w:lineRule="exact"/>
        <w:rPr>
          <w:sz w:val="20"/>
          <w:szCs w:val="20"/>
          <w:color w:val="auto"/>
        </w:rPr>
      </w:pPr>
    </w:p>
    <w:p>
      <w:pPr>
        <w:ind w:left="440"/>
        <w:spacing w:after="0"/>
        <w:rPr>
          <w:sz w:val="20"/>
          <w:szCs w:val="20"/>
          <w:color w:val="auto"/>
        </w:rPr>
      </w:pPr>
      <w:r>
        <w:rPr>
          <w:rFonts w:ascii="Arial" w:cs="Arial" w:eastAsia="Arial" w:hAnsi="Arial"/>
          <w:sz w:val="16"/>
          <w:szCs w:val="16"/>
          <w:color w:val="auto"/>
        </w:rPr>
        <w:t>On April 24, 2006, we entered into a credit agreement with Wachovia Investment Holdings, LLC, as administrative agent, and the lenders party thereto,</w:t>
      </w:r>
    </w:p>
    <w:p>
      <w:pPr>
        <w:spacing w:after="0" w:line="38" w:lineRule="exact"/>
        <w:rPr>
          <w:sz w:val="20"/>
          <w:szCs w:val="20"/>
          <w:color w:val="auto"/>
        </w:rPr>
      </w:pPr>
    </w:p>
    <w:p>
      <w:pPr>
        <w:spacing w:after="0"/>
        <w:tabs>
          <w:tab w:leader="none" w:pos="8320" w:val="left"/>
        </w:tabs>
        <w:rPr>
          <w:sz w:val="20"/>
          <w:szCs w:val="20"/>
          <w:color w:val="auto"/>
        </w:rPr>
      </w:pPr>
      <w:r>
        <w:rPr>
          <w:rFonts w:ascii="Arial" w:cs="Arial" w:eastAsia="Arial" w:hAnsi="Arial"/>
          <w:sz w:val="18"/>
          <w:szCs w:val="18"/>
          <w:color w:val="auto"/>
        </w:rPr>
        <w:t>providing for $200.0 million in the form of a five-year term loan and a four-year revolving credit facility. As of</w:t>
      </w:r>
      <w:r>
        <w:rPr>
          <w:sz w:val="20"/>
          <w:szCs w:val="20"/>
          <w:color w:val="auto"/>
        </w:rPr>
        <w:tab/>
      </w:r>
      <w:r>
        <w:rPr>
          <w:rFonts w:ascii="Arial" w:cs="Arial" w:eastAsia="Arial" w:hAnsi="Arial"/>
          <w:sz w:val="16"/>
          <w:szCs w:val="16"/>
          <w:color w:val="auto"/>
        </w:rPr>
        <w:t>, 2006, our outstanding borrowings under</w:t>
      </w:r>
    </w:p>
    <w:p>
      <w:pPr>
        <w:spacing w:after="0" w:line="9" w:lineRule="exact"/>
        <w:rPr>
          <w:sz w:val="20"/>
          <w:szCs w:val="20"/>
          <w:color w:val="auto"/>
        </w:rPr>
      </w:pPr>
    </w:p>
    <w:p>
      <w:pPr>
        <w:spacing w:after="0" w:line="288" w:lineRule="auto"/>
        <w:rPr>
          <w:sz w:val="20"/>
          <w:szCs w:val="20"/>
          <w:color w:val="auto"/>
        </w:rPr>
      </w:pPr>
      <w:r>
        <w:rPr>
          <w:rFonts w:ascii="Arial" w:cs="Arial" w:eastAsia="Arial" w:hAnsi="Arial"/>
          <w:sz w:val="16"/>
          <w:szCs w:val="16"/>
          <w:color w:val="auto"/>
        </w:rPr>
        <w:t>the credit agreement were $ . See "Management's Discussion and Analysis of Financial Condition and Results of Operations—Liquidity and Capital Resources—Credit Agreement." In connection with our credit agreement, we entered into an irrevocable standby stock purchase agreement with Thermo Funding Company LLC, an affiliate of Thermo, pursuant to which it has agreed to purchase up to $200.0 million of our common stock under certain circumstances. Thermo Funding Company also has the right to purchase this common stock at any time during the term of this agreement. See "Certain Relationships and Related Party Transactions—Irrevocable Standby Stock Purchase Agreement." We plan to use the proceeds from these two financings, together with the proceeds from this offering and cash generated by our business, to fund the procurement and launch of our second-generation satellite constellation, upgrade our gateways and other ground facilities, and launch our eight spare satellites to augment our current constellation, as well as for general corporate purposes.</w:t>
      </w:r>
    </w:p>
    <w:p>
      <w:pPr>
        <w:spacing w:after="0" w:line="17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800" w:right="279" w:bottom="1440" w:gutter="0" w:footer="0" w:header="0"/>
        </w:sectPr>
      </w:pPr>
    </w:p>
    <w:bookmarkStart w:id="10" w:name="page11"/>
    <w:bookmarkEnd w:id="10"/>
    <w:tbl>
      <w:tblPr>
        <w:tblLayout w:type="fixed"/>
        <w:tblInd w:w="0" w:type="dxa"/>
        <w:tblCellMar>
          <w:top w:w="0" w:type="dxa"/>
          <w:left w:w="0" w:type="dxa"/>
          <w:bottom w:w="0" w:type="dxa"/>
          <w:right w:w="0" w:type="dxa"/>
        </w:tblCellMar>
      </w:tblPr>
      <w:tr>
        <w:trPr>
          <w:trHeight w:val="228"/>
        </w:trPr>
        <w:tc>
          <w:tcPr>
            <w:tcW w:w="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3580" w:type="dxa"/>
            <w:vAlign w:val="bottom"/>
          </w:tcPr>
          <w:p>
            <w:pPr>
              <w:spacing w:after="0"/>
              <w:rPr>
                <w:sz w:val="19"/>
                <w:szCs w:val="19"/>
                <w:color w:val="auto"/>
              </w:rPr>
            </w:pPr>
          </w:p>
        </w:tc>
        <w:tc>
          <w:tcPr>
            <w:tcW w:w="1620" w:type="dxa"/>
            <w:vAlign w:val="bottom"/>
          </w:tcPr>
          <w:p>
            <w:pPr>
              <w:ind w:left="460"/>
              <w:spacing w:after="0"/>
              <w:rPr>
                <w:sz w:val="20"/>
                <w:szCs w:val="20"/>
                <w:color w:val="auto"/>
              </w:rPr>
            </w:pPr>
            <w:r>
              <w:rPr>
                <w:rFonts w:ascii="Arial" w:cs="Arial" w:eastAsia="Arial" w:hAnsi="Arial"/>
                <w:sz w:val="18"/>
                <w:szCs w:val="18"/>
                <w:b w:val="1"/>
                <w:bCs w:val="1"/>
                <w:color w:val="auto"/>
              </w:rPr>
              <w:t>The Offering</w:t>
            </w:r>
          </w:p>
        </w:tc>
        <w:tc>
          <w:tcPr>
            <w:tcW w:w="900" w:type="dxa"/>
            <w:vAlign w:val="bottom"/>
          </w:tcPr>
          <w:p>
            <w:pPr>
              <w:spacing w:after="0"/>
              <w:rPr>
                <w:sz w:val="19"/>
                <w:szCs w:val="19"/>
                <w:color w:val="auto"/>
              </w:rPr>
            </w:pPr>
          </w:p>
        </w:tc>
        <w:tc>
          <w:tcPr>
            <w:tcW w:w="36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20" w:type="dxa"/>
            <w:vAlign w:val="bottom"/>
            <w:vMerge w:val="restart"/>
          </w:tcPr>
          <w:p>
            <w:pPr>
              <w:spacing w:after="0"/>
              <w:rPr>
                <w:sz w:val="18"/>
                <w:szCs w:val="18"/>
                <w:color w:val="auto"/>
              </w:rPr>
            </w:pPr>
          </w:p>
        </w:tc>
        <w:tc>
          <w:tcPr>
            <w:tcW w:w="4720" w:type="dxa"/>
            <w:vAlign w:val="bottom"/>
            <w:gridSpan w:val="2"/>
          </w:tcPr>
          <w:p>
            <w:pPr>
              <w:spacing w:after="0"/>
              <w:rPr>
                <w:sz w:val="18"/>
                <w:szCs w:val="18"/>
                <w:color w:val="auto"/>
              </w:rPr>
            </w:pPr>
          </w:p>
        </w:tc>
        <w:tc>
          <w:tcPr>
            <w:tcW w:w="16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36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7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Shares of common stock offered by Globalstar, Inc.</w:t>
            </w:r>
          </w:p>
        </w:tc>
        <w:tc>
          <w:tcPr>
            <w:tcW w:w="1620" w:type="dxa"/>
            <w:vAlign w:val="bottom"/>
            <w:shd w:val="clear" w:color="auto" w:fill="CCEEFF"/>
          </w:tcPr>
          <w:p>
            <w:pPr>
              <w:spacing w:after="0"/>
              <w:rPr>
                <w:sz w:val="18"/>
                <w:szCs w:val="18"/>
                <w:color w:val="auto"/>
              </w:rPr>
            </w:pPr>
          </w:p>
        </w:tc>
        <w:tc>
          <w:tcPr>
            <w:tcW w:w="900" w:type="dxa"/>
            <w:vAlign w:val="bottom"/>
            <w:shd w:val="clear" w:color="auto" w:fill="CCEEFF"/>
          </w:tcPr>
          <w:p>
            <w:pPr>
              <w:ind w:left="280"/>
              <w:spacing w:after="0"/>
              <w:rPr>
                <w:sz w:val="20"/>
                <w:szCs w:val="20"/>
                <w:color w:val="auto"/>
              </w:rPr>
            </w:pPr>
            <w:r>
              <w:rPr>
                <w:rFonts w:ascii="Arial" w:cs="Arial" w:eastAsia="Arial" w:hAnsi="Arial"/>
                <w:sz w:val="18"/>
                <w:szCs w:val="18"/>
                <w:color w:val="auto"/>
              </w:rPr>
              <w:t>shares</w:t>
            </w:r>
          </w:p>
        </w:tc>
        <w:tc>
          <w:tcPr>
            <w:tcW w:w="36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31"/>
        </w:trPr>
        <w:tc>
          <w:tcPr>
            <w:tcW w:w="4740" w:type="dxa"/>
            <w:vAlign w:val="bottom"/>
            <w:gridSpan w:val="3"/>
          </w:tcPr>
          <w:p>
            <w:pPr>
              <w:spacing w:after="0"/>
              <w:rPr>
                <w:sz w:val="20"/>
                <w:szCs w:val="20"/>
                <w:color w:val="auto"/>
              </w:rPr>
            </w:pPr>
            <w:r>
              <w:rPr>
                <w:rFonts w:ascii="Arial" w:cs="Arial" w:eastAsia="Arial" w:hAnsi="Arial"/>
                <w:sz w:val="18"/>
                <w:szCs w:val="18"/>
                <w:color w:val="auto"/>
                <w:w w:val="98"/>
              </w:rPr>
              <w:t>Shares of common stock to be outstanding after this offering</w:t>
            </w:r>
          </w:p>
        </w:tc>
        <w:tc>
          <w:tcPr>
            <w:tcW w:w="1620" w:type="dxa"/>
            <w:vAlign w:val="bottom"/>
          </w:tcPr>
          <w:p>
            <w:pPr>
              <w:spacing w:after="0"/>
              <w:rPr>
                <w:sz w:val="24"/>
                <w:szCs w:val="24"/>
                <w:color w:val="auto"/>
              </w:rPr>
            </w:pPr>
          </w:p>
        </w:tc>
        <w:tc>
          <w:tcPr>
            <w:tcW w:w="900" w:type="dxa"/>
            <w:vAlign w:val="bottom"/>
          </w:tcPr>
          <w:p>
            <w:pPr>
              <w:ind w:left="280"/>
              <w:spacing w:after="0"/>
              <w:rPr>
                <w:sz w:val="20"/>
                <w:szCs w:val="20"/>
                <w:color w:val="auto"/>
              </w:rPr>
            </w:pPr>
            <w:r>
              <w:rPr>
                <w:rFonts w:ascii="Arial" w:cs="Arial" w:eastAsia="Arial" w:hAnsi="Arial"/>
                <w:sz w:val="18"/>
                <w:szCs w:val="18"/>
                <w:color w:val="auto"/>
              </w:rPr>
              <w:t>shares</w:t>
            </w:r>
          </w:p>
        </w:tc>
        <w:tc>
          <w:tcPr>
            <w:tcW w:w="36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3"/>
        </w:trPr>
        <w:tc>
          <w:tcPr>
            <w:tcW w:w="20" w:type="dxa"/>
            <w:vAlign w:val="bottom"/>
          </w:tcPr>
          <w:p>
            <w:pPr>
              <w:spacing w:after="0"/>
              <w:rPr>
                <w:sz w:val="24"/>
                <w:szCs w:val="24"/>
                <w:color w:val="auto"/>
              </w:rPr>
            </w:pPr>
          </w:p>
        </w:tc>
        <w:tc>
          <w:tcPr>
            <w:tcW w:w="47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Over-allotment option</w:t>
            </w:r>
          </w:p>
        </w:tc>
        <w:tc>
          <w:tcPr>
            <w:tcW w:w="1620" w:type="dxa"/>
            <w:vAlign w:val="bottom"/>
            <w:shd w:val="clear" w:color="auto" w:fill="CCEEFF"/>
          </w:tcPr>
          <w:p>
            <w:pPr>
              <w:spacing w:after="0"/>
              <w:rPr>
                <w:sz w:val="24"/>
                <w:szCs w:val="24"/>
                <w:color w:val="auto"/>
              </w:rPr>
            </w:pPr>
          </w:p>
        </w:tc>
        <w:tc>
          <w:tcPr>
            <w:tcW w:w="900" w:type="dxa"/>
            <w:vAlign w:val="bottom"/>
            <w:shd w:val="clear" w:color="auto" w:fill="CCEEFF"/>
          </w:tcPr>
          <w:p>
            <w:pPr>
              <w:ind w:left="280"/>
              <w:spacing w:after="0"/>
              <w:rPr>
                <w:sz w:val="20"/>
                <w:szCs w:val="20"/>
                <w:color w:val="auto"/>
              </w:rPr>
            </w:pPr>
            <w:r>
              <w:rPr>
                <w:rFonts w:ascii="Arial" w:cs="Arial" w:eastAsia="Arial" w:hAnsi="Arial"/>
                <w:sz w:val="18"/>
                <w:szCs w:val="18"/>
                <w:color w:val="auto"/>
              </w:rPr>
              <w:t>shares</w:t>
            </w:r>
          </w:p>
        </w:tc>
        <w:tc>
          <w:tcPr>
            <w:tcW w:w="3620" w:type="dxa"/>
            <w:vAlign w:val="bottom"/>
            <w:shd w:val="clear" w:color="auto" w:fill="CCEEFF"/>
          </w:tcPr>
          <w:p>
            <w:pPr>
              <w:spacing w:after="0"/>
              <w:rPr>
                <w:sz w:val="24"/>
                <w:szCs w:val="24"/>
                <w:color w:val="auto"/>
              </w:rPr>
            </w:pPr>
          </w:p>
        </w:tc>
        <w:tc>
          <w:tcPr>
            <w:tcW w:w="5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424"/>
        </w:trPr>
        <w:tc>
          <w:tcPr>
            <w:tcW w:w="1160" w:type="dxa"/>
            <w:vAlign w:val="bottom"/>
            <w:gridSpan w:val="2"/>
          </w:tcPr>
          <w:p>
            <w:pPr>
              <w:spacing w:after="0"/>
              <w:rPr>
                <w:sz w:val="20"/>
                <w:szCs w:val="20"/>
                <w:color w:val="auto"/>
              </w:rPr>
            </w:pPr>
            <w:r>
              <w:rPr>
                <w:rFonts w:ascii="Arial" w:cs="Arial" w:eastAsia="Arial" w:hAnsi="Arial"/>
                <w:sz w:val="18"/>
                <w:szCs w:val="18"/>
                <w:color w:val="auto"/>
                <w:w w:val="86"/>
              </w:rPr>
              <w:t>Use of proceeds</w:t>
            </w:r>
          </w:p>
        </w:tc>
        <w:tc>
          <w:tcPr>
            <w:tcW w:w="3580" w:type="dxa"/>
            <w:vAlign w:val="bottom"/>
          </w:tcPr>
          <w:p>
            <w:pPr>
              <w:spacing w:after="0"/>
              <w:rPr>
                <w:sz w:val="24"/>
                <w:szCs w:val="24"/>
                <w:color w:val="auto"/>
              </w:rPr>
            </w:pPr>
          </w:p>
        </w:tc>
        <w:tc>
          <w:tcPr>
            <w:tcW w:w="6140" w:type="dxa"/>
            <w:vAlign w:val="bottom"/>
            <w:gridSpan w:val="3"/>
          </w:tcPr>
          <w:p>
            <w:pPr>
              <w:ind w:left="1200"/>
              <w:spacing w:after="0"/>
              <w:rPr>
                <w:sz w:val="20"/>
                <w:szCs w:val="20"/>
                <w:color w:val="auto"/>
              </w:rPr>
            </w:pPr>
            <w:r>
              <w:rPr>
                <w:rFonts w:ascii="Arial" w:cs="Arial" w:eastAsia="Arial" w:hAnsi="Arial"/>
                <w:sz w:val="18"/>
                <w:szCs w:val="18"/>
                <w:color w:val="auto"/>
                <w:w w:val="90"/>
              </w:rPr>
              <w:t>We estimate that the net proceeds from this offering, after deducting</w:t>
            </w:r>
          </w:p>
        </w:tc>
        <w:tc>
          <w:tcPr>
            <w:tcW w:w="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580" w:type="dxa"/>
            <w:vAlign w:val="bottom"/>
          </w:tcPr>
          <w:p>
            <w:pPr>
              <w:spacing w:after="0"/>
              <w:rPr>
                <w:sz w:val="18"/>
                <w:szCs w:val="18"/>
                <w:color w:val="auto"/>
              </w:rPr>
            </w:pPr>
          </w:p>
        </w:tc>
        <w:tc>
          <w:tcPr>
            <w:tcW w:w="6140" w:type="dxa"/>
            <w:vAlign w:val="bottom"/>
            <w:gridSpan w:val="3"/>
          </w:tcPr>
          <w:p>
            <w:pPr>
              <w:ind w:left="1200"/>
              <w:spacing w:after="0"/>
              <w:rPr>
                <w:sz w:val="20"/>
                <w:szCs w:val="20"/>
                <w:color w:val="auto"/>
              </w:rPr>
            </w:pPr>
            <w:r>
              <w:rPr>
                <w:rFonts w:ascii="Arial" w:cs="Arial" w:eastAsia="Arial" w:hAnsi="Arial"/>
                <w:sz w:val="18"/>
                <w:szCs w:val="18"/>
                <w:color w:val="auto"/>
                <w:w w:val="97"/>
              </w:rPr>
              <w:t>underwriting discounts and estimated offering expenses, will be</w:t>
            </w:r>
          </w:p>
        </w:tc>
        <w:tc>
          <w:tcPr>
            <w:tcW w:w="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580" w:type="dxa"/>
            <w:vAlign w:val="bottom"/>
          </w:tcPr>
          <w:p>
            <w:pPr>
              <w:spacing w:after="0"/>
              <w:rPr>
                <w:sz w:val="18"/>
                <w:szCs w:val="18"/>
                <w:color w:val="auto"/>
              </w:rPr>
            </w:pPr>
          </w:p>
        </w:tc>
        <w:tc>
          <w:tcPr>
            <w:tcW w:w="2520" w:type="dxa"/>
            <w:vAlign w:val="bottom"/>
            <w:gridSpan w:val="2"/>
          </w:tcPr>
          <w:p>
            <w:pPr>
              <w:ind w:left="1200"/>
              <w:spacing w:after="0"/>
              <w:rPr>
                <w:sz w:val="20"/>
                <w:szCs w:val="20"/>
                <w:color w:val="auto"/>
              </w:rPr>
            </w:pPr>
            <w:r>
              <w:rPr>
                <w:rFonts w:ascii="Arial" w:cs="Arial" w:eastAsia="Arial" w:hAnsi="Arial"/>
                <w:sz w:val="18"/>
                <w:szCs w:val="18"/>
                <w:color w:val="auto"/>
              </w:rPr>
              <w:t>approximately $</w:t>
            </w:r>
          </w:p>
        </w:tc>
        <w:tc>
          <w:tcPr>
            <w:tcW w:w="3620" w:type="dxa"/>
            <w:vAlign w:val="bottom"/>
          </w:tcPr>
          <w:p>
            <w:pPr>
              <w:ind w:left="180"/>
              <w:spacing w:after="0"/>
              <w:rPr>
                <w:sz w:val="20"/>
                <w:szCs w:val="20"/>
                <w:color w:val="auto"/>
              </w:rPr>
            </w:pPr>
            <w:r>
              <w:rPr>
                <w:rFonts w:ascii="Arial" w:cs="Arial" w:eastAsia="Arial" w:hAnsi="Arial"/>
                <w:sz w:val="18"/>
                <w:szCs w:val="18"/>
                <w:color w:val="auto"/>
                <w:w w:val="96"/>
              </w:rPr>
              <w:t>million, assuming the shares are offered at $</w:t>
            </w:r>
          </w:p>
        </w:tc>
        <w:tc>
          <w:tcPr>
            <w:tcW w:w="540" w:type="dxa"/>
            <w:vAlign w:val="bottom"/>
          </w:tcPr>
          <w:p>
            <w:pPr>
              <w:ind w:left="20"/>
              <w:spacing w:after="0"/>
              <w:rPr>
                <w:sz w:val="20"/>
                <w:szCs w:val="20"/>
                <w:color w:val="auto"/>
              </w:rPr>
            </w:pPr>
            <w:r>
              <w:rPr>
                <w:rFonts w:ascii="Arial" w:cs="Arial" w:eastAsia="Arial" w:hAnsi="Arial"/>
                <w:sz w:val="18"/>
                <w:szCs w:val="18"/>
                <w:color w:val="auto"/>
              </w:rPr>
              <w:t>per</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580" w:type="dxa"/>
            <w:vAlign w:val="bottom"/>
          </w:tcPr>
          <w:p>
            <w:pPr>
              <w:spacing w:after="0"/>
              <w:rPr>
                <w:sz w:val="18"/>
                <w:szCs w:val="18"/>
                <w:color w:val="auto"/>
              </w:rPr>
            </w:pPr>
          </w:p>
        </w:tc>
        <w:tc>
          <w:tcPr>
            <w:tcW w:w="6680" w:type="dxa"/>
            <w:vAlign w:val="bottom"/>
            <w:gridSpan w:val="4"/>
          </w:tcPr>
          <w:p>
            <w:pPr>
              <w:ind w:left="1200"/>
              <w:spacing w:after="0"/>
              <w:rPr>
                <w:sz w:val="20"/>
                <w:szCs w:val="20"/>
                <w:color w:val="auto"/>
              </w:rPr>
            </w:pPr>
            <w:r>
              <w:rPr>
                <w:rFonts w:ascii="Arial" w:cs="Arial" w:eastAsia="Arial" w:hAnsi="Arial"/>
                <w:sz w:val="18"/>
                <w:szCs w:val="18"/>
                <w:color w:val="auto"/>
                <w:w w:val="92"/>
              </w:rPr>
              <w:t>share, which is the mid-point of the estimated offering price range set forth</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3580" w:type="dxa"/>
            <w:vAlign w:val="bottom"/>
          </w:tcPr>
          <w:p>
            <w:pPr>
              <w:spacing w:after="0"/>
              <w:rPr>
                <w:sz w:val="19"/>
                <w:szCs w:val="19"/>
                <w:color w:val="auto"/>
              </w:rPr>
            </w:pPr>
          </w:p>
        </w:tc>
        <w:tc>
          <w:tcPr>
            <w:tcW w:w="6140" w:type="dxa"/>
            <w:vAlign w:val="bottom"/>
            <w:gridSpan w:val="3"/>
          </w:tcPr>
          <w:p>
            <w:pPr>
              <w:ind w:left="1200"/>
              <w:spacing w:after="0"/>
              <w:rPr>
                <w:sz w:val="20"/>
                <w:szCs w:val="20"/>
                <w:color w:val="auto"/>
              </w:rPr>
            </w:pPr>
            <w:r>
              <w:rPr>
                <w:rFonts w:ascii="Arial" w:cs="Arial" w:eastAsia="Arial" w:hAnsi="Arial"/>
                <w:sz w:val="18"/>
                <w:szCs w:val="18"/>
                <w:color w:val="auto"/>
              </w:rPr>
              <w:t>on the cover page of this prospectus.</w:t>
            </w:r>
          </w:p>
        </w:tc>
        <w:tc>
          <w:tcPr>
            <w:tcW w:w="5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580" w:type="dxa"/>
            <w:vAlign w:val="bottom"/>
            <w:shd w:val="clear" w:color="auto" w:fill="CCEEFF"/>
          </w:tcPr>
          <w:p>
            <w:pPr>
              <w:spacing w:after="0"/>
              <w:rPr>
                <w:sz w:val="18"/>
                <w:szCs w:val="18"/>
                <w:color w:val="auto"/>
              </w:rPr>
            </w:pPr>
          </w:p>
        </w:tc>
        <w:tc>
          <w:tcPr>
            <w:tcW w:w="6140" w:type="dxa"/>
            <w:vAlign w:val="bottom"/>
            <w:gridSpan w:val="3"/>
            <w:shd w:val="clear" w:color="auto" w:fill="CCEEFF"/>
          </w:tcPr>
          <w:p>
            <w:pPr>
              <w:ind w:left="1200"/>
              <w:spacing w:after="0"/>
              <w:rPr>
                <w:sz w:val="20"/>
                <w:szCs w:val="20"/>
                <w:color w:val="auto"/>
              </w:rPr>
            </w:pPr>
            <w:r>
              <w:rPr>
                <w:rFonts w:ascii="Arial" w:cs="Arial" w:eastAsia="Arial" w:hAnsi="Arial"/>
                <w:sz w:val="18"/>
                <w:szCs w:val="18"/>
                <w:color w:val="auto"/>
                <w:w w:val="88"/>
              </w:rPr>
              <w:t>We intend to use the net proceeds from this offering, together with the</w:t>
            </w:r>
          </w:p>
        </w:tc>
        <w:tc>
          <w:tcPr>
            <w:tcW w:w="5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580" w:type="dxa"/>
            <w:vAlign w:val="bottom"/>
            <w:shd w:val="clear" w:color="auto" w:fill="CCEEFF"/>
          </w:tcPr>
          <w:p>
            <w:pPr>
              <w:spacing w:after="0"/>
              <w:rPr>
                <w:sz w:val="18"/>
                <w:szCs w:val="18"/>
                <w:color w:val="auto"/>
              </w:rPr>
            </w:pPr>
          </w:p>
        </w:tc>
        <w:tc>
          <w:tcPr>
            <w:tcW w:w="6680" w:type="dxa"/>
            <w:vAlign w:val="bottom"/>
            <w:gridSpan w:val="4"/>
            <w:shd w:val="clear" w:color="auto" w:fill="CCEEFF"/>
          </w:tcPr>
          <w:p>
            <w:pPr>
              <w:ind w:left="1200"/>
              <w:spacing w:after="0"/>
              <w:rPr>
                <w:sz w:val="20"/>
                <w:szCs w:val="20"/>
                <w:color w:val="auto"/>
              </w:rPr>
            </w:pPr>
            <w:r>
              <w:rPr>
                <w:rFonts w:ascii="Arial" w:cs="Arial" w:eastAsia="Arial" w:hAnsi="Arial"/>
                <w:sz w:val="18"/>
                <w:szCs w:val="18"/>
                <w:color w:val="auto"/>
                <w:w w:val="95"/>
              </w:rPr>
              <w:t>proceeds of borrowings under our credit agreement, the issuance of our</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580" w:type="dxa"/>
            <w:vAlign w:val="bottom"/>
            <w:shd w:val="clear" w:color="auto" w:fill="CCEEFF"/>
          </w:tcPr>
          <w:p>
            <w:pPr>
              <w:spacing w:after="0"/>
              <w:rPr>
                <w:sz w:val="18"/>
                <w:szCs w:val="18"/>
                <w:color w:val="auto"/>
              </w:rPr>
            </w:pPr>
          </w:p>
        </w:tc>
        <w:tc>
          <w:tcPr>
            <w:tcW w:w="6680" w:type="dxa"/>
            <w:vAlign w:val="bottom"/>
            <w:gridSpan w:val="4"/>
            <w:shd w:val="clear" w:color="auto" w:fill="CCEEFF"/>
          </w:tcPr>
          <w:p>
            <w:pPr>
              <w:ind w:left="1200"/>
              <w:spacing w:after="0"/>
              <w:rPr>
                <w:sz w:val="20"/>
                <w:szCs w:val="20"/>
                <w:color w:val="auto"/>
              </w:rPr>
            </w:pPr>
            <w:r>
              <w:rPr>
                <w:rFonts w:ascii="Arial" w:cs="Arial" w:eastAsia="Arial" w:hAnsi="Arial"/>
                <w:sz w:val="18"/>
                <w:szCs w:val="18"/>
                <w:color w:val="auto"/>
                <w:w w:val="89"/>
              </w:rPr>
              <w:t>common stock under the irrevocable standby stock purchase agreement and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580" w:type="dxa"/>
            <w:vAlign w:val="bottom"/>
            <w:shd w:val="clear" w:color="auto" w:fill="CCEEFF"/>
          </w:tcPr>
          <w:p>
            <w:pPr>
              <w:spacing w:after="0"/>
              <w:rPr>
                <w:sz w:val="18"/>
                <w:szCs w:val="18"/>
                <w:color w:val="auto"/>
              </w:rPr>
            </w:pPr>
          </w:p>
        </w:tc>
        <w:tc>
          <w:tcPr>
            <w:tcW w:w="6680" w:type="dxa"/>
            <w:vAlign w:val="bottom"/>
            <w:gridSpan w:val="4"/>
            <w:shd w:val="clear" w:color="auto" w:fill="CCEEFF"/>
          </w:tcPr>
          <w:p>
            <w:pPr>
              <w:ind w:left="1200"/>
              <w:spacing w:after="0"/>
              <w:rPr>
                <w:sz w:val="20"/>
                <w:szCs w:val="20"/>
                <w:color w:val="auto"/>
              </w:rPr>
            </w:pPr>
            <w:r>
              <w:rPr>
                <w:rFonts w:ascii="Arial" w:cs="Arial" w:eastAsia="Arial" w:hAnsi="Arial"/>
                <w:sz w:val="18"/>
                <w:szCs w:val="18"/>
                <w:color w:val="auto"/>
                <w:w w:val="90"/>
              </w:rPr>
              <w:t>cash generated by our business, to fund the procurement and launch of our</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580" w:type="dxa"/>
            <w:vAlign w:val="bottom"/>
            <w:shd w:val="clear" w:color="auto" w:fill="CCEEFF"/>
          </w:tcPr>
          <w:p>
            <w:pPr>
              <w:spacing w:after="0"/>
              <w:rPr>
                <w:sz w:val="18"/>
                <w:szCs w:val="18"/>
                <w:color w:val="auto"/>
              </w:rPr>
            </w:pPr>
          </w:p>
        </w:tc>
        <w:tc>
          <w:tcPr>
            <w:tcW w:w="6680" w:type="dxa"/>
            <w:vAlign w:val="bottom"/>
            <w:gridSpan w:val="4"/>
            <w:shd w:val="clear" w:color="auto" w:fill="CCEEFF"/>
          </w:tcPr>
          <w:p>
            <w:pPr>
              <w:ind w:left="1200"/>
              <w:spacing w:after="0"/>
              <w:rPr>
                <w:sz w:val="20"/>
                <w:szCs w:val="20"/>
                <w:color w:val="auto"/>
              </w:rPr>
            </w:pPr>
            <w:r>
              <w:rPr>
                <w:rFonts w:ascii="Arial" w:cs="Arial" w:eastAsia="Arial" w:hAnsi="Arial"/>
                <w:sz w:val="18"/>
                <w:szCs w:val="18"/>
                <w:color w:val="auto"/>
                <w:w w:val="92"/>
              </w:rPr>
              <w:t>second-generation satellite constellation, upgrade our gateways and other</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580" w:type="dxa"/>
            <w:vAlign w:val="bottom"/>
            <w:shd w:val="clear" w:color="auto" w:fill="CCEEFF"/>
          </w:tcPr>
          <w:p>
            <w:pPr>
              <w:spacing w:after="0"/>
              <w:rPr>
                <w:sz w:val="18"/>
                <w:szCs w:val="18"/>
                <w:color w:val="auto"/>
              </w:rPr>
            </w:pPr>
          </w:p>
        </w:tc>
        <w:tc>
          <w:tcPr>
            <w:tcW w:w="6680" w:type="dxa"/>
            <w:vAlign w:val="bottom"/>
            <w:gridSpan w:val="4"/>
            <w:shd w:val="clear" w:color="auto" w:fill="CCEEFF"/>
          </w:tcPr>
          <w:p>
            <w:pPr>
              <w:ind w:left="1200"/>
              <w:spacing w:after="0"/>
              <w:rPr>
                <w:sz w:val="20"/>
                <w:szCs w:val="20"/>
                <w:color w:val="auto"/>
              </w:rPr>
            </w:pPr>
            <w:r>
              <w:rPr>
                <w:rFonts w:ascii="Arial" w:cs="Arial" w:eastAsia="Arial" w:hAnsi="Arial"/>
                <w:sz w:val="18"/>
                <w:szCs w:val="18"/>
                <w:color w:val="auto"/>
                <w:w w:val="89"/>
              </w:rPr>
              <w:t>ground facilities, and launch our eight spare satellites to augment our current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580" w:type="dxa"/>
            <w:vAlign w:val="bottom"/>
            <w:shd w:val="clear" w:color="auto" w:fill="CCEEFF"/>
          </w:tcPr>
          <w:p>
            <w:pPr>
              <w:spacing w:after="0"/>
              <w:rPr>
                <w:sz w:val="18"/>
                <w:szCs w:val="18"/>
                <w:color w:val="auto"/>
              </w:rPr>
            </w:pPr>
          </w:p>
        </w:tc>
        <w:tc>
          <w:tcPr>
            <w:tcW w:w="6680" w:type="dxa"/>
            <w:vAlign w:val="bottom"/>
            <w:gridSpan w:val="4"/>
            <w:shd w:val="clear" w:color="auto" w:fill="CCEEFF"/>
          </w:tcPr>
          <w:p>
            <w:pPr>
              <w:ind w:left="1200"/>
              <w:spacing w:after="0"/>
              <w:rPr>
                <w:sz w:val="20"/>
                <w:szCs w:val="20"/>
                <w:color w:val="auto"/>
              </w:rPr>
            </w:pPr>
            <w:r>
              <w:rPr>
                <w:rFonts w:ascii="Arial" w:cs="Arial" w:eastAsia="Arial" w:hAnsi="Arial"/>
                <w:sz w:val="18"/>
                <w:szCs w:val="18"/>
                <w:color w:val="auto"/>
                <w:w w:val="88"/>
              </w:rPr>
              <w:t>constellation, as well as for general corporate purposes. We intend to use any</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3580" w:type="dxa"/>
            <w:vAlign w:val="bottom"/>
            <w:shd w:val="clear" w:color="auto" w:fill="CCEEFF"/>
          </w:tcPr>
          <w:p>
            <w:pPr>
              <w:spacing w:after="0"/>
              <w:rPr>
                <w:sz w:val="18"/>
                <w:szCs w:val="18"/>
                <w:color w:val="auto"/>
              </w:rPr>
            </w:pPr>
          </w:p>
        </w:tc>
        <w:tc>
          <w:tcPr>
            <w:tcW w:w="6680" w:type="dxa"/>
            <w:vAlign w:val="bottom"/>
            <w:gridSpan w:val="4"/>
            <w:shd w:val="clear" w:color="auto" w:fill="CCEEFF"/>
          </w:tcPr>
          <w:p>
            <w:pPr>
              <w:ind w:left="1200"/>
              <w:spacing w:after="0"/>
              <w:rPr>
                <w:sz w:val="20"/>
                <w:szCs w:val="20"/>
                <w:color w:val="auto"/>
              </w:rPr>
            </w:pPr>
            <w:r>
              <w:rPr>
                <w:rFonts w:ascii="Arial" w:cs="Arial" w:eastAsia="Arial" w:hAnsi="Arial"/>
                <w:sz w:val="18"/>
                <w:szCs w:val="18"/>
                <w:color w:val="auto"/>
                <w:w w:val="91"/>
              </w:rPr>
              <w:t>net proceeds we receive from any shares sold pursuant to the underwriters'</w:t>
            </w: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3580" w:type="dxa"/>
            <w:vAlign w:val="bottom"/>
            <w:shd w:val="clear" w:color="auto" w:fill="CCEEFF"/>
          </w:tcPr>
          <w:p>
            <w:pPr>
              <w:spacing w:after="0"/>
              <w:rPr>
                <w:sz w:val="19"/>
                <w:szCs w:val="19"/>
                <w:color w:val="auto"/>
              </w:rPr>
            </w:pPr>
          </w:p>
        </w:tc>
        <w:tc>
          <w:tcPr>
            <w:tcW w:w="6140" w:type="dxa"/>
            <w:vAlign w:val="bottom"/>
            <w:gridSpan w:val="3"/>
            <w:shd w:val="clear" w:color="auto" w:fill="CCEEFF"/>
          </w:tcPr>
          <w:p>
            <w:pPr>
              <w:ind w:left="1200"/>
              <w:spacing w:after="0"/>
              <w:rPr>
                <w:sz w:val="20"/>
                <w:szCs w:val="20"/>
                <w:color w:val="auto"/>
              </w:rPr>
            </w:pPr>
            <w:r>
              <w:rPr>
                <w:rFonts w:ascii="Arial" w:cs="Arial" w:eastAsia="Arial" w:hAnsi="Arial"/>
                <w:sz w:val="18"/>
                <w:szCs w:val="18"/>
                <w:color w:val="auto"/>
                <w:w w:val="89"/>
              </w:rPr>
              <w:t>over-allotment option for the same purposes. See "Use of Proceeds."</w:t>
            </w:r>
          </w:p>
        </w:tc>
        <w:tc>
          <w:tcPr>
            <w:tcW w:w="5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424"/>
        </w:trPr>
        <w:tc>
          <w:tcPr>
            <w:tcW w:w="1160" w:type="dxa"/>
            <w:vAlign w:val="bottom"/>
            <w:gridSpan w:val="2"/>
          </w:tcPr>
          <w:p>
            <w:pPr>
              <w:spacing w:after="0"/>
              <w:rPr>
                <w:sz w:val="20"/>
                <w:szCs w:val="20"/>
                <w:color w:val="auto"/>
              </w:rPr>
            </w:pPr>
            <w:r>
              <w:rPr>
                <w:rFonts w:ascii="Arial" w:cs="Arial" w:eastAsia="Arial" w:hAnsi="Arial"/>
                <w:sz w:val="18"/>
                <w:szCs w:val="18"/>
                <w:color w:val="auto"/>
                <w:w w:val="94"/>
              </w:rPr>
              <w:t>Dividend policy</w:t>
            </w:r>
          </w:p>
        </w:tc>
        <w:tc>
          <w:tcPr>
            <w:tcW w:w="3580" w:type="dxa"/>
            <w:vAlign w:val="bottom"/>
          </w:tcPr>
          <w:p>
            <w:pPr>
              <w:spacing w:after="0"/>
              <w:rPr>
                <w:sz w:val="24"/>
                <w:szCs w:val="24"/>
                <w:color w:val="auto"/>
              </w:rPr>
            </w:pPr>
          </w:p>
        </w:tc>
        <w:tc>
          <w:tcPr>
            <w:tcW w:w="6680" w:type="dxa"/>
            <w:vAlign w:val="bottom"/>
            <w:gridSpan w:val="4"/>
          </w:tcPr>
          <w:p>
            <w:pPr>
              <w:ind w:left="1200"/>
              <w:spacing w:after="0"/>
              <w:rPr>
                <w:sz w:val="20"/>
                <w:szCs w:val="20"/>
                <w:color w:val="auto"/>
              </w:rPr>
            </w:pPr>
            <w:r>
              <w:rPr>
                <w:rFonts w:ascii="Arial" w:cs="Arial" w:eastAsia="Arial" w:hAnsi="Arial"/>
                <w:sz w:val="18"/>
                <w:szCs w:val="18"/>
                <w:color w:val="auto"/>
                <w:w w:val="91"/>
              </w:rPr>
              <w:t>We do not presently anticipate paying any dividends on our common stock.</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580" w:type="dxa"/>
            <w:vAlign w:val="bottom"/>
          </w:tcPr>
          <w:p>
            <w:pPr>
              <w:spacing w:after="0"/>
              <w:rPr>
                <w:sz w:val="18"/>
                <w:szCs w:val="18"/>
                <w:color w:val="auto"/>
              </w:rPr>
            </w:pPr>
          </w:p>
        </w:tc>
        <w:tc>
          <w:tcPr>
            <w:tcW w:w="6680" w:type="dxa"/>
            <w:vAlign w:val="bottom"/>
            <w:gridSpan w:val="4"/>
          </w:tcPr>
          <w:p>
            <w:pPr>
              <w:ind w:left="1200"/>
              <w:spacing w:after="0"/>
              <w:rPr>
                <w:sz w:val="20"/>
                <w:szCs w:val="20"/>
                <w:color w:val="auto"/>
              </w:rPr>
            </w:pPr>
            <w:r>
              <w:rPr>
                <w:rFonts w:ascii="Arial" w:cs="Arial" w:eastAsia="Arial" w:hAnsi="Arial"/>
                <w:sz w:val="18"/>
                <w:szCs w:val="18"/>
                <w:color w:val="auto"/>
                <w:w w:val="89"/>
              </w:rPr>
              <w:t>Our credit agreement currently prohibits the payment of dividends with minor</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3580" w:type="dxa"/>
            <w:vAlign w:val="bottom"/>
          </w:tcPr>
          <w:p>
            <w:pPr>
              <w:spacing w:after="0"/>
              <w:rPr>
                <w:sz w:val="19"/>
                <w:szCs w:val="19"/>
                <w:color w:val="auto"/>
              </w:rPr>
            </w:pPr>
          </w:p>
        </w:tc>
        <w:tc>
          <w:tcPr>
            <w:tcW w:w="2520" w:type="dxa"/>
            <w:vAlign w:val="bottom"/>
            <w:gridSpan w:val="2"/>
          </w:tcPr>
          <w:p>
            <w:pPr>
              <w:ind w:left="1200"/>
              <w:spacing w:after="0"/>
              <w:rPr>
                <w:sz w:val="20"/>
                <w:szCs w:val="20"/>
                <w:color w:val="auto"/>
              </w:rPr>
            </w:pPr>
            <w:r>
              <w:rPr>
                <w:rFonts w:ascii="Arial" w:cs="Arial" w:eastAsia="Arial" w:hAnsi="Arial"/>
                <w:sz w:val="18"/>
                <w:szCs w:val="18"/>
                <w:color w:val="auto"/>
              </w:rPr>
              <w:t>exceptions.</w:t>
            </w:r>
          </w:p>
        </w:tc>
        <w:tc>
          <w:tcPr>
            <w:tcW w:w="36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33"/>
        </w:trPr>
        <w:tc>
          <w:tcPr>
            <w:tcW w:w="20" w:type="dxa"/>
            <w:vAlign w:val="bottom"/>
          </w:tcPr>
          <w:p>
            <w:pPr>
              <w:spacing w:after="0"/>
              <w:rPr>
                <w:sz w:val="24"/>
                <w:szCs w:val="24"/>
                <w:color w:val="auto"/>
              </w:rPr>
            </w:pPr>
          </w:p>
        </w:tc>
        <w:tc>
          <w:tcPr>
            <w:tcW w:w="1140" w:type="dxa"/>
            <w:vAlign w:val="bottom"/>
            <w:shd w:val="clear" w:color="auto" w:fill="CCEEFF"/>
          </w:tcPr>
          <w:p>
            <w:pPr>
              <w:spacing w:after="0"/>
              <w:rPr>
                <w:sz w:val="20"/>
                <w:szCs w:val="20"/>
                <w:color w:val="auto"/>
              </w:rPr>
            </w:pPr>
            <w:r>
              <w:rPr>
                <w:rFonts w:ascii="Arial" w:cs="Arial" w:eastAsia="Arial" w:hAnsi="Arial"/>
                <w:sz w:val="18"/>
                <w:szCs w:val="18"/>
                <w:color w:val="auto"/>
              </w:rPr>
              <w:t>Proposed</w:t>
            </w:r>
          </w:p>
        </w:tc>
        <w:tc>
          <w:tcPr>
            <w:tcW w:w="3580" w:type="dxa"/>
            <w:vAlign w:val="bottom"/>
            <w:shd w:val="clear" w:color="auto" w:fill="CCEEFF"/>
          </w:tcPr>
          <w:p>
            <w:pPr>
              <w:ind w:left="20"/>
              <w:spacing w:after="0"/>
              <w:rPr>
                <w:sz w:val="20"/>
                <w:szCs w:val="20"/>
                <w:color w:val="auto"/>
              </w:rPr>
            </w:pPr>
            <w:r>
              <w:rPr>
                <w:rFonts w:ascii="Arial" w:cs="Arial" w:eastAsia="Arial" w:hAnsi="Arial"/>
                <w:sz w:val="18"/>
                <w:szCs w:val="18"/>
                <w:color w:val="auto"/>
              </w:rPr>
              <w:t>symbol</w:t>
            </w:r>
          </w:p>
        </w:tc>
        <w:tc>
          <w:tcPr>
            <w:tcW w:w="1620" w:type="dxa"/>
            <w:vAlign w:val="bottom"/>
            <w:shd w:val="clear" w:color="auto" w:fill="CCEEFF"/>
          </w:tcPr>
          <w:p>
            <w:pPr>
              <w:ind w:left="1200"/>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ind w:right="572"/>
              <w:spacing w:after="0"/>
              <w:rPr>
                <w:sz w:val="20"/>
                <w:szCs w:val="20"/>
                <w:color w:val="auto"/>
              </w:rPr>
            </w:pPr>
            <w:r>
              <w:rPr>
                <w:rFonts w:ascii="Arial" w:cs="Arial" w:eastAsia="Arial" w:hAnsi="Arial"/>
                <w:sz w:val="18"/>
                <w:szCs w:val="18"/>
                <w:color w:val="auto"/>
              </w:rPr>
              <w:t>"</w:t>
            </w:r>
          </w:p>
        </w:tc>
        <w:tc>
          <w:tcPr>
            <w:tcW w:w="3620" w:type="dxa"/>
            <w:vAlign w:val="bottom"/>
            <w:shd w:val="clear" w:color="auto" w:fill="CCEEFF"/>
          </w:tcPr>
          <w:p>
            <w:pPr>
              <w:spacing w:after="0"/>
              <w:rPr>
                <w:sz w:val="24"/>
                <w:szCs w:val="24"/>
                <w:color w:val="auto"/>
              </w:rPr>
            </w:pPr>
          </w:p>
        </w:tc>
        <w:tc>
          <w:tcPr>
            <w:tcW w:w="5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bl>
    <w:p>
      <w:pPr>
        <w:spacing w:after="0" w:line="20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Unless we specifically state otherwise, all information in this prospectus:</w:t>
      </w:r>
    </w:p>
    <w:p>
      <w:pPr>
        <w:spacing w:after="0" w:line="239" w:lineRule="exact"/>
        <w:rPr>
          <w:sz w:val="20"/>
          <w:szCs w:val="20"/>
          <w:color w:val="auto"/>
        </w:rPr>
      </w:pPr>
    </w:p>
    <w:p>
      <w:pPr>
        <w:ind w:left="1080" w:hanging="532"/>
        <w:spacing w:after="0"/>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assumes no exercise by the underwriters of their option to purchase additional shares;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reflects a  -for-one stock split to be effective prior to this offering;</w:t>
      </w:r>
    </w:p>
    <w:p>
      <w:pPr>
        <w:sectPr>
          <w:pgSz w:w="11900" w:h="16838" w:orient="portrait"/>
          <w:cols w:equalWidth="0" w:num="1">
            <w:col w:w="11420"/>
          </w:cols>
          <w:pgMar w:left="240" w:top="800" w:right="239" w:bottom="1440" w:gutter="0" w:footer="0" w:header="0"/>
        </w:sectPr>
      </w:pPr>
    </w:p>
    <w:p>
      <w:pPr>
        <w:spacing w:after="0" w:line="225" w:lineRule="exact"/>
        <w:rPr>
          <w:sz w:val="20"/>
          <w:szCs w:val="20"/>
          <w:color w:val="auto"/>
        </w:rPr>
      </w:pPr>
    </w:p>
    <w:p>
      <w:pPr>
        <w:ind w:left="540"/>
        <w:spacing w:after="0"/>
        <w:rPr>
          <w:sz w:val="20"/>
          <w:szCs w:val="20"/>
          <w:color w:val="auto"/>
        </w:rPr>
      </w:pPr>
      <w:r>
        <w:rPr>
          <w:rFonts w:ascii="Arial" w:cs="Arial" w:eastAsia="Arial" w:hAnsi="Arial"/>
          <w:sz w:val="16"/>
          <w:szCs w:val="16"/>
          <w:color w:val="auto"/>
        </w:rPr>
        <w:t>•</w:t>
      </w:r>
    </w:p>
    <w:p>
      <w:pPr>
        <w:spacing w:after="0" w:line="20" w:lineRule="exact"/>
        <w:rPr>
          <w:sz w:val="20"/>
          <w:szCs w:val="20"/>
          <w:color w:val="auto"/>
        </w:rPr>
      </w:pPr>
      <w:r>
        <w:rPr>
          <w:sz w:val="20"/>
          <w:szCs w:val="20"/>
          <w:color w:val="auto"/>
        </w:rPr>
        <w:br w:type="column"/>
      </w:r>
    </w:p>
    <w:p>
      <w:pPr>
        <w:spacing w:after="0" w:line="219" w:lineRule="exact"/>
        <w:rPr>
          <w:sz w:val="20"/>
          <w:szCs w:val="20"/>
          <w:color w:val="auto"/>
        </w:rPr>
      </w:pPr>
    </w:p>
    <w:p>
      <w:pPr>
        <w:ind w:right="240"/>
        <w:spacing w:after="0" w:line="332" w:lineRule="auto"/>
        <w:rPr>
          <w:sz w:val="20"/>
          <w:szCs w:val="20"/>
          <w:color w:val="auto"/>
        </w:rPr>
      </w:pPr>
      <w:r>
        <w:rPr>
          <w:rFonts w:ascii="Arial" w:cs="Arial" w:eastAsia="Arial" w:hAnsi="Arial"/>
          <w:sz w:val="16"/>
          <w:szCs w:val="16"/>
          <w:color w:val="auto"/>
        </w:rPr>
        <w:t>excludes shares of common stock reserved for issuance under the Globalstar, Inc. 2006 Equity Incentive Plan, none of which have been issued as of the date of this prospectus; we expect to issue shares of restricted stock under this plan upon completion of this offering; and</w:t>
      </w:r>
    </w:p>
    <w:p>
      <w:pPr>
        <w:spacing w:after="0" w:line="139" w:lineRule="exact"/>
        <w:rPr>
          <w:sz w:val="20"/>
          <w:szCs w:val="20"/>
          <w:color w:val="auto"/>
        </w:rPr>
      </w:pPr>
    </w:p>
    <w:p>
      <w:pPr>
        <w:sectPr>
          <w:pgSz w:w="11900" w:h="16838" w:orient="portrait"/>
          <w:cols w:equalWidth="0" w:num="2">
            <w:col w:w="600" w:space="480"/>
            <w:col w:w="10340"/>
          </w:cols>
          <w:pgMar w:left="240" w:top="800" w:right="239" w:bottom="1440" w:gutter="0" w:footer="0" w:header="0"/>
          <w:type w:val="continuous"/>
        </w:sectPr>
      </w:pPr>
    </w:p>
    <w:p>
      <w:pPr>
        <w:ind w:left="540"/>
        <w:spacing w:after="0"/>
        <w:rPr>
          <w:sz w:val="20"/>
          <w:szCs w:val="20"/>
          <w:color w:val="auto"/>
        </w:rPr>
      </w:pPr>
      <w:r>
        <w:rPr>
          <w:rFonts w:ascii="Arial" w:cs="Arial" w:eastAsia="Arial" w:hAnsi="Arial"/>
          <w:sz w:val="16"/>
          <w:szCs w:val="16"/>
          <w:color w:val="auto"/>
        </w:rPr>
        <w:t>•</w:t>
      </w:r>
    </w:p>
    <w:p>
      <w:pPr>
        <w:spacing w:after="0" w:line="20" w:lineRule="exact"/>
        <w:rPr>
          <w:sz w:val="20"/>
          <w:szCs w:val="20"/>
          <w:color w:val="auto"/>
        </w:rPr>
      </w:pPr>
      <w:r>
        <w:rPr>
          <w:sz w:val="20"/>
          <w:szCs w:val="20"/>
          <w:color w:val="auto"/>
        </w:rPr>
        <w:br w:type="column"/>
      </w:r>
    </w:p>
    <w:p>
      <w:pPr>
        <w:ind w:right="440"/>
        <w:spacing w:after="0" w:line="268" w:lineRule="auto"/>
        <w:rPr>
          <w:sz w:val="20"/>
          <w:szCs w:val="20"/>
          <w:color w:val="auto"/>
        </w:rPr>
      </w:pPr>
      <w:r>
        <w:rPr>
          <w:rFonts w:ascii="Arial" w:cs="Arial" w:eastAsia="Arial" w:hAnsi="Arial"/>
          <w:sz w:val="18"/>
          <w:szCs w:val="18"/>
          <w:color w:val="auto"/>
        </w:rPr>
        <w:t>excludes shares of common stock reserved for issuance under the irrevocable standby stock purchase agreement described in "Certain Relationships and Related Party Transactions—Irrevocable Standby Stock Purchase Agreement."</w:t>
      </w:r>
    </w:p>
    <w:p>
      <w:pPr>
        <w:spacing w:after="0" w:line="200" w:lineRule="exact"/>
        <w:rPr>
          <w:sz w:val="20"/>
          <w:szCs w:val="20"/>
          <w:color w:val="auto"/>
        </w:rPr>
      </w:pPr>
    </w:p>
    <w:p>
      <w:pPr>
        <w:sectPr>
          <w:pgSz w:w="11900" w:h="16838" w:orient="portrait"/>
          <w:cols w:equalWidth="0" w:num="2">
            <w:col w:w="600" w:space="480"/>
            <w:col w:w="10340"/>
          </w:cols>
          <w:pgMar w:left="240" w:top="800" w:right="239" w:bottom="1440" w:gutter="0" w:footer="0" w:header="0"/>
          <w:type w:val="continuous"/>
        </w:sectPr>
      </w:pPr>
    </w:p>
    <w:p>
      <w:pPr>
        <w:spacing w:after="0" w:line="19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Risk Factors</w:t>
      </w:r>
    </w:p>
    <w:p>
      <w:pPr>
        <w:spacing w:after="0" w:line="231" w:lineRule="exact"/>
        <w:rPr>
          <w:sz w:val="20"/>
          <w:szCs w:val="20"/>
          <w:color w:val="auto"/>
        </w:rPr>
      </w:pPr>
    </w:p>
    <w:p>
      <w:pPr>
        <w:ind w:right="140" w:firstLine="439"/>
        <w:spacing w:after="0" w:line="332" w:lineRule="auto"/>
        <w:rPr>
          <w:sz w:val="20"/>
          <w:szCs w:val="20"/>
          <w:color w:val="auto"/>
        </w:rPr>
      </w:pPr>
      <w:r>
        <w:rPr>
          <w:rFonts w:ascii="Arial" w:cs="Arial" w:eastAsia="Arial" w:hAnsi="Arial"/>
          <w:sz w:val="16"/>
          <w:szCs w:val="16"/>
          <w:color w:val="auto"/>
        </w:rPr>
        <w:t>Investing in our common stock involves substantial risk. You should carefully consider all of the information set forth in this prospectus and, in particular, you should evaluate the specific factors set forth under "Risk Factors" before deciding whether to invest in our common stock.</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800" w:right="239" w:bottom="1440" w:gutter="0" w:footer="0" w:header="0"/>
          <w:type w:val="continuous"/>
        </w:sectPr>
      </w:pPr>
    </w:p>
    <w:bookmarkStart w:id="11" w:name="page12"/>
    <w:bookmarkEnd w:id="11"/>
    <w:p>
      <w:pPr>
        <w:jc w:val="center"/>
        <w:spacing w:after="0"/>
        <w:rPr>
          <w:sz w:val="20"/>
          <w:szCs w:val="20"/>
          <w:color w:val="auto"/>
        </w:rPr>
      </w:pPr>
      <w:r>
        <w:rPr>
          <w:rFonts w:ascii="Arial" w:cs="Arial" w:eastAsia="Arial" w:hAnsi="Arial"/>
          <w:sz w:val="18"/>
          <w:szCs w:val="18"/>
          <w:b w:val="1"/>
          <w:bCs w:val="1"/>
          <w:color w:val="auto"/>
        </w:rPr>
        <w:t>Summary Historical Consolidated Financial and Other Data</w:t>
      </w:r>
    </w:p>
    <w:p>
      <w:pPr>
        <w:spacing w:after="0" w:line="231" w:lineRule="exact"/>
        <w:rPr>
          <w:sz w:val="20"/>
          <w:szCs w:val="20"/>
          <w:color w:val="auto"/>
        </w:rPr>
      </w:pPr>
    </w:p>
    <w:p>
      <w:pPr>
        <w:ind w:firstLine="436"/>
        <w:spacing w:after="0" w:line="288" w:lineRule="auto"/>
        <w:rPr>
          <w:sz w:val="20"/>
          <w:szCs w:val="20"/>
          <w:color w:val="auto"/>
        </w:rPr>
      </w:pPr>
      <w:r>
        <w:rPr>
          <w:rFonts w:ascii="Arial" w:cs="Arial" w:eastAsia="Arial" w:hAnsi="Arial"/>
          <w:sz w:val="16"/>
          <w:szCs w:val="16"/>
          <w:color w:val="auto"/>
        </w:rPr>
        <w:t>The following table presents our summary historical consolidated financial information and other data for the period from January 1, 2003 through December 4, 2003, the period from December 5, 2003 through December 31, 2003, the years ended December 31, 2004 and 2005 and the three months ended March 31, 2005 and 2006, and as of December 31, 2003, 2004 and 2005 and March 31, 2006. Our summary historical consolidated financial information for the period from January 1, 2003 to December 4, 2003 (Predecessor), the period from December 5, 2003 to December 31, 2003 (Successor), and the years ended December 31, 2004 and 2005 (Successor), and as of December 31, 2004 and 2005, has been derived from our audited consolidated financial statements which are included in this prospectus. Our summary historical consolidated financial information for the three months ended March 31, 2005 and 2006, and as of March 31, 2006, is derived from our unaudited consolidated financial statements which also are included in this prospectus. In the opinion of management, the unaudited financial information includes all adjustments, consisting of only normal recurring adjustments, considered necessary for a fair presentation of this information. The results of operations for interim periods are not necessarily indicative of the results that may be expected for the entire year.</w:t>
      </w:r>
    </w:p>
    <w:p>
      <w:pPr>
        <w:spacing w:after="0" w:line="174" w:lineRule="exact"/>
        <w:rPr>
          <w:sz w:val="20"/>
          <w:szCs w:val="20"/>
          <w:color w:val="auto"/>
        </w:rPr>
      </w:pPr>
    </w:p>
    <w:p>
      <w:pPr>
        <w:ind w:right="220" w:firstLine="436"/>
        <w:spacing w:after="0" w:line="268" w:lineRule="auto"/>
        <w:rPr>
          <w:sz w:val="20"/>
          <w:szCs w:val="20"/>
          <w:color w:val="auto"/>
        </w:rPr>
      </w:pPr>
      <w:r>
        <w:rPr>
          <w:rFonts w:ascii="Arial" w:cs="Arial" w:eastAsia="Arial" w:hAnsi="Arial"/>
          <w:sz w:val="18"/>
          <w:szCs w:val="18"/>
          <w:color w:val="auto"/>
        </w:rPr>
        <w:t>The column in the following table entitled "Predecessor" contains financial information with respect to the business and operations of Old Globalstar for periods prior to December 5, 2003, the date on which we obtained control of its assets.</w:t>
      </w:r>
    </w:p>
    <w:p>
      <w:pPr>
        <w:spacing w:after="0" w:line="186" w:lineRule="exact"/>
        <w:rPr>
          <w:sz w:val="20"/>
          <w:szCs w:val="20"/>
          <w:color w:val="auto"/>
        </w:rPr>
      </w:pPr>
    </w:p>
    <w:p>
      <w:pPr>
        <w:ind w:right="100" w:firstLine="439"/>
        <w:spacing w:after="0" w:line="255" w:lineRule="auto"/>
        <w:rPr>
          <w:sz w:val="20"/>
          <w:szCs w:val="20"/>
          <w:color w:val="auto"/>
        </w:rPr>
      </w:pPr>
      <w:r>
        <w:rPr>
          <w:rFonts w:ascii="Arial" w:cs="Arial" w:eastAsia="Arial" w:hAnsi="Arial"/>
          <w:sz w:val="18"/>
          <w:szCs w:val="18"/>
          <w:color w:val="auto"/>
        </w:rPr>
        <w:t>For all periods presented ended on or before December 31, 2005, we and Predecessor operated as a limited partnership or limited liability company and were not subject to U.S. federal and certain state income taxes. Our historical income tax expense consisted only of certain foreign, state and local income taxes. On January 1, 2006, we elected to become subject to U.S. federal and certain state and local income taxes applicable to C corporations. See "Management's Discussion and Analysis of Financial Condition and Results of Operations—Critical Accounting Policies and Estimates—Income Taxes" and Note 13 to our consolidated financial statements.</w:t>
      </w:r>
    </w:p>
    <w:p>
      <w:pPr>
        <w:spacing w:after="0" w:line="197" w:lineRule="exact"/>
        <w:rPr>
          <w:sz w:val="20"/>
          <w:szCs w:val="20"/>
          <w:color w:val="auto"/>
        </w:rPr>
      </w:pPr>
    </w:p>
    <w:p>
      <w:pPr>
        <w:ind w:right="60" w:firstLine="432"/>
        <w:spacing w:after="0" w:line="256" w:lineRule="auto"/>
        <w:rPr>
          <w:sz w:val="20"/>
          <w:szCs w:val="20"/>
          <w:color w:val="auto"/>
        </w:rPr>
      </w:pPr>
      <w:r>
        <w:rPr>
          <w:rFonts w:ascii="Arial" w:cs="Arial" w:eastAsia="Arial" w:hAnsi="Arial"/>
          <w:sz w:val="18"/>
          <w:szCs w:val="18"/>
          <w:color w:val="auto"/>
        </w:rPr>
        <w:t>You should read the summary historical consolidated financial and other data set forth below together with our consolidated financial statements and the related notes, "Selected Historical Consolidated Financial Data" and "Management's Discussion and Analysis of Financial Condition and Results of Operations," all included elsewhere in this prospectus. The summary historical consolidated financial information and other data set forth below are not necessarily indicative of the results of future operations.</w:t>
      </w:r>
    </w:p>
    <w:p>
      <w:pPr>
        <w:spacing w:after="0" w:line="1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341" w:right="279" w:bottom="1440" w:gutter="0" w:footer="0" w:header="0"/>
        </w:sectPr>
      </w:pPr>
    </w:p>
    <w:bookmarkStart w:id="12" w:name="page13"/>
    <w:bookmarkEnd w:id="12"/>
    <w:tbl>
      <w:tblPr>
        <w:tblLayout w:type="fixed"/>
        <w:tblInd w:w="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19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40" w:type="dxa"/>
            <w:vAlign w:val="bottom"/>
            <w:gridSpan w:val="3"/>
          </w:tcPr>
          <w:p>
            <w:pPr>
              <w:jc w:val="right"/>
              <w:ind w:right="340"/>
              <w:spacing w:after="0"/>
              <w:rPr>
                <w:sz w:val="20"/>
                <w:szCs w:val="20"/>
                <w:color w:val="auto"/>
              </w:rPr>
            </w:pPr>
            <w:r>
              <w:rPr>
                <w:rFonts w:ascii="Arial" w:cs="Arial" w:eastAsia="Arial" w:hAnsi="Arial"/>
                <w:sz w:val="14"/>
                <w:szCs w:val="14"/>
                <w:b w:val="1"/>
                <w:bCs w:val="1"/>
                <w:color w:val="auto"/>
              </w:rPr>
              <w:t>Successor</w:t>
            </w:r>
          </w:p>
        </w:tc>
        <w:tc>
          <w:tcPr>
            <w:tcW w:w="2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9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200" w:type="dxa"/>
            <w:vAlign w:val="bottom"/>
            <w:gridSpan w:val="2"/>
            <w:vMerge w:val="restart"/>
          </w:tcPr>
          <w:p>
            <w:pPr>
              <w:jc w:val="center"/>
              <w:ind w:right="400"/>
              <w:spacing w:after="0"/>
              <w:rPr>
                <w:sz w:val="20"/>
                <w:szCs w:val="20"/>
                <w:color w:val="auto"/>
              </w:rPr>
            </w:pPr>
            <w:r>
              <w:rPr>
                <w:rFonts w:ascii="Arial" w:cs="Arial" w:eastAsia="Arial" w:hAnsi="Arial"/>
                <w:sz w:val="14"/>
                <w:szCs w:val="14"/>
                <w:b w:val="1"/>
                <w:bCs w:val="1"/>
                <w:color w:val="auto"/>
                <w:w w:val="80"/>
              </w:rPr>
              <w:t>Predecessor</w:t>
            </w:r>
          </w:p>
        </w:tc>
        <w:tc>
          <w:tcPr>
            <w:tcW w:w="60" w:type="dxa"/>
            <w:vAlign w:val="bottom"/>
            <w:tcBorders>
              <w:bottom w:val="single" w:sz="8" w:color="808080"/>
            </w:tcBorders>
          </w:tcPr>
          <w:p>
            <w:pPr>
              <w:spacing w:after="0"/>
              <w:rPr>
                <w:sz w:val="9"/>
                <w:szCs w:val="9"/>
                <w:color w:val="auto"/>
              </w:rPr>
            </w:pPr>
          </w:p>
        </w:tc>
        <w:tc>
          <w:tcPr>
            <w:tcW w:w="94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80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360" w:type="dxa"/>
            <w:vAlign w:val="bottom"/>
            <w:tcBorders>
              <w:bottom w:val="single" w:sz="8" w:color="808080"/>
            </w:tcBorders>
          </w:tcPr>
          <w:p>
            <w:pPr>
              <w:spacing w:after="0"/>
              <w:rPr>
                <w:sz w:val="9"/>
                <w:szCs w:val="9"/>
                <w:color w:val="auto"/>
              </w:rPr>
            </w:pPr>
          </w:p>
        </w:tc>
        <w:tc>
          <w:tcPr>
            <w:tcW w:w="66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80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320" w:type="dxa"/>
            <w:vAlign w:val="bottom"/>
            <w:tcBorders>
              <w:bottom w:val="single" w:sz="8" w:color="808080"/>
            </w:tcBorders>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140" w:type="dxa"/>
            <w:vAlign w:val="bottom"/>
          </w:tcPr>
          <w:p>
            <w:pPr>
              <w:spacing w:after="0"/>
              <w:rPr>
                <w:sz w:val="9"/>
                <w:szCs w:val="9"/>
                <w:color w:val="auto"/>
              </w:rPr>
            </w:pPr>
          </w:p>
        </w:tc>
        <w:tc>
          <w:tcPr>
            <w:tcW w:w="2380" w:type="dxa"/>
            <w:vAlign w:val="bottom"/>
            <w:gridSpan w:val="3"/>
            <w:vMerge w:val="restart"/>
          </w:tcPr>
          <w:p>
            <w:pPr>
              <w:jc w:val="right"/>
              <w:ind w:right="692"/>
              <w:spacing w:after="0"/>
              <w:rPr>
                <w:sz w:val="20"/>
                <w:szCs w:val="20"/>
                <w:color w:val="auto"/>
              </w:rPr>
            </w:pPr>
            <w:r>
              <w:rPr>
                <w:rFonts w:ascii="Arial" w:cs="Arial" w:eastAsia="Arial" w:hAnsi="Arial"/>
                <w:sz w:val="14"/>
                <w:szCs w:val="14"/>
                <w:b w:val="1"/>
                <w:bCs w:val="1"/>
                <w:color w:val="auto"/>
              </w:rPr>
              <w:t>As Adjusted(1)</w:t>
            </w: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190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940" w:type="dxa"/>
            <w:vAlign w:val="bottom"/>
          </w:tcPr>
          <w:p>
            <w:pPr>
              <w:spacing w:after="0"/>
              <w:rPr>
                <w:sz w:val="5"/>
                <w:szCs w:val="5"/>
                <w:color w:val="auto"/>
              </w:rPr>
            </w:pPr>
          </w:p>
        </w:tc>
        <w:tc>
          <w:tcPr>
            <w:tcW w:w="12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80" w:type="dxa"/>
            <w:vAlign w:val="bottom"/>
            <w:gridSpan w:val="3"/>
            <w:vMerge w:val="restart"/>
          </w:tcPr>
          <w:p>
            <w:pPr>
              <w:jc w:val="right"/>
              <w:ind w:right="12"/>
              <w:spacing w:after="0"/>
              <w:rPr>
                <w:sz w:val="20"/>
                <w:szCs w:val="20"/>
                <w:color w:val="auto"/>
              </w:rPr>
            </w:pPr>
            <w:r>
              <w:rPr>
                <w:rFonts w:ascii="Arial" w:cs="Arial" w:eastAsia="Arial" w:hAnsi="Arial"/>
                <w:sz w:val="14"/>
                <w:szCs w:val="14"/>
                <w:b w:val="1"/>
                <w:bCs w:val="1"/>
                <w:color w:val="auto"/>
              </w:rPr>
              <w:t>Year Ended</w:t>
            </w:r>
          </w:p>
        </w:tc>
        <w:tc>
          <w:tcPr>
            <w:tcW w:w="660" w:type="dxa"/>
            <w:vAlign w:val="bottom"/>
          </w:tcPr>
          <w:p>
            <w:pPr>
              <w:spacing w:after="0"/>
              <w:rPr>
                <w:sz w:val="5"/>
                <w:szCs w:val="5"/>
                <w:color w:val="auto"/>
              </w:rPr>
            </w:pPr>
          </w:p>
        </w:tc>
        <w:tc>
          <w:tcPr>
            <w:tcW w:w="120" w:type="dxa"/>
            <w:vAlign w:val="bottom"/>
          </w:tcPr>
          <w:p>
            <w:pPr>
              <w:spacing w:after="0"/>
              <w:rPr>
                <w:sz w:val="5"/>
                <w:szCs w:val="5"/>
                <w:color w:val="auto"/>
              </w:rPr>
            </w:pPr>
          </w:p>
        </w:tc>
        <w:tc>
          <w:tcPr>
            <w:tcW w:w="220" w:type="dxa"/>
            <w:vAlign w:val="bottom"/>
          </w:tcPr>
          <w:p>
            <w:pPr>
              <w:spacing w:after="0"/>
              <w:rPr>
                <w:sz w:val="5"/>
                <w:szCs w:val="5"/>
                <w:color w:val="auto"/>
              </w:rPr>
            </w:pPr>
          </w:p>
        </w:tc>
        <w:tc>
          <w:tcPr>
            <w:tcW w:w="2060" w:type="dxa"/>
            <w:vAlign w:val="bottom"/>
            <w:gridSpan w:val="5"/>
            <w:vMerge w:val="restart"/>
          </w:tcPr>
          <w:p>
            <w:pPr>
              <w:jc w:val="center"/>
              <w:ind w:right="360"/>
              <w:spacing w:after="0"/>
              <w:rPr>
                <w:sz w:val="20"/>
                <w:szCs w:val="20"/>
                <w:color w:val="auto"/>
              </w:rPr>
            </w:pPr>
            <w:r>
              <w:rPr>
                <w:rFonts w:ascii="Arial" w:cs="Arial" w:eastAsia="Arial" w:hAnsi="Arial"/>
                <w:sz w:val="14"/>
                <w:szCs w:val="14"/>
                <w:b w:val="1"/>
                <w:bCs w:val="1"/>
                <w:color w:val="auto"/>
                <w:w w:val="88"/>
              </w:rPr>
              <w:t>Three Months Ended</w:t>
            </w:r>
          </w:p>
        </w:tc>
        <w:tc>
          <w:tcPr>
            <w:tcW w:w="2380" w:type="dxa"/>
            <w:vAlign w:val="bottom"/>
            <w:gridSpan w:val="3"/>
            <w:vMerge w:val="continue"/>
          </w:tcPr>
          <w:p>
            <w:pPr>
              <w:spacing w:after="0"/>
              <w:rPr>
                <w:sz w:val="5"/>
                <w:szCs w:val="5"/>
                <w:color w:val="auto"/>
              </w:rPr>
            </w:pPr>
          </w:p>
        </w:tc>
        <w:tc>
          <w:tcPr>
            <w:tcW w:w="1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90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96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60" w:type="dxa"/>
            <w:vAlign w:val="bottom"/>
          </w:tcPr>
          <w:p>
            <w:pPr>
              <w:spacing w:after="0"/>
              <w:rPr>
                <w:sz w:val="9"/>
                <w:szCs w:val="9"/>
                <w:color w:val="auto"/>
              </w:rPr>
            </w:pPr>
          </w:p>
        </w:tc>
        <w:tc>
          <w:tcPr>
            <w:tcW w:w="94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80" w:type="dxa"/>
            <w:vAlign w:val="bottom"/>
            <w:gridSpan w:val="3"/>
            <w:vMerge w:val="continue"/>
          </w:tcPr>
          <w:p>
            <w:pPr>
              <w:spacing w:after="0"/>
              <w:rPr>
                <w:sz w:val="9"/>
                <w:szCs w:val="9"/>
                <w:color w:val="auto"/>
              </w:rPr>
            </w:pPr>
          </w:p>
        </w:tc>
        <w:tc>
          <w:tcPr>
            <w:tcW w:w="66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2060" w:type="dxa"/>
            <w:vAlign w:val="bottom"/>
            <w:gridSpan w:val="5"/>
            <w:vMerge w:val="continue"/>
          </w:tcPr>
          <w:p>
            <w:pPr>
              <w:spacing w:after="0"/>
              <w:rPr>
                <w:sz w:val="9"/>
                <w:szCs w:val="9"/>
                <w:color w:val="auto"/>
              </w:rPr>
            </w:pPr>
          </w:p>
        </w:tc>
        <w:tc>
          <w:tcPr>
            <w:tcW w:w="100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79"/>
        </w:trPr>
        <w:tc>
          <w:tcPr>
            <w:tcW w:w="20" w:type="dxa"/>
            <w:vAlign w:val="bottom"/>
          </w:tcPr>
          <w:p>
            <w:pPr>
              <w:spacing w:after="0"/>
              <w:rPr>
                <w:sz w:val="6"/>
                <w:szCs w:val="6"/>
                <w:color w:val="auto"/>
              </w:rPr>
            </w:pPr>
          </w:p>
        </w:tc>
        <w:tc>
          <w:tcPr>
            <w:tcW w:w="1900" w:type="dxa"/>
            <w:vAlign w:val="bottom"/>
          </w:tcPr>
          <w:p>
            <w:pPr>
              <w:spacing w:after="0"/>
              <w:rPr>
                <w:sz w:val="6"/>
                <w:szCs w:val="6"/>
                <w:color w:val="auto"/>
              </w:rPr>
            </w:pPr>
          </w:p>
        </w:tc>
        <w:tc>
          <w:tcPr>
            <w:tcW w:w="140" w:type="dxa"/>
            <w:vAlign w:val="bottom"/>
          </w:tcPr>
          <w:p>
            <w:pPr>
              <w:spacing w:after="0"/>
              <w:rPr>
                <w:sz w:val="6"/>
                <w:szCs w:val="6"/>
                <w:color w:val="auto"/>
              </w:rPr>
            </w:pPr>
          </w:p>
        </w:tc>
        <w:tc>
          <w:tcPr>
            <w:tcW w:w="960" w:type="dxa"/>
            <w:vAlign w:val="bottom"/>
          </w:tcPr>
          <w:p>
            <w:pPr>
              <w:spacing w:after="0"/>
              <w:rPr>
                <w:sz w:val="6"/>
                <w:szCs w:val="6"/>
                <w:color w:val="auto"/>
              </w:rPr>
            </w:pPr>
          </w:p>
        </w:tc>
        <w:tc>
          <w:tcPr>
            <w:tcW w:w="240" w:type="dxa"/>
            <w:vAlign w:val="bottom"/>
          </w:tcPr>
          <w:p>
            <w:pPr>
              <w:spacing w:after="0"/>
              <w:rPr>
                <w:sz w:val="6"/>
                <w:szCs w:val="6"/>
                <w:color w:val="auto"/>
              </w:rPr>
            </w:pPr>
          </w:p>
        </w:tc>
        <w:tc>
          <w:tcPr>
            <w:tcW w:w="60" w:type="dxa"/>
            <w:vAlign w:val="bottom"/>
          </w:tcPr>
          <w:p>
            <w:pPr>
              <w:spacing w:after="0"/>
              <w:rPr>
                <w:sz w:val="6"/>
                <w:szCs w:val="6"/>
                <w:color w:val="auto"/>
              </w:rPr>
            </w:pPr>
          </w:p>
        </w:tc>
        <w:tc>
          <w:tcPr>
            <w:tcW w:w="940" w:type="dxa"/>
            <w:vAlign w:val="bottom"/>
          </w:tcPr>
          <w:p>
            <w:pPr>
              <w:spacing w:after="0"/>
              <w:rPr>
                <w:sz w:val="6"/>
                <w:szCs w:val="6"/>
                <w:color w:val="auto"/>
              </w:rPr>
            </w:pPr>
          </w:p>
        </w:tc>
        <w:tc>
          <w:tcPr>
            <w:tcW w:w="120" w:type="dxa"/>
            <w:vAlign w:val="bottom"/>
          </w:tcPr>
          <w:p>
            <w:pPr>
              <w:spacing w:after="0"/>
              <w:rPr>
                <w:sz w:val="6"/>
                <w:szCs w:val="6"/>
                <w:color w:val="auto"/>
              </w:rPr>
            </w:pPr>
          </w:p>
        </w:tc>
        <w:tc>
          <w:tcPr>
            <w:tcW w:w="200" w:type="dxa"/>
            <w:vAlign w:val="bottom"/>
          </w:tcPr>
          <w:p>
            <w:pPr>
              <w:spacing w:after="0"/>
              <w:rPr>
                <w:sz w:val="6"/>
                <w:szCs w:val="6"/>
                <w:color w:val="auto"/>
              </w:rPr>
            </w:pPr>
          </w:p>
        </w:tc>
        <w:tc>
          <w:tcPr>
            <w:tcW w:w="1280" w:type="dxa"/>
            <w:vAlign w:val="bottom"/>
            <w:gridSpan w:val="3"/>
            <w:vMerge w:val="continue"/>
          </w:tcPr>
          <w:p>
            <w:pPr>
              <w:spacing w:after="0"/>
              <w:rPr>
                <w:sz w:val="6"/>
                <w:szCs w:val="6"/>
                <w:color w:val="auto"/>
              </w:rPr>
            </w:pPr>
          </w:p>
        </w:tc>
        <w:tc>
          <w:tcPr>
            <w:tcW w:w="660" w:type="dxa"/>
            <w:vAlign w:val="bottom"/>
          </w:tcPr>
          <w:p>
            <w:pPr>
              <w:spacing w:after="0"/>
              <w:rPr>
                <w:sz w:val="6"/>
                <w:szCs w:val="6"/>
                <w:color w:val="auto"/>
              </w:rPr>
            </w:pPr>
          </w:p>
        </w:tc>
        <w:tc>
          <w:tcPr>
            <w:tcW w:w="120" w:type="dxa"/>
            <w:vAlign w:val="bottom"/>
          </w:tcPr>
          <w:p>
            <w:pPr>
              <w:spacing w:after="0"/>
              <w:rPr>
                <w:sz w:val="6"/>
                <w:szCs w:val="6"/>
                <w:color w:val="auto"/>
              </w:rPr>
            </w:pPr>
          </w:p>
        </w:tc>
        <w:tc>
          <w:tcPr>
            <w:tcW w:w="220" w:type="dxa"/>
            <w:vAlign w:val="bottom"/>
          </w:tcPr>
          <w:p>
            <w:pPr>
              <w:spacing w:after="0"/>
              <w:rPr>
                <w:sz w:val="6"/>
                <w:szCs w:val="6"/>
                <w:color w:val="auto"/>
              </w:rPr>
            </w:pPr>
          </w:p>
        </w:tc>
        <w:tc>
          <w:tcPr>
            <w:tcW w:w="2060" w:type="dxa"/>
            <w:vAlign w:val="bottom"/>
            <w:gridSpan w:val="5"/>
            <w:vMerge w:val="continue"/>
          </w:tcPr>
          <w:p>
            <w:pPr>
              <w:spacing w:after="0"/>
              <w:rPr>
                <w:sz w:val="6"/>
                <w:szCs w:val="6"/>
                <w:color w:val="auto"/>
              </w:rPr>
            </w:pPr>
          </w:p>
        </w:tc>
        <w:tc>
          <w:tcPr>
            <w:tcW w:w="1000" w:type="dxa"/>
            <w:vAlign w:val="bottom"/>
          </w:tcPr>
          <w:p>
            <w:pPr>
              <w:spacing w:after="0"/>
              <w:rPr>
                <w:sz w:val="6"/>
                <w:szCs w:val="6"/>
                <w:color w:val="auto"/>
              </w:rPr>
            </w:pPr>
          </w:p>
        </w:tc>
        <w:tc>
          <w:tcPr>
            <w:tcW w:w="120" w:type="dxa"/>
            <w:vAlign w:val="bottom"/>
          </w:tcPr>
          <w:p>
            <w:pPr>
              <w:spacing w:after="0"/>
              <w:rPr>
                <w:sz w:val="6"/>
                <w:szCs w:val="6"/>
                <w:color w:val="auto"/>
              </w:rPr>
            </w:pPr>
          </w:p>
        </w:tc>
        <w:tc>
          <w:tcPr>
            <w:tcW w:w="1260" w:type="dxa"/>
            <w:vAlign w:val="bottom"/>
          </w:tcPr>
          <w:p>
            <w:pPr>
              <w:spacing w:after="0"/>
              <w:rPr>
                <w:sz w:val="6"/>
                <w:szCs w:val="6"/>
                <w:color w:val="auto"/>
              </w:rPr>
            </w:pPr>
          </w:p>
        </w:tc>
        <w:tc>
          <w:tcPr>
            <w:tcW w:w="1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19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0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1"/>
              </w:rPr>
              <w:t>January 1</w:t>
            </w:r>
          </w:p>
        </w:tc>
        <w:tc>
          <w:tcPr>
            <w:tcW w:w="60" w:type="dxa"/>
            <w:vAlign w:val="bottom"/>
          </w:tcPr>
          <w:p>
            <w:pPr>
              <w:spacing w:after="0"/>
              <w:rPr>
                <w:sz w:val="16"/>
                <w:szCs w:val="16"/>
                <w:color w:val="auto"/>
              </w:rPr>
            </w:pPr>
          </w:p>
        </w:tc>
        <w:tc>
          <w:tcPr>
            <w:tcW w:w="106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5"/>
              </w:rPr>
              <w:t>December 5</w:t>
            </w:r>
          </w:p>
        </w:tc>
        <w:tc>
          <w:tcPr>
            <w:tcW w:w="200" w:type="dxa"/>
            <w:vAlign w:val="bottom"/>
          </w:tcPr>
          <w:p>
            <w:pPr>
              <w:spacing w:after="0"/>
              <w:rPr>
                <w:sz w:val="16"/>
                <w:szCs w:val="16"/>
                <w:color w:val="auto"/>
              </w:rPr>
            </w:pPr>
          </w:p>
        </w:tc>
        <w:tc>
          <w:tcPr>
            <w:tcW w:w="1280" w:type="dxa"/>
            <w:vAlign w:val="bottom"/>
            <w:gridSpan w:val="3"/>
          </w:tcPr>
          <w:p>
            <w:pPr>
              <w:jc w:val="right"/>
              <w:spacing w:after="0"/>
              <w:rPr>
                <w:sz w:val="20"/>
                <w:szCs w:val="20"/>
                <w:color w:val="auto"/>
              </w:rPr>
            </w:pPr>
            <w:r>
              <w:rPr>
                <w:rFonts w:ascii="Arial" w:cs="Arial" w:eastAsia="Arial" w:hAnsi="Arial"/>
                <w:sz w:val="14"/>
                <w:szCs w:val="14"/>
                <w:b w:val="1"/>
                <w:bCs w:val="1"/>
                <w:color w:val="auto"/>
              </w:rPr>
              <w:t>December 31,</w:t>
            </w:r>
          </w:p>
        </w:tc>
        <w:tc>
          <w:tcPr>
            <w:tcW w:w="6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240" w:type="dxa"/>
            <w:vAlign w:val="bottom"/>
            <w:gridSpan w:val="3"/>
          </w:tcPr>
          <w:p>
            <w:pPr>
              <w:jc w:val="center"/>
              <w:ind w:left="392"/>
              <w:spacing w:after="0"/>
              <w:rPr>
                <w:sz w:val="20"/>
                <w:szCs w:val="20"/>
                <w:color w:val="auto"/>
              </w:rPr>
            </w:pPr>
            <w:r>
              <w:rPr>
                <w:rFonts w:ascii="Arial" w:cs="Arial" w:eastAsia="Arial" w:hAnsi="Arial"/>
                <w:sz w:val="14"/>
                <w:szCs w:val="14"/>
                <w:b w:val="1"/>
                <w:bCs w:val="1"/>
                <w:color w:val="auto"/>
                <w:w w:val="89"/>
              </w:rPr>
              <w:t>March 31,</w:t>
            </w:r>
          </w:p>
        </w:tc>
        <w:tc>
          <w:tcPr>
            <w:tcW w:w="6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60" w:type="dxa"/>
            <w:vAlign w:val="bottom"/>
          </w:tcPr>
          <w:p>
            <w:pPr>
              <w:jc w:val="center"/>
              <w:spacing w:after="0"/>
              <w:rPr>
                <w:sz w:val="20"/>
                <w:szCs w:val="20"/>
                <w:color w:val="auto"/>
              </w:rPr>
            </w:pPr>
            <w:r>
              <w:rPr>
                <w:rFonts w:ascii="Arial" w:cs="Arial" w:eastAsia="Arial" w:hAnsi="Arial"/>
                <w:sz w:val="14"/>
                <w:szCs w:val="14"/>
                <w:b w:val="1"/>
                <w:bCs w:val="1"/>
                <w:color w:val="auto"/>
                <w:w w:val="89"/>
              </w:rPr>
              <w:t>Three Months</w:t>
            </w:r>
          </w:p>
        </w:tc>
        <w:tc>
          <w:tcPr>
            <w:tcW w:w="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1900" w:type="dxa"/>
            <w:vAlign w:val="bottom"/>
          </w:tcPr>
          <w:p>
            <w:pPr>
              <w:spacing w:after="0"/>
              <w:rPr>
                <w:sz w:val="7"/>
                <w:szCs w:val="7"/>
                <w:color w:val="auto"/>
              </w:rPr>
            </w:pPr>
          </w:p>
        </w:tc>
        <w:tc>
          <w:tcPr>
            <w:tcW w:w="140" w:type="dxa"/>
            <w:vAlign w:val="bottom"/>
          </w:tcPr>
          <w:p>
            <w:pPr>
              <w:spacing w:after="0"/>
              <w:rPr>
                <w:sz w:val="7"/>
                <w:szCs w:val="7"/>
                <w:color w:val="auto"/>
              </w:rPr>
            </w:pPr>
          </w:p>
        </w:tc>
        <w:tc>
          <w:tcPr>
            <w:tcW w:w="1200" w:type="dxa"/>
            <w:vAlign w:val="bottom"/>
            <w:gridSpan w:val="2"/>
            <w:vMerge w:val="restart"/>
          </w:tcPr>
          <w:p>
            <w:pPr>
              <w:jc w:val="center"/>
              <w:ind w:right="400"/>
              <w:spacing w:after="0" w:line="149" w:lineRule="exact"/>
              <w:rPr>
                <w:sz w:val="20"/>
                <w:szCs w:val="20"/>
                <w:color w:val="auto"/>
              </w:rPr>
            </w:pPr>
            <w:r>
              <w:rPr>
                <w:rFonts w:ascii="Arial" w:cs="Arial" w:eastAsia="Arial" w:hAnsi="Arial"/>
                <w:sz w:val="14"/>
                <w:szCs w:val="14"/>
                <w:b w:val="1"/>
                <w:bCs w:val="1"/>
                <w:color w:val="auto"/>
                <w:w w:val="90"/>
              </w:rPr>
              <w:t>through</w:t>
            </w:r>
          </w:p>
        </w:tc>
        <w:tc>
          <w:tcPr>
            <w:tcW w:w="60" w:type="dxa"/>
            <w:vAlign w:val="bottom"/>
          </w:tcPr>
          <w:p>
            <w:pPr>
              <w:spacing w:after="0"/>
              <w:rPr>
                <w:sz w:val="7"/>
                <w:szCs w:val="7"/>
                <w:color w:val="auto"/>
              </w:rPr>
            </w:pPr>
          </w:p>
        </w:tc>
        <w:tc>
          <w:tcPr>
            <w:tcW w:w="1060" w:type="dxa"/>
            <w:vAlign w:val="bottom"/>
            <w:gridSpan w:val="2"/>
            <w:vMerge w:val="restart"/>
          </w:tcPr>
          <w:p>
            <w:pPr>
              <w:jc w:val="center"/>
              <w:ind w:right="200"/>
              <w:spacing w:after="0" w:line="149" w:lineRule="exact"/>
              <w:rPr>
                <w:sz w:val="20"/>
                <w:szCs w:val="20"/>
                <w:color w:val="auto"/>
              </w:rPr>
            </w:pPr>
            <w:r>
              <w:rPr>
                <w:rFonts w:ascii="Arial" w:cs="Arial" w:eastAsia="Arial" w:hAnsi="Arial"/>
                <w:sz w:val="14"/>
                <w:szCs w:val="14"/>
                <w:b w:val="1"/>
                <w:bCs w:val="1"/>
                <w:color w:val="auto"/>
                <w:w w:val="86"/>
              </w:rPr>
              <w:t>through</w:t>
            </w:r>
          </w:p>
        </w:tc>
        <w:tc>
          <w:tcPr>
            <w:tcW w:w="200" w:type="dxa"/>
            <w:vAlign w:val="bottom"/>
            <w:tcBorders>
              <w:bottom w:val="single" w:sz="8" w:color="808080"/>
            </w:tcBorders>
          </w:tcPr>
          <w:p>
            <w:pPr>
              <w:spacing w:after="0"/>
              <w:rPr>
                <w:sz w:val="7"/>
                <w:szCs w:val="7"/>
                <w:color w:val="auto"/>
              </w:rPr>
            </w:pPr>
          </w:p>
        </w:tc>
        <w:tc>
          <w:tcPr>
            <w:tcW w:w="800" w:type="dxa"/>
            <w:vAlign w:val="bottom"/>
            <w:tcBorders>
              <w:bottom w:val="single" w:sz="8" w:color="808080"/>
            </w:tcBorders>
          </w:tcPr>
          <w:p>
            <w:pPr>
              <w:spacing w:after="0"/>
              <w:rPr>
                <w:sz w:val="7"/>
                <w:szCs w:val="7"/>
                <w:color w:val="auto"/>
              </w:rPr>
            </w:pPr>
          </w:p>
        </w:tc>
        <w:tc>
          <w:tcPr>
            <w:tcW w:w="120" w:type="dxa"/>
            <w:vAlign w:val="bottom"/>
            <w:tcBorders>
              <w:bottom w:val="single" w:sz="8" w:color="808080"/>
            </w:tcBorders>
          </w:tcPr>
          <w:p>
            <w:pPr>
              <w:spacing w:after="0"/>
              <w:rPr>
                <w:sz w:val="7"/>
                <w:szCs w:val="7"/>
                <w:color w:val="auto"/>
              </w:rPr>
            </w:pPr>
          </w:p>
        </w:tc>
        <w:tc>
          <w:tcPr>
            <w:tcW w:w="360" w:type="dxa"/>
            <w:vAlign w:val="bottom"/>
            <w:tcBorders>
              <w:bottom w:val="single" w:sz="8" w:color="808080"/>
            </w:tcBorders>
          </w:tcPr>
          <w:p>
            <w:pPr>
              <w:spacing w:after="0"/>
              <w:rPr>
                <w:sz w:val="7"/>
                <w:szCs w:val="7"/>
                <w:color w:val="auto"/>
              </w:rPr>
            </w:pPr>
          </w:p>
        </w:tc>
        <w:tc>
          <w:tcPr>
            <w:tcW w:w="660" w:type="dxa"/>
            <w:vAlign w:val="bottom"/>
            <w:tcBorders>
              <w:bottom w:val="single" w:sz="8" w:color="808080"/>
            </w:tcBorders>
          </w:tcPr>
          <w:p>
            <w:pPr>
              <w:spacing w:after="0"/>
              <w:rPr>
                <w:sz w:val="7"/>
                <w:szCs w:val="7"/>
                <w:color w:val="auto"/>
              </w:rPr>
            </w:pPr>
          </w:p>
        </w:tc>
        <w:tc>
          <w:tcPr>
            <w:tcW w:w="120" w:type="dxa"/>
            <w:vAlign w:val="bottom"/>
          </w:tcPr>
          <w:p>
            <w:pPr>
              <w:spacing w:after="0"/>
              <w:rPr>
                <w:sz w:val="7"/>
                <w:szCs w:val="7"/>
                <w:color w:val="auto"/>
              </w:rPr>
            </w:pPr>
          </w:p>
        </w:tc>
        <w:tc>
          <w:tcPr>
            <w:tcW w:w="220" w:type="dxa"/>
            <w:vAlign w:val="bottom"/>
            <w:tcBorders>
              <w:bottom w:val="single" w:sz="8" w:color="808080"/>
            </w:tcBorders>
          </w:tcPr>
          <w:p>
            <w:pPr>
              <w:spacing w:after="0"/>
              <w:rPr>
                <w:sz w:val="7"/>
                <w:szCs w:val="7"/>
                <w:color w:val="auto"/>
              </w:rPr>
            </w:pPr>
          </w:p>
        </w:tc>
        <w:tc>
          <w:tcPr>
            <w:tcW w:w="800" w:type="dxa"/>
            <w:vAlign w:val="bottom"/>
            <w:tcBorders>
              <w:bottom w:val="single" w:sz="8" w:color="808080"/>
            </w:tcBorders>
          </w:tcPr>
          <w:p>
            <w:pPr>
              <w:spacing w:after="0"/>
              <w:rPr>
                <w:sz w:val="7"/>
                <w:szCs w:val="7"/>
                <w:color w:val="auto"/>
              </w:rPr>
            </w:pPr>
          </w:p>
        </w:tc>
        <w:tc>
          <w:tcPr>
            <w:tcW w:w="120" w:type="dxa"/>
            <w:vAlign w:val="bottom"/>
            <w:tcBorders>
              <w:bottom w:val="single" w:sz="8" w:color="808080"/>
            </w:tcBorders>
          </w:tcPr>
          <w:p>
            <w:pPr>
              <w:spacing w:after="0"/>
              <w:rPr>
                <w:sz w:val="7"/>
                <w:szCs w:val="7"/>
                <w:color w:val="auto"/>
              </w:rPr>
            </w:pPr>
          </w:p>
        </w:tc>
        <w:tc>
          <w:tcPr>
            <w:tcW w:w="320" w:type="dxa"/>
            <w:vAlign w:val="bottom"/>
            <w:tcBorders>
              <w:bottom w:val="single" w:sz="8" w:color="808080"/>
            </w:tcBorders>
          </w:tcPr>
          <w:p>
            <w:pPr>
              <w:spacing w:after="0"/>
              <w:rPr>
                <w:sz w:val="7"/>
                <w:szCs w:val="7"/>
                <w:color w:val="auto"/>
              </w:rPr>
            </w:pPr>
          </w:p>
        </w:tc>
        <w:tc>
          <w:tcPr>
            <w:tcW w:w="680" w:type="dxa"/>
            <w:vAlign w:val="bottom"/>
            <w:tcBorders>
              <w:bottom w:val="single" w:sz="8" w:color="808080"/>
            </w:tcBorders>
          </w:tcPr>
          <w:p>
            <w:pPr>
              <w:spacing w:after="0"/>
              <w:rPr>
                <w:sz w:val="7"/>
                <w:szCs w:val="7"/>
                <w:color w:val="auto"/>
              </w:rPr>
            </w:pPr>
          </w:p>
        </w:tc>
        <w:tc>
          <w:tcPr>
            <w:tcW w:w="140" w:type="dxa"/>
            <w:vAlign w:val="bottom"/>
          </w:tcPr>
          <w:p>
            <w:pPr>
              <w:spacing w:after="0"/>
              <w:rPr>
                <w:sz w:val="7"/>
                <w:szCs w:val="7"/>
                <w:color w:val="auto"/>
              </w:rPr>
            </w:pPr>
          </w:p>
        </w:tc>
        <w:tc>
          <w:tcPr>
            <w:tcW w:w="1000" w:type="dxa"/>
            <w:vAlign w:val="bottom"/>
            <w:vMerge w:val="restart"/>
          </w:tcPr>
          <w:p>
            <w:pPr>
              <w:jc w:val="center"/>
              <w:spacing w:after="0" w:line="149" w:lineRule="exact"/>
              <w:rPr>
                <w:sz w:val="20"/>
                <w:szCs w:val="20"/>
                <w:color w:val="auto"/>
              </w:rPr>
            </w:pPr>
            <w:r>
              <w:rPr>
                <w:rFonts w:ascii="Arial" w:cs="Arial" w:eastAsia="Arial" w:hAnsi="Arial"/>
                <w:sz w:val="14"/>
                <w:szCs w:val="14"/>
                <w:b w:val="1"/>
                <w:bCs w:val="1"/>
                <w:color w:val="auto"/>
                <w:w w:val="88"/>
              </w:rPr>
              <w:t>Year Ended</w:t>
            </w:r>
          </w:p>
        </w:tc>
        <w:tc>
          <w:tcPr>
            <w:tcW w:w="120" w:type="dxa"/>
            <w:vAlign w:val="bottom"/>
            <w:vMerge w:val="restart"/>
          </w:tcPr>
          <w:p>
            <w:pPr>
              <w:spacing w:after="0"/>
              <w:rPr>
                <w:sz w:val="7"/>
                <w:szCs w:val="7"/>
                <w:color w:val="auto"/>
              </w:rPr>
            </w:pPr>
          </w:p>
        </w:tc>
        <w:tc>
          <w:tcPr>
            <w:tcW w:w="1260" w:type="dxa"/>
            <w:vAlign w:val="bottom"/>
            <w:vMerge w:val="restart"/>
          </w:tcPr>
          <w:p>
            <w:pPr>
              <w:jc w:val="center"/>
              <w:spacing w:after="0" w:line="149" w:lineRule="exact"/>
              <w:rPr>
                <w:sz w:val="20"/>
                <w:szCs w:val="20"/>
                <w:color w:val="auto"/>
              </w:rPr>
            </w:pPr>
            <w:r>
              <w:rPr>
                <w:rFonts w:ascii="Arial" w:cs="Arial" w:eastAsia="Arial" w:hAnsi="Arial"/>
                <w:sz w:val="14"/>
                <w:szCs w:val="14"/>
                <w:b w:val="1"/>
                <w:bCs w:val="1"/>
                <w:color w:val="auto"/>
                <w:w w:val="88"/>
              </w:rPr>
              <w:t>Ended</w:t>
            </w:r>
          </w:p>
        </w:tc>
        <w:tc>
          <w:tcPr>
            <w:tcW w:w="1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900" w:type="dxa"/>
            <w:vAlign w:val="bottom"/>
          </w:tcPr>
          <w:p>
            <w:pPr>
              <w:spacing w:after="0"/>
              <w:rPr>
                <w:sz w:val="3"/>
                <w:szCs w:val="3"/>
                <w:color w:val="auto"/>
              </w:rPr>
            </w:pPr>
          </w:p>
        </w:tc>
        <w:tc>
          <w:tcPr>
            <w:tcW w:w="14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1060" w:type="dxa"/>
            <w:vAlign w:val="bottom"/>
            <w:gridSpan w:val="2"/>
            <w:vMerge w:val="continue"/>
          </w:tcPr>
          <w:p>
            <w:pPr>
              <w:spacing w:after="0"/>
              <w:rPr>
                <w:sz w:val="3"/>
                <w:szCs w:val="3"/>
                <w:color w:val="auto"/>
              </w:rPr>
            </w:pPr>
          </w:p>
        </w:tc>
        <w:tc>
          <w:tcPr>
            <w:tcW w:w="2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20" w:type="dxa"/>
            <w:vAlign w:val="bottom"/>
          </w:tcPr>
          <w:p>
            <w:pPr>
              <w:spacing w:after="0"/>
              <w:rPr>
                <w:sz w:val="3"/>
                <w:szCs w:val="3"/>
                <w:color w:val="auto"/>
              </w:rPr>
            </w:pPr>
          </w:p>
        </w:tc>
        <w:tc>
          <w:tcPr>
            <w:tcW w:w="360" w:type="dxa"/>
            <w:vAlign w:val="bottom"/>
          </w:tcPr>
          <w:p>
            <w:pPr>
              <w:spacing w:after="0"/>
              <w:rPr>
                <w:sz w:val="3"/>
                <w:szCs w:val="3"/>
                <w:color w:val="auto"/>
              </w:rPr>
            </w:pPr>
          </w:p>
        </w:tc>
        <w:tc>
          <w:tcPr>
            <w:tcW w:w="660" w:type="dxa"/>
            <w:vAlign w:val="bottom"/>
          </w:tcPr>
          <w:p>
            <w:pPr>
              <w:spacing w:after="0"/>
              <w:rPr>
                <w:sz w:val="3"/>
                <w:szCs w:val="3"/>
                <w:color w:val="auto"/>
              </w:rPr>
            </w:pPr>
          </w:p>
        </w:tc>
        <w:tc>
          <w:tcPr>
            <w:tcW w:w="120" w:type="dxa"/>
            <w:vAlign w:val="bottom"/>
          </w:tcPr>
          <w:p>
            <w:pPr>
              <w:spacing w:after="0"/>
              <w:rPr>
                <w:sz w:val="3"/>
                <w:szCs w:val="3"/>
                <w:color w:val="auto"/>
              </w:rPr>
            </w:pPr>
          </w:p>
        </w:tc>
        <w:tc>
          <w:tcPr>
            <w:tcW w:w="2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20" w:type="dxa"/>
            <w:vAlign w:val="bottom"/>
          </w:tcPr>
          <w:p>
            <w:pPr>
              <w:spacing w:after="0"/>
              <w:rPr>
                <w:sz w:val="3"/>
                <w:szCs w:val="3"/>
                <w:color w:val="auto"/>
              </w:rPr>
            </w:pPr>
          </w:p>
        </w:tc>
        <w:tc>
          <w:tcPr>
            <w:tcW w:w="320" w:type="dxa"/>
            <w:vAlign w:val="bottom"/>
          </w:tcPr>
          <w:p>
            <w:pPr>
              <w:spacing w:after="0"/>
              <w:rPr>
                <w:sz w:val="3"/>
                <w:szCs w:val="3"/>
                <w:color w:val="auto"/>
              </w:rPr>
            </w:pPr>
          </w:p>
        </w:tc>
        <w:tc>
          <w:tcPr>
            <w:tcW w:w="68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00" w:type="dxa"/>
            <w:vAlign w:val="bottom"/>
            <w:vMerge w:val="continue"/>
          </w:tcPr>
          <w:p>
            <w:pPr>
              <w:spacing w:after="0"/>
              <w:rPr>
                <w:sz w:val="3"/>
                <w:szCs w:val="3"/>
                <w:color w:val="auto"/>
              </w:rPr>
            </w:pPr>
          </w:p>
        </w:tc>
        <w:tc>
          <w:tcPr>
            <w:tcW w:w="120" w:type="dxa"/>
            <w:vAlign w:val="bottom"/>
            <w:vMerge w:val="continue"/>
          </w:tcPr>
          <w:p>
            <w:pPr>
              <w:spacing w:after="0"/>
              <w:rPr>
                <w:sz w:val="3"/>
                <w:szCs w:val="3"/>
                <w:color w:val="auto"/>
              </w:rPr>
            </w:pPr>
          </w:p>
        </w:tc>
        <w:tc>
          <w:tcPr>
            <w:tcW w:w="1260" w:type="dxa"/>
            <w:vAlign w:val="bottom"/>
            <w:vMerge w:val="continue"/>
          </w:tcPr>
          <w:p>
            <w:pPr>
              <w:spacing w:after="0"/>
              <w:rPr>
                <w:sz w:val="3"/>
                <w:szCs w:val="3"/>
                <w:color w:val="auto"/>
              </w:rPr>
            </w:pPr>
          </w:p>
        </w:tc>
        <w:tc>
          <w:tcPr>
            <w:tcW w:w="1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49"/>
        </w:trPr>
        <w:tc>
          <w:tcPr>
            <w:tcW w:w="20" w:type="dxa"/>
            <w:vAlign w:val="bottom"/>
          </w:tcPr>
          <w:p>
            <w:pPr>
              <w:spacing w:after="0"/>
              <w:rPr>
                <w:sz w:val="12"/>
                <w:szCs w:val="12"/>
                <w:color w:val="auto"/>
              </w:rPr>
            </w:pPr>
          </w:p>
        </w:tc>
        <w:tc>
          <w:tcPr>
            <w:tcW w:w="19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86"/>
              </w:rPr>
              <w:t>December 4,</w:t>
            </w:r>
          </w:p>
        </w:tc>
        <w:tc>
          <w:tcPr>
            <w:tcW w:w="60" w:type="dxa"/>
            <w:vAlign w:val="bottom"/>
          </w:tcPr>
          <w:p>
            <w:pPr>
              <w:spacing w:after="0"/>
              <w:rPr>
                <w:sz w:val="12"/>
                <w:szCs w:val="12"/>
                <w:color w:val="auto"/>
              </w:rPr>
            </w:pPr>
          </w:p>
        </w:tc>
        <w:tc>
          <w:tcPr>
            <w:tcW w:w="10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7"/>
              </w:rPr>
              <w:t>December 31,</w:t>
            </w:r>
          </w:p>
        </w:tc>
        <w:tc>
          <w:tcPr>
            <w:tcW w:w="2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20" w:type="dxa"/>
            <w:vAlign w:val="bottom"/>
          </w:tcPr>
          <w:p>
            <w:pPr>
              <w:spacing w:after="0"/>
              <w:rPr>
                <w:sz w:val="12"/>
                <w:szCs w:val="12"/>
                <w:color w:val="auto"/>
              </w:rPr>
            </w:pPr>
          </w:p>
        </w:tc>
        <w:tc>
          <w:tcPr>
            <w:tcW w:w="12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March 31,</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19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60" w:type="dxa"/>
            <w:vAlign w:val="bottom"/>
          </w:tcPr>
          <w:p>
            <w:pPr>
              <w:jc w:val="center"/>
              <w:ind w:right="92"/>
              <w:spacing w:after="0"/>
              <w:rPr>
                <w:sz w:val="20"/>
                <w:szCs w:val="20"/>
                <w:color w:val="auto"/>
              </w:rPr>
            </w:pPr>
            <w:r>
              <w:rPr>
                <w:rFonts w:ascii="Arial" w:cs="Arial" w:eastAsia="Arial" w:hAnsi="Arial"/>
                <w:sz w:val="14"/>
                <w:szCs w:val="14"/>
                <w:b w:val="1"/>
                <w:bCs w:val="1"/>
                <w:color w:val="auto"/>
                <w:w w:val="89"/>
              </w:rPr>
              <w:t>2003</w:t>
            </w:r>
          </w:p>
        </w:tc>
        <w:tc>
          <w:tcPr>
            <w:tcW w:w="2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940" w:type="dxa"/>
            <w:vAlign w:val="bottom"/>
          </w:tcPr>
          <w:p>
            <w:pPr>
              <w:jc w:val="center"/>
              <w:ind w:right="32"/>
              <w:spacing w:after="0"/>
              <w:rPr>
                <w:sz w:val="20"/>
                <w:szCs w:val="20"/>
                <w:color w:val="auto"/>
              </w:rPr>
            </w:pPr>
            <w:r>
              <w:rPr>
                <w:rFonts w:ascii="Arial" w:cs="Arial" w:eastAsia="Arial" w:hAnsi="Arial"/>
                <w:sz w:val="14"/>
                <w:szCs w:val="14"/>
                <w:b w:val="1"/>
                <w:bCs w:val="1"/>
                <w:color w:val="auto"/>
                <w:w w:val="89"/>
              </w:rPr>
              <w:t>2003</w:t>
            </w: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0" w:type="dxa"/>
            <w:vAlign w:val="bottom"/>
          </w:tcPr>
          <w:p>
            <w:pPr>
              <w:jc w:val="right"/>
              <w:ind w:right="292"/>
              <w:spacing w:after="0"/>
              <w:rPr>
                <w:sz w:val="20"/>
                <w:szCs w:val="20"/>
                <w:color w:val="auto"/>
              </w:rPr>
            </w:pPr>
            <w:r>
              <w:rPr>
                <w:rFonts w:ascii="Arial" w:cs="Arial" w:eastAsia="Arial" w:hAnsi="Arial"/>
                <w:sz w:val="14"/>
                <w:szCs w:val="14"/>
                <w:b w:val="1"/>
                <w:bCs w:val="1"/>
                <w:color w:val="auto"/>
              </w:rPr>
              <w:t>2004</w:t>
            </w:r>
          </w:p>
        </w:tc>
        <w:tc>
          <w:tcPr>
            <w:tcW w:w="12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660" w:type="dxa"/>
            <w:vAlign w:val="bottom"/>
          </w:tcPr>
          <w:p>
            <w:pPr>
              <w:jc w:val="right"/>
              <w:ind w:right="312"/>
              <w:spacing w:after="0"/>
              <w:rPr>
                <w:sz w:val="20"/>
                <w:szCs w:val="20"/>
                <w:color w:val="auto"/>
              </w:rPr>
            </w:pPr>
            <w:r>
              <w:rPr>
                <w:rFonts w:ascii="Arial" w:cs="Arial" w:eastAsia="Arial" w:hAnsi="Arial"/>
                <w:sz w:val="14"/>
                <w:szCs w:val="14"/>
                <w:b w:val="1"/>
                <w:bCs w:val="1"/>
                <w:color w:val="auto"/>
                <w:w w:val="83"/>
              </w:rPr>
              <w:t>2005</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00" w:type="dxa"/>
            <w:vAlign w:val="bottom"/>
          </w:tcPr>
          <w:p>
            <w:pPr>
              <w:jc w:val="right"/>
              <w:ind w:right="312"/>
              <w:spacing w:after="0"/>
              <w:rPr>
                <w:sz w:val="20"/>
                <w:szCs w:val="20"/>
                <w:color w:val="auto"/>
              </w:rPr>
            </w:pPr>
            <w:r>
              <w:rPr>
                <w:rFonts w:ascii="Arial" w:cs="Arial" w:eastAsia="Arial" w:hAnsi="Arial"/>
                <w:sz w:val="14"/>
                <w:szCs w:val="14"/>
                <w:b w:val="1"/>
                <w:bCs w:val="1"/>
                <w:color w:val="auto"/>
              </w:rPr>
              <w:t>2005</w:t>
            </w:r>
          </w:p>
        </w:tc>
        <w:tc>
          <w:tcPr>
            <w:tcW w:w="1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80" w:type="dxa"/>
            <w:vAlign w:val="bottom"/>
          </w:tcPr>
          <w:p>
            <w:pPr>
              <w:jc w:val="right"/>
              <w:ind w:right="292"/>
              <w:spacing w:after="0"/>
              <w:rPr>
                <w:sz w:val="20"/>
                <w:szCs w:val="20"/>
                <w:color w:val="auto"/>
              </w:rPr>
            </w:pPr>
            <w:r>
              <w:rPr>
                <w:rFonts w:ascii="Arial" w:cs="Arial" w:eastAsia="Arial" w:hAnsi="Arial"/>
                <w:sz w:val="14"/>
                <w:szCs w:val="14"/>
                <w:b w:val="1"/>
                <w:bCs w:val="1"/>
                <w:color w:val="auto"/>
                <w:w w:val="96"/>
              </w:rPr>
              <w:t>2006</w:t>
            </w:r>
          </w:p>
        </w:tc>
        <w:tc>
          <w:tcPr>
            <w:tcW w:w="140" w:type="dxa"/>
            <w:vAlign w:val="bottom"/>
          </w:tcPr>
          <w:p>
            <w:pPr>
              <w:spacing w:after="0"/>
              <w:rPr>
                <w:sz w:val="15"/>
                <w:szCs w:val="15"/>
                <w:color w:val="auto"/>
              </w:rPr>
            </w:pPr>
          </w:p>
        </w:tc>
        <w:tc>
          <w:tcPr>
            <w:tcW w:w="1000" w:type="dxa"/>
            <w:vAlign w:val="bottom"/>
          </w:tcPr>
          <w:p>
            <w:pPr>
              <w:jc w:val="center"/>
              <w:spacing w:after="0"/>
              <w:rPr>
                <w:sz w:val="20"/>
                <w:szCs w:val="20"/>
                <w:color w:val="auto"/>
              </w:rPr>
            </w:pPr>
            <w:r>
              <w:rPr>
                <w:rFonts w:ascii="Arial" w:cs="Arial" w:eastAsia="Arial" w:hAnsi="Arial"/>
                <w:sz w:val="14"/>
                <w:szCs w:val="14"/>
                <w:b w:val="1"/>
                <w:bCs w:val="1"/>
                <w:color w:val="auto"/>
                <w:w w:val="83"/>
              </w:rPr>
              <w:t>2005</w:t>
            </w:r>
          </w:p>
        </w:tc>
        <w:tc>
          <w:tcPr>
            <w:tcW w:w="1380" w:type="dxa"/>
            <w:vAlign w:val="bottom"/>
            <w:gridSpan w:val="2"/>
          </w:tcPr>
          <w:p>
            <w:pPr>
              <w:jc w:val="center"/>
              <w:ind w:left="52"/>
              <w:spacing w:after="0"/>
              <w:rPr>
                <w:sz w:val="20"/>
                <w:szCs w:val="20"/>
                <w:color w:val="auto"/>
              </w:rPr>
            </w:pPr>
            <w:r>
              <w:rPr>
                <w:rFonts w:ascii="Arial" w:cs="Arial" w:eastAsia="Arial" w:hAnsi="Arial"/>
                <w:sz w:val="14"/>
                <w:szCs w:val="14"/>
                <w:b w:val="1"/>
                <w:bCs w:val="1"/>
                <w:color w:val="auto"/>
                <w:w w:val="83"/>
              </w:rPr>
              <w:t>2006</w:t>
            </w: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90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96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60" w:type="dxa"/>
            <w:vAlign w:val="bottom"/>
            <w:tcBorders>
              <w:bottom w:val="single" w:sz="8" w:color="808080"/>
            </w:tcBorders>
          </w:tcPr>
          <w:p>
            <w:pPr>
              <w:spacing w:after="0"/>
              <w:rPr>
                <w:sz w:val="9"/>
                <w:szCs w:val="9"/>
                <w:color w:val="auto"/>
              </w:rPr>
            </w:pPr>
          </w:p>
        </w:tc>
        <w:tc>
          <w:tcPr>
            <w:tcW w:w="94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80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360" w:type="dxa"/>
            <w:vAlign w:val="bottom"/>
            <w:tcBorders>
              <w:bottom w:val="single" w:sz="8" w:color="808080"/>
            </w:tcBorders>
          </w:tcPr>
          <w:p>
            <w:pPr>
              <w:spacing w:after="0"/>
              <w:rPr>
                <w:sz w:val="9"/>
                <w:szCs w:val="9"/>
                <w:color w:val="auto"/>
              </w:rPr>
            </w:pPr>
          </w:p>
        </w:tc>
        <w:tc>
          <w:tcPr>
            <w:tcW w:w="6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80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320" w:type="dxa"/>
            <w:vAlign w:val="bottom"/>
            <w:tcBorders>
              <w:bottom w:val="single" w:sz="8" w:color="808080"/>
            </w:tcBorders>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140" w:type="dxa"/>
            <w:vAlign w:val="bottom"/>
          </w:tcPr>
          <w:p>
            <w:pPr>
              <w:spacing w:after="0"/>
              <w:rPr>
                <w:sz w:val="9"/>
                <w:szCs w:val="9"/>
                <w:color w:val="auto"/>
              </w:rPr>
            </w:pPr>
          </w:p>
        </w:tc>
        <w:tc>
          <w:tcPr>
            <w:tcW w:w="100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19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96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9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40" w:type="dxa"/>
            <w:vAlign w:val="bottom"/>
            <w:gridSpan w:val="3"/>
          </w:tcPr>
          <w:p>
            <w:pPr>
              <w:jc w:val="center"/>
              <w:ind w:left="412"/>
              <w:spacing w:after="0"/>
              <w:rPr>
                <w:sz w:val="20"/>
                <w:szCs w:val="20"/>
                <w:color w:val="auto"/>
              </w:rPr>
            </w:pPr>
            <w:r>
              <w:rPr>
                <w:rFonts w:ascii="Arial" w:cs="Arial" w:eastAsia="Arial" w:hAnsi="Arial"/>
                <w:sz w:val="14"/>
                <w:szCs w:val="14"/>
                <w:b w:val="1"/>
                <w:bCs w:val="1"/>
                <w:color w:val="auto"/>
                <w:w w:val="89"/>
              </w:rPr>
              <w:t>(unaudited)</w:t>
            </w:r>
          </w:p>
        </w:tc>
        <w:tc>
          <w:tcPr>
            <w:tcW w:w="68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2380" w:type="dxa"/>
            <w:vAlign w:val="bottom"/>
            <w:gridSpan w:val="3"/>
          </w:tcPr>
          <w:p>
            <w:pPr>
              <w:jc w:val="right"/>
              <w:ind w:right="792"/>
              <w:spacing w:after="0"/>
              <w:rPr>
                <w:sz w:val="20"/>
                <w:szCs w:val="20"/>
                <w:color w:val="auto"/>
              </w:rPr>
            </w:pPr>
            <w:r>
              <w:rPr>
                <w:rFonts w:ascii="Arial" w:cs="Arial" w:eastAsia="Arial" w:hAnsi="Arial"/>
                <w:sz w:val="14"/>
                <w:szCs w:val="14"/>
                <w:b w:val="1"/>
                <w:bCs w:val="1"/>
                <w:color w:val="auto"/>
              </w:rPr>
              <w:t>(unaudited)</w:t>
            </w:r>
          </w:p>
        </w:tc>
        <w:tc>
          <w:tcPr>
            <w:tcW w:w="1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366"/>
        </w:trPr>
        <w:tc>
          <w:tcPr>
            <w:tcW w:w="2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600" w:type="dxa"/>
            <w:vAlign w:val="bottom"/>
            <w:gridSpan w:val="15"/>
          </w:tcPr>
          <w:p>
            <w:pPr>
              <w:jc w:val="right"/>
              <w:ind w:right="864"/>
              <w:spacing w:after="0"/>
              <w:rPr>
                <w:sz w:val="20"/>
                <w:szCs w:val="20"/>
                <w:color w:val="auto"/>
              </w:rPr>
            </w:pPr>
            <w:r>
              <w:rPr>
                <w:rFonts w:ascii="Arial" w:cs="Arial" w:eastAsia="Arial" w:hAnsi="Arial"/>
                <w:sz w:val="14"/>
                <w:szCs w:val="14"/>
                <w:b w:val="1"/>
                <w:bCs w:val="1"/>
                <w:color w:val="auto"/>
              </w:rPr>
              <w:t>(Dollars in thousands, except for per share data, average monthly revenue per user,</w:t>
            </w:r>
          </w:p>
        </w:tc>
        <w:tc>
          <w:tcPr>
            <w:tcW w:w="1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19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4340" w:type="dxa"/>
            <w:vAlign w:val="bottom"/>
            <w:gridSpan w:val="11"/>
          </w:tcPr>
          <w:p>
            <w:pPr>
              <w:jc w:val="right"/>
              <w:ind w:right="700"/>
              <w:spacing w:after="0"/>
              <w:rPr>
                <w:sz w:val="20"/>
                <w:szCs w:val="20"/>
                <w:color w:val="auto"/>
              </w:rPr>
            </w:pPr>
            <w:r>
              <w:rPr>
                <w:rFonts w:ascii="Arial" w:cs="Arial" w:eastAsia="Arial" w:hAnsi="Arial"/>
                <w:sz w:val="14"/>
                <w:szCs w:val="14"/>
                <w:b w:val="1"/>
                <w:bCs w:val="1"/>
                <w:color w:val="auto"/>
                <w:w w:val="96"/>
              </w:rPr>
              <w:t>average monthly churn rate and cost per gross addition)</w:t>
            </w:r>
          </w:p>
        </w:tc>
        <w:tc>
          <w:tcPr>
            <w:tcW w:w="10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20"/>
                <w:szCs w:val="20"/>
                <w:color w:val="auto"/>
              </w:rPr>
            </w:pPr>
          </w:p>
        </w:tc>
        <w:tc>
          <w:tcPr>
            <w:tcW w:w="19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1900" w:type="dxa"/>
            <w:vAlign w:val="bottom"/>
            <w:tcBorders>
              <w:right w:val="single" w:sz="8" w:color="CCEEFF"/>
            </w:tcBorders>
            <w:shd w:val="clear" w:color="auto" w:fill="CCEEFF"/>
          </w:tcPr>
          <w:p>
            <w:pPr>
              <w:spacing w:after="0" w:line="149" w:lineRule="exact"/>
              <w:rPr>
                <w:sz w:val="20"/>
                <w:szCs w:val="20"/>
                <w:color w:val="auto"/>
              </w:rPr>
            </w:pPr>
            <w:r>
              <w:rPr>
                <w:rFonts w:ascii="Arial" w:cs="Arial" w:eastAsia="Arial" w:hAnsi="Arial"/>
                <w:sz w:val="14"/>
                <w:szCs w:val="14"/>
                <w:b w:val="1"/>
                <w:bCs w:val="1"/>
                <w:color w:val="auto"/>
                <w:w w:val="92"/>
              </w:rPr>
              <w:t>Statement of Operations Data:</w:t>
            </w:r>
          </w:p>
        </w:tc>
        <w:tc>
          <w:tcPr>
            <w:tcW w:w="140" w:type="dxa"/>
            <w:vAlign w:val="bottom"/>
            <w:shd w:val="clear" w:color="auto" w:fill="CCEEFF"/>
          </w:tcPr>
          <w:p>
            <w:pPr>
              <w:spacing w:after="0"/>
              <w:rPr>
                <w:sz w:val="12"/>
                <w:szCs w:val="12"/>
                <w:color w:val="auto"/>
              </w:rPr>
            </w:pPr>
          </w:p>
        </w:tc>
        <w:tc>
          <w:tcPr>
            <w:tcW w:w="960" w:type="dxa"/>
            <w:vAlign w:val="bottom"/>
            <w:shd w:val="clear" w:color="auto" w:fill="CCEEFF"/>
          </w:tcPr>
          <w:p>
            <w:pPr>
              <w:spacing w:after="0"/>
              <w:rPr>
                <w:sz w:val="12"/>
                <w:szCs w:val="12"/>
                <w:color w:val="auto"/>
              </w:rPr>
            </w:pPr>
          </w:p>
        </w:tc>
        <w:tc>
          <w:tcPr>
            <w:tcW w:w="240" w:type="dxa"/>
            <w:vAlign w:val="bottom"/>
            <w:tcBorders>
              <w:right w:val="single" w:sz="8" w:color="CCEEFF"/>
            </w:tcBorders>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40" w:type="dxa"/>
            <w:vAlign w:val="bottom"/>
            <w:tcBorders>
              <w:right w:val="single" w:sz="8" w:color="CCEEFF"/>
            </w:tcBorders>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spacing w:after="0"/>
              <w:rPr>
                <w:sz w:val="12"/>
                <w:szCs w:val="12"/>
                <w:color w:val="auto"/>
              </w:rPr>
            </w:pPr>
          </w:p>
        </w:tc>
        <w:tc>
          <w:tcPr>
            <w:tcW w:w="100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6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00" w:type="dxa"/>
            <w:vAlign w:val="bottom"/>
          </w:tcPr>
          <w:p>
            <w:pPr>
              <w:spacing w:after="0" w:line="149" w:lineRule="exact"/>
              <w:rPr>
                <w:sz w:val="20"/>
                <w:szCs w:val="20"/>
                <w:color w:val="auto"/>
              </w:rPr>
            </w:pPr>
            <w:r>
              <w:rPr>
                <w:rFonts w:ascii="Arial" w:cs="Arial" w:eastAsia="Arial" w:hAnsi="Arial"/>
                <w:sz w:val="14"/>
                <w:szCs w:val="14"/>
                <w:b w:val="1"/>
                <w:bCs w:val="1"/>
                <w:color w:val="auto"/>
              </w:rPr>
              <w:t>Revenue:</w:t>
            </w:r>
          </w:p>
        </w:tc>
        <w:tc>
          <w:tcPr>
            <w:tcW w:w="14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00" w:type="dxa"/>
            <w:vAlign w:val="bottom"/>
            <w:tcBorders>
              <w:right w:val="single" w:sz="8" w:color="CCEEFF"/>
            </w:tcBorders>
            <w:shd w:val="clear" w:color="auto" w:fill="CCEEFF"/>
          </w:tcPr>
          <w:p>
            <w:pPr>
              <w:ind w:left="200"/>
              <w:spacing w:after="0" w:line="149" w:lineRule="exact"/>
              <w:rPr>
                <w:sz w:val="20"/>
                <w:szCs w:val="20"/>
                <w:color w:val="auto"/>
              </w:rPr>
            </w:pPr>
            <w:r>
              <w:rPr>
                <w:rFonts w:ascii="Arial" w:cs="Arial" w:eastAsia="Arial" w:hAnsi="Arial"/>
                <w:sz w:val="14"/>
                <w:szCs w:val="14"/>
                <w:color w:val="auto"/>
              </w:rPr>
              <w:t>Service revenue</w:t>
            </w:r>
          </w:p>
        </w:tc>
        <w:tc>
          <w:tcPr>
            <w:tcW w:w="140" w:type="dxa"/>
            <w:vAlign w:val="bottom"/>
            <w:shd w:val="clear" w:color="auto" w:fill="CCEEFF"/>
          </w:tcPr>
          <w:p>
            <w:pPr>
              <w:jc w:val="right"/>
              <w:ind w:right="77"/>
              <w:spacing w:after="0"/>
              <w:rPr>
                <w:sz w:val="20"/>
                <w:szCs w:val="20"/>
                <w:color w:val="auto"/>
              </w:rPr>
            </w:pPr>
            <w:r>
              <w:rPr>
                <w:rFonts w:ascii="Arial" w:cs="Arial" w:eastAsia="Arial" w:hAnsi="Arial"/>
                <w:sz w:val="5"/>
                <w:szCs w:val="5"/>
                <w:color w:val="auto"/>
                <w:w w:val="70"/>
              </w:rPr>
              <w:t>$</w:t>
            </w:r>
          </w:p>
        </w:tc>
        <w:tc>
          <w:tcPr>
            <w:tcW w:w="9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40,048</w:t>
            </w:r>
          </w:p>
        </w:tc>
        <w:tc>
          <w:tcPr>
            <w:tcW w:w="240" w:type="dxa"/>
            <w:vAlign w:val="bottom"/>
            <w:tcBorders>
              <w:right w:val="single" w:sz="8" w:color="CCEEFF"/>
            </w:tcBorders>
            <w:shd w:val="clear" w:color="auto" w:fill="CCEEFF"/>
          </w:tcPr>
          <w:p>
            <w:pPr>
              <w:spacing w:after="0"/>
              <w:rPr>
                <w:sz w:val="12"/>
                <w:szCs w:val="12"/>
                <w:color w:val="auto"/>
              </w:rPr>
            </w:pPr>
          </w:p>
        </w:tc>
        <w:tc>
          <w:tcPr>
            <w:tcW w:w="60" w:type="dxa"/>
            <w:vAlign w:val="bottom"/>
            <w:shd w:val="clear" w:color="auto" w:fill="CCEEFF"/>
          </w:tcPr>
          <w:p>
            <w:pPr>
              <w:jc w:val="right"/>
              <w:spacing w:after="0"/>
              <w:rPr>
                <w:sz w:val="20"/>
                <w:szCs w:val="20"/>
                <w:color w:val="auto"/>
              </w:rPr>
            </w:pPr>
            <w:r>
              <w:rPr>
                <w:rFonts w:ascii="Arial" w:cs="Arial" w:eastAsia="Arial" w:hAnsi="Arial"/>
                <w:sz w:val="5"/>
                <w:szCs w:val="5"/>
                <w:color w:val="auto"/>
                <w:w w:val="70"/>
              </w:rPr>
              <w:t>$</w:t>
            </w:r>
          </w:p>
        </w:tc>
        <w:tc>
          <w:tcPr>
            <w:tcW w:w="94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2,387</w:t>
            </w:r>
          </w:p>
        </w:tc>
        <w:tc>
          <w:tcPr>
            <w:tcW w:w="120" w:type="dxa"/>
            <w:vAlign w:val="bottom"/>
            <w:tcBorders>
              <w:right w:val="single" w:sz="8" w:color="CCEEFF"/>
            </w:tcBorders>
            <w:shd w:val="clear" w:color="auto" w:fill="CCEEFF"/>
          </w:tcPr>
          <w:p>
            <w:pPr>
              <w:spacing w:after="0"/>
              <w:rPr>
                <w:sz w:val="12"/>
                <w:szCs w:val="12"/>
                <w:color w:val="auto"/>
              </w:rPr>
            </w:pPr>
          </w:p>
        </w:tc>
        <w:tc>
          <w:tcPr>
            <w:tcW w:w="200" w:type="dxa"/>
            <w:vAlign w:val="bottom"/>
            <w:shd w:val="clear" w:color="auto" w:fill="CCEEFF"/>
          </w:tcPr>
          <w:p>
            <w:pPr>
              <w:jc w:val="right"/>
              <w:ind w:right="89"/>
              <w:spacing w:after="0"/>
              <w:rPr>
                <w:sz w:val="20"/>
                <w:szCs w:val="20"/>
                <w:color w:val="auto"/>
              </w:rPr>
            </w:pPr>
            <w:r>
              <w:rPr>
                <w:rFonts w:ascii="Arial" w:cs="Arial" w:eastAsia="Arial" w:hAnsi="Arial"/>
                <w:sz w:val="10"/>
                <w:szCs w:val="10"/>
                <w:color w:val="auto"/>
                <w:w w:val="71"/>
              </w:rPr>
              <w:t>$</w:t>
            </w: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57,927</w:t>
            </w:r>
          </w:p>
        </w:tc>
        <w:tc>
          <w:tcPr>
            <w:tcW w:w="120" w:type="dxa"/>
            <w:vAlign w:val="bottom"/>
            <w:shd w:val="clear" w:color="auto" w:fill="CCEEFF"/>
          </w:tcPr>
          <w:p>
            <w:pPr>
              <w:spacing w:after="0"/>
              <w:rPr>
                <w:sz w:val="12"/>
                <w:szCs w:val="12"/>
                <w:color w:val="auto"/>
              </w:rPr>
            </w:pPr>
          </w:p>
        </w:tc>
        <w:tc>
          <w:tcPr>
            <w:tcW w:w="360" w:type="dxa"/>
            <w:vAlign w:val="bottom"/>
            <w:shd w:val="clear" w:color="auto" w:fill="CCEEFF"/>
          </w:tcPr>
          <w:p>
            <w:pPr>
              <w:jc w:val="right"/>
              <w:ind w:right="212"/>
              <w:spacing w:after="0" w:line="149" w:lineRule="exact"/>
              <w:rPr>
                <w:sz w:val="20"/>
                <w:szCs w:val="20"/>
                <w:color w:val="auto"/>
              </w:rPr>
            </w:pPr>
            <w:r>
              <w:rPr>
                <w:rFonts w:ascii="Arial" w:cs="Arial" w:eastAsia="Arial" w:hAnsi="Arial"/>
                <w:sz w:val="14"/>
                <w:szCs w:val="14"/>
                <w:color w:val="auto"/>
                <w:w w:val="76"/>
              </w:rPr>
              <w:t>$</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81,472</w:t>
            </w: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jc w:val="right"/>
              <w:ind w:right="109"/>
              <w:spacing w:after="0"/>
              <w:rPr>
                <w:sz w:val="20"/>
                <w:szCs w:val="20"/>
                <w:color w:val="auto"/>
              </w:rPr>
            </w:pPr>
            <w:r>
              <w:rPr>
                <w:rFonts w:ascii="Arial" w:cs="Arial" w:eastAsia="Arial" w:hAnsi="Arial"/>
                <w:sz w:val="10"/>
                <w:szCs w:val="10"/>
                <w:color w:val="auto"/>
                <w:w w:val="71"/>
              </w:rPr>
              <w:t>$</w:t>
            </w: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16,751</w:t>
            </w:r>
          </w:p>
        </w:tc>
        <w:tc>
          <w:tcPr>
            <w:tcW w:w="120" w:type="dxa"/>
            <w:vAlign w:val="bottom"/>
            <w:shd w:val="clear" w:color="auto" w:fill="CCEEFF"/>
          </w:tcPr>
          <w:p>
            <w:pPr>
              <w:spacing w:after="0"/>
              <w:rPr>
                <w:sz w:val="12"/>
                <w:szCs w:val="12"/>
                <w:color w:val="auto"/>
              </w:rPr>
            </w:pPr>
          </w:p>
        </w:tc>
        <w:tc>
          <w:tcPr>
            <w:tcW w:w="320" w:type="dxa"/>
            <w:vAlign w:val="bottom"/>
            <w:shd w:val="clear" w:color="auto" w:fill="CCEEFF"/>
          </w:tcPr>
          <w:p>
            <w:pPr>
              <w:jc w:val="right"/>
              <w:ind w:right="209"/>
              <w:spacing w:after="0"/>
              <w:rPr>
                <w:sz w:val="20"/>
                <w:szCs w:val="20"/>
                <w:color w:val="auto"/>
              </w:rPr>
            </w:pPr>
            <w:r>
              <w:rPr>
                <w:rFonts w:ascii="Arial" w:cs="Arial" w:eastAsia="Arial" w:hAnsi="Arial"/>
                <w:sz w:val="10"/>
                <w:szCs w:val="10"/>
                <w:color w:val="auto"/>
                <w:w w:val="71"/>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20,694</w:t>
            </w:r>
          </w:p>
        </w:tc>
        <w:tc>
          <w:tcPr>
            <w:tcW w:w="140" w:type="dxa"/>
            <w:vAlign w:val="bottom"/>
            <w:tcBorders>
              <w:right w:val="single" w:sz="8" w:color="CCEEFF"/>
            </w:tcBorders>
            <w:shd w:val="clear" w:color="auto" w:fill="CCEEFF"/>
          </w:tcPr>
          <w:p>
            <w:pPr>
              <w:spacing w:after="0"/>
              <w:rPr>
                <w:sz w:val="12"/>
                <w:szCs w:val="12"/>
                <w:color w:val="auto"/>
              </w:rPr>
            </w:pPr>
          </w:p>
        </w:tc>
        <w:tc>
          <w:tcPr>
            <w:tcW w:w="1000" w:type="dxa"/>
            <w:vAlign w:val="bottom"/>
            <w:tcBorders>
              <w:right w:val="single" w:sz="8" w:color="CCEEFF"/>
            </w:tcBorders>
            <w:shd w:val="clear" w:color="auto" w:fill="CCEEFF"/>
          </w:tcPr>
          <w:p>
            <w:pPr>
              <w:jc w:val="right"/>
              <w:ind w:right="884"/>
              <w:spacing w:after="0"/>
              <w:rPr>
                <w:sz w:val="20"/>
                <w:szCs w:val="20"/>
                <w:color w:val="auto"/>
              </w:rPr>
            </w:pPr>
            <w:r>
              <w:rPr>
                <w:rFonts w:ascii="Arial" w:cs="Arial" w:eastAsia="Arial" w:hAnsi="Arial"/>
                <w:sz w:val="10"/>
                <w:szCs w:val="10"/>
                <w:color w:val="auto"/>
                <w:w w:val="71"/>
              </w:rPr>
              <w:t>$</w:t>
            </w:r>
          </w:p>
        </w:tc>
        <w:tc>
          <w:tcPr>
            <w:tcW w:w="1380" w:type="dxa"/>
            <w:vAlign w:val="bottom"/>
            <w:tcBorders>
              <w:right w:val="single" w:sz="8" w:color="CCEEFF"/>
            </w:tcBorders>
            <w:gridSpan w:val="2"/>
            <w:shd w:val="clear" w:color="auto" w:fill="CCEEFF"/>
          </w:tcPr>
          <w:p>
            <w:pPr>
              <w:jc w:val="right"/>
              <w:ind w:right="1112"/>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900" w:type="dxa"/>
            <w:vAlign w:val="bottom"/>
          </w:tcPr>
          <w:p>
            <w:pPr>
              <w:ind w:left="200"/>
              <w:spacing w:after="0" w:line="138" w:lineRule="exact"/>
              <w:rPr>
                <w:sz w:val="20"/>
                <w:szCs w:val="20"/>
                <w:color w:val="auto"/>
              </w:rPr>
            </w:pPr>
            <w:r>
              <w:rPr>
                <w:rFonts w:ascii="Arial" w:cs="Arial" w:eastAsia="Arial" w:hAnsi="Arial"/>
                <w:sz w:val="14"/>
                <w:szCs w:val="14"/>
                <w:color w:val="auto"/>
              </w:rPr>
              <w:t>Subscriber equipment</w:t>
            </w:r>
          </w:p>
        </w:tc>
        <w:tc>
          <w:tcPr>
            <w:tcW w:w="14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1900" w:type="dxa"/>
            <w:vAlign w:val="bottom"/>
          </w:tcPr>
          <w:p>
            <w:pPr>
              <w:ind w:left="200"/>
              <w:spacing w:after="0"/>
              <w:rPr>
                <w:sz w:val="20"/>
                <w:szCs w:val="20"/>
                <w:color w:val="auto"/>
              </w:rPr>
            </w:pPr>
            <w:r>
              <w:rPr>
                <w:rFonts w:ascii="Arial" w:cs="Arial" w:eastAsia="Arial" w:hAnsi="Arial"/>
                <w:sz w:val="14"/>
                <w:szCs w:val="14"/>
                <w:color w:val="auto"/>
              </w:rPr>
              <w:t>sales(2)</w:t>
            </w:r>
          </w:p>
        </w:tc>
        <w:tc>
          <w:tcPr>
            <w:tcW w:w="140" w:type="dxa"/>
            <w:vAlign w:val="bottom"/>
          </w:tcPr>
          <w:p>
            <w:pPr>
              <w:spacing w:after="0"/>
              <w:rPr>
                <w:sz w:val="14"/>
                <w:szCs w:val="14"/>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16,295</w:t>
            </w:r>
          </w:p>
        </w:tc>
        <w:tc>
          <w:tcPr>
            <w:tcW w:w="2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1,470</w:t>
            </w: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26,441</w:t>
            </w:r>
          </w:p>
        </w:tc>
        <w:tc>
          <w:tcPr>
            <w:tcW w:w="1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45,675</w:t>
            </w: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8,017</w:t>
            </w:r>
          </w:p>
        </w:tc>
        <w:tc>
          <w:tcPr>
            <w:tcW w:w="1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9,648</w:t>
            </w:r>
          </w:p>
        </w:tc>
        <w:tc>
          <w:tcPr>
            <w:tcW w:w="1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90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96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60" w:type="dxa"/>
            <w:vAlign w:val="bottom"/>
            <w:tcBorders>
              <w:bottom w:val="single" w:sz="8" w:color="808080"/>
            </w:tcBorders>
          </w:tcPr>
          <w:p>
            <w:pPr>
              <w:spacing w:after="0"/>
              <w:rPr>
                <w:sz w:val="9"/>
                <w:szCs w:val="9"/>
                <w:color w:val="auto"/>
              </w:rPr>
            </w:pPr>
          </w:p>
        </w:tc>
        <w:tc>
          <w:tcPr>
            <w:tcW w:w="94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80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360" w:type="dxa"/>
            <w:vAlign w:val="bottom"/>
            <w:tcBorders>
              <w:bottom w:val="single" w:sz="8" w:color="808080"/>
            </w:tcBorders>
          </w:tcPr>
          <w:p>
            <w:pPr>
              <w:spacing w:after="0"/>
              <w:rPr>
                <w:sz w:val="9"/>
                <w:szCs w:val="9"/>
                <w:color w:val="auto"/>
              </w:rPr>
            </w:pPr>
          </w:p>
        </w:tc>
        <w:tc>
          <w:tcPr>
            <w:tcW w:w="6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80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320" w:type="dxa"/>
            <w:vAlign w:val="bottom"/>
            <w:tcBorders>
              <w:bottom w:val="single" w:sz="8" w:color="808080"/>
            </w:tcBorders>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140" w:type="dxa"/>
            <w:vAlign w:val="bottom"/>
          </w:tcPr>
          <w:p>
            <w:pPr>
              <w:spacing w:after="0"/>
              <w:rPr>
                <w:sz w:val="9"/>
                <w:szCs w:val="9"/>
                <w:color w:val="auto"/>
              </w:rPr>
            </w:pPr>
          </w:p>
        </w:tc>
        <w:tc>
          <w:tcPr>
            <w:tcW w:w="100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900" w:type="dxa"/>
            <w:vAlign w:val="bottom"/>
          </w:tcPr>
          <w:p>
            <w:pPr>
              <w:spacing w:after="0"/>
              <w:rPr>
                <w:sz w:val="9"/>
                <w:szCs w:val="9"/>
                <w:color w:val="auto"/>
              </w:rPr>
            </w:pPr>
          </w:p>
        </w:tc>
        <w:tc>
          <w:tcPr>
            <w:tcW w:w="140" w:type="dxa"/>
            <w:vAlign w:val="bottom"/>
          </w:tcPr>
          <w:p>
            <w:pPr>
              <w:spacing w:after="0"/>
              <w:rPr>
                <w:sz w:val="9"/>
                <w:szCs w:val="9"/>
                <w:color w:val="auto"/>
              </w:rPr>
            </w:pPr>
          </w:p>
        </w:tc>
        <w:tc>
          <w:tcPr>
            <w:tcW w:w="960" w:type="dxa"/>
            <w:vAlign w:val="bottom"/>
          </w:tcPr>
          <w:p>
            <w:pPr>
              <w:spacing w:after="0"/>
              <w:rPr>
                <w:sz w:val="9"/>
                <w:szCs w:val="9"/>
                <w:color w:val="auto"/>
              </w:rPr>
            </w:pPr>
          </w:p>
        </w:tc>
        <w:tc>
          <w:tcPr>
            <w:tcW w:w="240" w:type="dxa"/>
            <w:vAlign w:val="bottom"/>
          </w:tcPr>
          <w:p>
            <w:pPr>
              <w:spacing w:after="0"/>
              <w:rPr>
                <w:sz w:val="9"/>
                <w:szCs w:val="9"/>
                <w:color w:val="auto"/>
              </w:rPr>
            </w:pPr>
          </w:p>
        </w:tc>
        <w:tc>
          <w:tcPr>
            <w:tcW w:w="60" w:type="dxa"/>
            <w:vAlign w:val="bottom"/>
          </w:tcPr>
          <w:p>
            <w:pPr>
              <w:spacing w:after="0"/>
              <w:rPr>
                <w:sz w:val="9"/>
                <w:szCs w:val="9"/>
                <w:color w:val="auto"/>
              </w:rPr>
            </w:pPr>
          </w:p>
        </w:tc>
        <w:tc>
          <w:tcPr>
            <w:tcW w:w="94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0" w:type="dxa"/>
            <w:vAlign w:val="bottom"/>
          </w:tcPr>
          <w:p>
            <w:pPr>
              <w:spacing w:after="0"/>
              <w:rPr>
                <w:sz w:val="9"/>
                <w:szCs w:val="9"/>
                <w:color w:val="auto"/>
              </w:rPr>
            </w:pPr>
          </w:p>
        </w:tc>
        <w:tc>
          <w:tcPr>
            <w:tcW w:w="120" w:type="dxa"/>
            <w:vAlign w:val="bottom"/>
          </w:tcPr>
          <w:p>
            <w:pPr>
              <w:spacing w:after="0"/>
              <w:rPr>
                <w:sz w:val="9"/>
                <w:szCs w:val="9"/>
                <w:color w:val="auto"/>
              </w:rPr>
            </w:pPr>
          </w:p>
        </w:tc>
        <w:tc>
          <w:tcPr>
            <w:tcW w:w="360" w:type="dxa"/>
            <w:vAlign w:val="bottom"/>
          </w:tcPr>
          <w:p>
            <w:pPr>
              <w:spacing w:after="0"/>
              <w:rPr>
                <w:sz w:val="9"/>
                <w:szCs w:val="9"/>
                <w:color w:val="auto"/>
              </w:rPr>
            </w:pPr>
          </w:p>
        </w:tc>
        <w:tc>
          <w:tcPr>
            <w:tcW w:w="66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800" w:type="dxa"/>
            <w:vAlign w:val="bottom"/>
          </w:tcPr>
          <w:p>
            <w:pPr>
              <w:spacing w:after="0"/>
              <w:rPr>
                <w:sz w:val="9"/>
                <w:szCs w:val="9"/>
                <w:color w:val="auto"/>
              </w:rPr>
            </w:pPr>
          </w:p>
        </w:tc>
        <w:tc>
          <w:tcPr>
            <w:tcW w:w="120" w:type="dxa"/>
            <w:vAlign w:val="bottom"/>
          </w:tcPr>
          <w:p>
            <w:pPr>
              <w:spacing w:after="0"/>
              <w:rPr>
                <w:sz w:val="9"/>
                <w:szCs w:val="9"/>
                <w:color w:val="auto"/>
              </w:rPr>
            </w:pPr>
          </w:p>
        </w:tc>
        <w:tc>
          <w:tcPr>
            <w:tcW w:w="320" w:type="dxa"/>
            <w:vAlign w:val="bottom"/>
          </w:tcPr>
          <w:p>
            <w:pPr>
              <w:spacing w:after="0"/>
              <w:rPr>
                <w:sz w:val="9"/>
                <w:szCs w:val="9"/>
                <w:color w:val="auto"/>
              </w:rPr>
            </w:pPr>
          </w:p>
        </w:tc>
        <w:tc>
          <w:tcPr>
            <w:tcW w:w="68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1900" w:type="dxa"/>
            <w:vAlign w:val="bottom"/>
            <w:tcBorders>
              <w:right w:val="single" w:sz="8" w:color="CCEEFF"/>
            </w:tcBorders>
            <w:shd w:val="clear" w:color="auto" w:fill="CCEEFF"/>
          </w:tcPr>
          <w:p>
            <w:pPr>
              <w:spacing w:after="0" w:line="149" w:lineRule="exact"/>
              <w:rPr>
                <w:sz w:val="20"/>
                <w:szCs w:val="20"/>
                <w:color w:val="auto"/>
              </w:rPr>
            </w:pPr>
            <w:r>
              <w:rPr>
                <w:rFonts w:ascii="Arial" w:cs="Arial" w:eastAsia="Arial" w:hAnsi="Arial"/>
                <w:sz w:val="14"/>
                <w:szCs w:val="14"/>
                <w:color w:val="auto"/>
              </w:rPr>
              <w:t>Total revenue</w:t>
            </w:r>
          </w:p>
        </w:tc>
        <w:tc>
          <w:tcPr>
            <w:tcW w:w="140" w:type="dxa"/>
            <w:vAlign w:val="bottom"/>
            <w:shd w:val="clear" w:color="auto" w:fill="CCEEFF"/>
          </w:tcPr>
          <w:p>
            <w:pPr>
              <w:spacing w:after="0"/>
              <w:rPr>
                <w:sz w:val="12"/>
                <w:szCs w:val="12"/>
                <w:color w:val="auto"/>
              </w:rPr>
            </w:pPr>
          </w:p>
        </w:tc>
        <w:tc>
          <w:tcPr>
            <w:tcW w:w="9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56,343</w:t>
            </w:r>
          </w:p>
        </w:tc>
        <w:tc>
          <w:tcPr>
            <w:tcW w:w="240" w:type="dxa"/>
            <w:vAlign w:val="bottom"/>
            <w:tcBorders>
              <w:right w:val="single" w:sz="8" w:color="CCEEFF"/>
            </w:tcBorders>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4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3,857</w:t>
            </w:r>
          </w:p>
        </w:tc>
        <w:tc>
          <w:tcPr>
            <w:tcW w:w="120" w:type="dxa"/>
            <w:vAlign w:val="bottom"/>
            <w:tcBorders>
              <w:right w:val="single" w:sz="8" w:color="CCEEFF"/>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84,368</w:t>
            </w:r>
          </w:p>
        </w:tc>
        <w:tc>
          <w:tcPr>
            <w:tcW w:w="12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127,147</w:t>
            </w: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24,768</w:t>
            </w:r>
          </w:p>
        </w:tc>
        <w:tc>
          <w:tcPr>
            <w:tcW w:w="12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30,342</w:t>
            </w:r>
          </w:p>
        </w:tc>
        <w:tc>
          <w:tcPr>
            <w:tcW w:w="140" w:type="dxa"/>
            <w:vAlign w:val="bottom"/>
            <w:tcBorders>
              <w:right w:val="single" w:sz="8" w:color="CCEEFF"/>
            </w:tcBorders>
            <w:shd w:val="clear" w:color="auto" w:fill="CCEEFF"/>
          </w:tcPr>
          <w:p>
            <w:pPr>
              <w:spacing w:after="0"/>
              <w:rPr>
                <w:sz w:val="12"/>
                <w:szCs w:val="12"/>
                <w:color w:val="auto"/>
              </w:rPr>
            </w:pPr>
          </w:p>
        </w:tc>
        <w:tc>
          <w:tcPr>
            <w:tcW w:w="100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6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192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Operating Expenses:</w:t>
            </w:r>
          </w:p>
        </w:tc>
        <w:tc>
          <w:tcPr>
            <w:tcW w:w="140" w:type="dxa"/>
            <w:vAlign w:val="bottom"/>
            <w:tcBorders>
              <w:bottom w:val="single" w:sz="8" w:color="808080"/>
            </w:tcBorders>
          </w:tcPr>
          <w:p>
            <w:pPr>
              <w:spacing w:after="0"/>
              <w:rPr>
                <w:sz w:val="10"/>
                <w:szCs w:val="10"/>
                <w:color w:val="auto"/>
              </w:rPr>
            </w:pPr>
          </w:p>
        </w:tc>
        <w:tc>
          <w:tcPr>
            <w:tcW w:w="96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60" w:type="dxa"/>
            <w:vAlign w:val="bottom"/>
            <w:tcBorders>
              <w:bottom w:val="single" w:sz="8" w:color="808080"/>
            </w:tcBorders>
          </w:tcPr>
          <w:p>
            <w:pPr>
              <w:spacing w:after="0"/>
              <w:rPr>
                <w:sz w:val="10"/>
                <w:szCs w:val="10"/>
                <w:color w:val="auto"/>
              </w:rPr>
            </w:pPr>
          </w:p>
        </w:tc>
        <w:tc>
          <w:tcPr>
            <w:tcW w:w="94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80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360" w:type="dxa"/>
            <w:vAlign w:val="bottom"/>
            <w:tcBorders>
              <w:bottom w:val="single" w:sz="8" w:color="808080"/>
            </w:tcBorders>
          </w:tcPr>
          <w:p>
            <w:pPr>
              <w:spacing w:after="0"/>
              <w:rPr>
                <w:sz w:val="10"/>
                <w:szCs w:val="10"/>
                <w:color w:val="auto"/>
              </w:rPr>
            </w:pPr>
          </w:p>
        </w:tc>
        <w:tc>
          <w:tcPr>
            <w:tcW w:w="66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80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320" w:type="dxa"/>
            <w:vAlign w:val="bottom"/>
            <w:tcBorders>
              <w:bottom w:val="single" w:sz="8" w:color="808080"/>
            </w:tcBorders>
          </w:tcPr>
          <w:p>
            <w:pPr>
              <w:spacing w:after="0"/>
              <w:rPr>
                <w:sz w:val="10"/>
                <w:szCs w:val="10"/>
                <w:color w:val="auto"/>
              </w:rPr>
            </w:pPr>
          </w:p>
        </w:tc>
        <w:tc>
          <w:tcPr>
            <w:tcW w:w="680" w:type="dxa"/>
            <w:vAlign w:val="bottom"/>
            <w:tcBorders>
              <w:bottom w:val="single" w:sz="8" w:color="808080"/>
            </w:tcBorders>
          </w:tcPr>
          <w:p>
            <w:pPr>
              <w:spacing w:after="0"/>
              <w:rPr>
                <w:sz w:val="10"/>
                <w:szCs w:val="10"/>
                <w:color w:val="auto"/>
              </w:rPr>
            </w:pPr>
          </w:p>
        </w:tc>
        <w:tc>
          <w:tcPr>
            <w:tcW w:w="140" w:type="dxa"/>
            <w:vAlign w:val="bottom"/>
          </w:tcPr>
          <w:p>
            <w:pPr>
              <w:spacing w:after="0"/>
              <w:rPr>
                <w:sz w:val="10"/>
                <w:szCs w:val="10"/>
                <w:color w:val="auto"/>
              </w:rPr>
            </w:pPr>
          </w:p>
        </w:tc>
        <w:tc>
          <w:tcPr>
            <w:tcW w:w="100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26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3"/>
        </w:trPr>
        <w:tc>
          <w:tcPr>
            <w:tcW w:w="1920" w:type="dxa"/>
            <w:vAlign w:val="bottom"/>
            <w:gridSpan w:val="2"/>
            <w:vMerge w:val="continue"/>
          </w:tcPr>
          <w:p>
            <w:pPr>
              <w:spacing w:after="0"/>
              <w:rPr>
                <w:sz w:val="22"/>
                <w:szCs w:val="22"/>
                <w:color w:val="auto"/>
              </w:rPr>
            </w:pPr>
          </w:p>
        </w:tc>
        <w:tc>
          <w:tcPr>
            <w:tcW w:w="14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00" w:type="dxa"/>
            <w:vAlign w:val="bottom"/>
            <w:tcBorders>
              <w:right w:val="single" w:sz="8" w:color="CCEEFF"/>
            </w:tcBorders>
            <w:shd w:val="clear" w:color="auto" w:fill="CCEEFF"/>
          </w:tcPr>
          <w:p>
            <w:pPr>
              <w:ind w:left="200"/>
              <w:spacing w:after="0" w:line="149" w:lineRule="exact"/>
              <w:rPr>
                <w:sz w:val="20"/>
                <w:szCs w:val="20"/>
                <w:color w:val="auto"/>
              </w:rPr>
            </w:pPr>
            <w:r>
              <w:rPr>
                <w:rFonts w:ascii="Arial" w:cs="Arial" w:eastAsia="Arial" w:hAnsi="Arial"/>
                <w:sz w:val="14"/>
                <w:szCs w:val="14"/>
                <w:color w:val="auto"/>
              </w:rPr>
              <w:t>Cost of services</w:t>
            </w:r>
          </w:p>
        </w:tc>
        <w:tc>
          <w:tcPr>
            <w:tcW w:w="140" w:type="dxa"/>
            <w:vAlign w:val="bottom"/>
            <w:shd w:val="clear" w:color="auto" w:fill="CCEEFF"/>
          </w:tcPr>
          <w:p>
            <w:pPr>
              <w:spacing w:after="0"/>
              <w:rPr>
                <w:sz w:val="12"/>
                <w:szCs w:val="12"/>
                <w:color w:val="auto"/>
              </w:rPr>
            </w:pPr>
          </w:p>
        </w:tc>
        <w:tc>
          <w:tcPr>
            <w:tcW w:w="9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26,629</w:t>
            </w:r>
          </w:p>
        </w:tc>
        <w:tc>
          <w:tcPr>
            <w:tcW w:w="240" w:type="dxa"/>
            <w:vAlign w:val="bottom"/>
            <w:tcBorders>
              <w:right w:val="single" w:sz="8" w:color="CCEEFF"/>
            </w:tcBorders>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4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1,931</w:t>
            </w:r>
          </w:p>
        </w:tc>
        <w:tc>
          <w:tcPr>
            <w:tcW w:w="120" w:type="dxa"/>
            <w:vAlign w:val="bottom"/>
            <w:tcBorders>
              <w:right w:val="single" w:sz="8" w:color="CCEEFF"/>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25,208</w:t>
            </w:r>
          </w:p>
        </w:tc>
        <w:tc>
          <w:tcPr>
            <w:tcW w:w="12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25,432</w:t>
            </w: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7,128</w:t>
            </w:r>
          </w:p>
        </w:tc>
        <w:tc>
          <w:tcPr>
            <w:tcW w:w="12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6,547</w:t>
            </w:r>
          </w:p>
        </w:tc>
        <w:tc>
          <w:tcPr>
            <w:tcW w:w="140" w:type="dxa"/>
            <w:vAlign w:val="bottom"/>
            <w:tcBorders>
              <w:right w:val="single" w:sz="8" w:color="CCEEFF"/>
            </w:tcBorders>
            <w:shd w:val="clear" w:color="auto" w:fill="CCEEFF"/>
          </w:tcPr>
          <w:p>
            <w:pPr>
              <w:spacing w:after="0"/>
              <w:rPr>
                <w:sz w:val="12"/>
                <w:szCs w:val="12"/>
                <w:color w:val="auto"/>
              </w:rPr>
            </w:pPr>
          </w:p>
        </w:tc>
        <w:tc>
          <w:tcPr>
            <w:tcW w:w="100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6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900" w:type="dxa"/>
            <w:vAlign w:val="bottom"/>
          </w:tcPr>
          <w:p>
            <w:pPr>
              <w:ind w:left="200"/>
              <w:spacing w:after="0" w:line="138" w:lineRule="exact"/>
              <w:rPr>
                <w:sz w:val="20"/>
                <w:szCs w:val="20"/>
                <w:color w:val="auto"/>
              </w:rPr>
            </w:pPr>
            <w:r>
              <w:rPr>
                <w:rFonts w:ascii="Arial" w:cs="Arial" w:eastAsia="Arial" w:hAnsi="Arial"/>
                <w:sz w:val="14"/>
                <w:szCs w:val="14"/>
                <w:color w:val="auto"/>
              </w:rPr>
              <w:t>Cost of subscriber</w:t>
            </w:r>
          </w:p>
        </w:tc>
        <w:tc>
          <w:tcPr>
            <w:tcW w:w="14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900" w:type="dxa"/>
            <w:vAlign w:val="bottom"/>
          </w:tcPr>
          <w:p>
            <w:pPr>
              <w:ind w:left="200"/>
              <w:spacing w:after="0" w:line="159" w:lineRule="exact"/>
              <w:rPr>
                <w:sz w:val="20"/>
                <w:szCs w:val="20"/>
                <w:color w:val="auto"/>
              </w:rPr>
            </w:pPr>
            <w:r>
              <w:rPr>
                <w:rFonts w:ascii="Arial" w:cs="Arial" w:eastAsia="Arial" w:hAnsi="Arial"/>
                <w:sz w:val="14"/>
                <w:szCs w:val="14"/>
                <w:color w:val="auto"/>
              </w:rPr>
              <w:t>equipment sales(3)</w:t>
            </w:r>
          </w:p>
        </w:tc>
        <w:tc>
          <w:tcPr>
            <w:tcW w:w="140" w:type="dxa"/>
            <w:vAlign w:val="bottom"/>
          </w:tcPr>
          <w:p>
            <w:pPr>
              <w:spacing w:after="0"/>
              <w:rPr>
                <w:sz w:val="13"/>
                <w:szCs w:val="13"/>
                <w:color w:val="auto"/>
              </w:rPr>
            </w:pPr>
          </w:p>
        </w:tc>
        <w:tc>
          <w:tcPr>
            <w:tcW w:w="960" w:type="dxa"/>
            <w:vAlign w:val="bottom"/>
          </w:tcPr>
          <w:p>
            <w:pPr>
              <w:jc w:val="right"/>
              <w:spacing w:after="0" w:line="159" w:lineRule="exact"/>
              <w:rPr>
                <w:sz w:val="20"/>
                <w:szCs w:val="20"/>
                <w:color w:val="auto"/>
              </w:rPr>
            </w:pPr>
            <w:r>
              <w:rPr>
                <w:rFonts w:ascii="Arial" w:cs="Arial" w:eastAsia="Arial" w:hAnsi="Arial"/>
                <w:sz w:val="14"/>
                <w:szCs w:val="14"/>
                <w:color w:val="auto"/>
              </w:rPr>
              <w:t>12,881</w:t>
            </w:r>
          </w:p>
        </w:tc>
        <w:tc>
          <w:tcPr>
            <w:tcW w:w="2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940" w:type="dxa"/>
            <w:vAlign w:val="bottom"/>
          </w:tcPr>
          <w:p>
            <w:pPr>
              <w:jc w:val="right"/>
              <w:spacing w:after="0" w:line="159" w:lineRule="exact"/>
              <w:rPr>
                <w:sz w:val="20"/>
                <w:szCs w:val="20"/>
                <w:color w:val="auto"/>
              </w:rPr>
            </w:pPr>
            <w:r>
              <w:rPr>
                <w:rFonts w:ascii="Arial" w:cs="Arial" w:eastAsia="Arial" w:hAnsi="Arial"/>
                <w:sz w:val="14"/>
                <w:szCs w:val="14"/>
                <w:color w:val="auto"/>
              </w:rPr>
              <w:t>635</w:t>
            </w: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0" w:type="dxa"/>
            <w:vAlign w:val="bottom"/>
          </w:tcPr>
          <w:p>
            <w:pPr>
              <w:jc w:val="right"/>
              <w:spacing w:after="0" w:line="159" w:lineRule="exact"/>
              <w:rPr>
                <w:sz w:val="20"/>
                <w:szCs w:val="20"/>
                <w:color w:val="auto"/>
              </w:rPr>
            </w:pPr>
            <w:r>
              <w:rPr>
                <w:rFonts w:ascii="Arial" w:cs="Arial" w:eastAsia="Arial" w:hAnsi="Arial"/>
                <w:sz w:val="14"/>
                <w:szCs w:val="14"/>
                <w:color w:val="auto"/>
              </w:rPr>
              <w:t>23,399</w:t>
            </w:r>
          </w:p>
        </w:tc>
        <w:tc>
          <w:tcPr>
            <w:tcW w:w="1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660" w:type="dxa"/>
            <w:vAlign w:val="bottom"/>
          </w:tcPr>
          <w:p>
            <w:pPr>
              <w:jc w:val="right"/>
              <w:spacing w:after="0" w:line="159" w:lineRule="exact"/>
              <w:rPr>
                <w:sz w:val="20"/>
                <w:szCs w:val="20"/>
                <w:color w:val="auto"/>
              </w:rPr>
            </w:pPr>
            <w:r>
              <w:rPr>
                <w:rFonts w:ascii="Arial" w:cs="Arial" w:eastAsia="Arial" w:hAnsi="Arial"/>
                <w:sz w:val="14"/>
                <w:szCs w:val="14"/>
                <w:color w:val="auto"/>
              </w:rPr>
              <w:t>38,742</w:t>
            </w: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00" w:type="dxa"/>
            <w:vAlign w:val="bottom"/>
          </w:tcPr>
          <w:p>
            <w:pPr>
              <w:jc w:val="right"/>
              <w:spacing w:after="0" w:line="159" w:lineRule="exact"/>
              <w:rPr>
                <w:sz w:val="20"/>
                <w:szCs w:val="20"/>
                <w:color w:val="auto"/>
              </w:rPr>
            </w:pPr>
            <w:r>
              <w:rPr>
                <w:rFonts w:ascii="Arial" w:cs="Arial" w:eastAsia="Arial" w:hAnsi="Arial"/>
                <w:sz w:val="14"/>
                <w:szCs w:val="14"/>
                <w:color w:val="auto"/>
              </w:rPr>
              <w:t>6,427</w:t>
            </w:r>
          </w:p>
        </w:tc>
        <w:tc>
          <w:tcPr>
            <w:tcW w:w="1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80" w:type="dxa"/>
            <w:vAlign w:val="bottom"/>
          </w:tcPr>
          <w:p>
            <w:pPr>
              <w:jc w:val="right"/>
              <w:spacing w:after="0" w:line="159" w:lineRule="exact"/>
              <w:rPr>
                <w:sz w:val="20"/>
                <w:szCs w:val="20"/>
                <w:color w:val="auto"/>
              </w:rPr>
            </w:pPr>
            <w:r>
              <w:rPr>
                <w:rFonts w:ascii="Arial" w:cs="Arial" w:eastAsia="Arial" w:hAnsi="Arial"/>
                <w:sz w:val="14"/>
                <w:szCs w:val="14"/>
                <w:color w:val="auto"/>
              </w:rPr>
              <w:t>8,515</w:t>
            </w:r>
          </w:p>
        </w:tc>
        <w:tc>
          <w:tcPr>
            <w:tcW w:w="14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900" w:type="dxa"/>
            <w:vAlign w:val="bottom"/>
            <w:tcBorders>
              <w:right w:val="single" w:sz="8" w:color="CCEEFF"/>
            </w:tcBorders>
            <w:shd w:val="clear" w:color="auto" w:fill="CCEEFF"/>
          </w:tcPr>
          <w:p>
            <w:pPr>
              <w:ind w:left="200"/>
              <w:spacing w:after="0" w:line="138" w:lineRule="exact"/>
              <w:rPr>
                <w:sz w:val="20"/>
                <w:szCs w:val="20"/>
                <w:color w:val="auto"/>
              </w:rPr>
            </w:pPr>
            <w:r>
              <w:rPr>
                <w:rFonts w:ascii="Arial" w:cs="Arial" w:eastAsia="Arial" w:hAnsi="Arial"/>
                <w:sz w:val="14"/>
                <w:szCs w:val="14"/>
                <w:color w:val="auto"/>
              </w:rPr>
              <w:t>Marketing, general and</w:t>
            </w:r>
          </w:p>
        </w:tc>
        <w:tc>
          <w:tcPr>
            <w:tcW w:w="140" w:type="dxa"/>
            <w:vAlign w:val="bottom"/>
            <w:shd w:val="clear" w:color="auto" w:fill="CCEEFF"/>
          </w:tcPr>
          <w:p>
            <w:pPr>
              <w:spacing w:after="0"/>
              <w:rPr>
                <w:sz w:val="11"/>
                <w:szCs w:val="11"/>
                <w:color w:val="auto"/>
              </w:rPr>
            </w:pPr>
          </w:p>
        </w:tc>
        <w:tc>
          <w:tcPr>
            <w:tcW w:w="960" w:type="dxa"/>
            <w:vAlign w:val="bottom"/>
            <w:shd w:val="clear" w:color="auto" w:fill="CCEEFF"/>
          </w:tcPr>
          <w:p>
            <w:pPr>
              <w:spacing w:after="0"/>
              <w:rPr>
                <w:sz w:val="11"/>
                <w:szCs w:val="11"/>
                <w:color w:val="auto"/>
              </w:rPr>
            </w:pPr>
          </w:p>
        </w:tc>
        <w:tc>
          <w:tcPr>
            <w:tcW w:w="240" w:type="dxa"/>
            <w:vAlign w:val="bottom"/>
            <w:tcBorders>
              <w:right w:val="single" w:sz="8" w:color="CCEEFF"/>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940" w:type="dxa"/>
            <w:vAlign w:val="bottom"/>
            <w:tcBorders>
              <w:right w:val="single" w:sz="8" w:color="CCEEFF"/>
            </w:tcBorders>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1000" w:type="dxa"/>
            <w:vAlign w:val="bottom"/>
            <w:tcBorders>
              <w:right w:val="single" w:sz="8" w:color="CCEEFF"/>
            </w:tcBorders>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260" w:type="dxa"/>
            <w:vAlign w:val="bottom"/>
            <w:tcBorders>
              <w:right w:val="single" w:sz="8" w:color="CCEEFF"/>
            </w:tcBorders>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900" w:type="dxa"/>
            <w:vAlign w:val="bottom"/>
            <w:tcBorders>
              <w:right w:val="single" w:sz="8" w:color="CCEEFF"/>
            </w:tcBorders>
            <w:shd w:val="clear" w:color="auto" w:fill="CCEEFF"/>
          </w:tcPr>
          <w:p>
            <w:pPr>
              <w:ind w:left="200"/>
              <w:spacing w:after="0" w:line="159" w:lineRule="exact"/>
              <w:rPr>
                <w:sz w:val="20"/>
                <w:szCs w:val="20"/>
                <w:color w:val="auto"/>
              </w:rPr>
            </w:pPr>
            <w:r>
              <w:rPr>
                <w:rFonts w:ascii="Arial" w:cs="Arial" w:eastAsia="Arial" w:hAnsi="Arial"/>
                <w:sz w:val="14"/>
                <w:szCs w:val="14"/>
                <w:color w:val="auto"/>
              </w:rPr>
              <w:t>administrative</w:t>
            </w:r>
          </w:p>
        </w:tc>
        <w:tc>
          <w:tcPr>
            <w:tcW w:w="140" w:type="dxa"/>
            <w:vAlign w:val="bottom"/>
            <w:shd w:val="clear" w:color="auto" w:fill="CCEEFF"/>
          </w:tcPr>
          <w:p>
            <w:pPr>
              <w:spacing w:after="0"/>
              <w:rPr>
                <w:sz w:val="13"/>
                <w:szCs w:val="13"/>
                <w:color w:val="auto"/>
              </w:rPr>
            </w:pPr>
          </w:p>
        </w:tc>
        <w:tc>
          <w:tcPr>
            <w:tcW w:w="9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28,814</w:t>
            </w:r>
          </w:p>
        </w:tc>
        <w:tc>
          <w:tcPr>
            <w:tcW w:w="240" w:type="dxa"/>
            <w:vAlign w:val="bottom"/>
            <w:tcBorders>
              <w:right w:val="single" w:sz="8" w:color="CCEEFF"/>
            </w:tcBorders>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940" w:type="dxa"/>
            <w:vAlign w:val="bottom"/>
            <w:tcBorders>
              <w:right w:val="single" w:sz="8" w:color="CCEEFF"/>
            </w:tcBorders>
            <w:shd w:val="clear" w:color="auto" w:fill="CCEEFF"/>
          </w:tcPr>
          <w:p>
            <w:pPr>
              <w:jc w:val="right"/>
              <w:spacing w:after="0" w:line="159" w:lineRule="exact"/>
              <w:rPr>
                <w:sz w:val="20"/>
                <w:szCs w:val="20"/>
                <w:color w:val="auto"/>
              </w:rPr>
            </w:pPr>
            <w:r>
              <w:rPr>
                <w:rFonts w:ascii="Arial" w:cs="Arial" w:eastAsia="Arial" w:hAnsi="Arial"/>
                <w:sz w:val="14"/>
                <w:szCs w:val="14"/>
                <w:color w:val="auto"/>
              </w:rPr>
              <w:t>4,950</w:t>
            </w:r>
          </w:p>
        </w:tc>
        <w:tc>
          <w:tcPr>
            <w:tcW w:w="120" w:type="dxa"/>
            <w:vAlign w:val="bottom"/>
            <w:tcBorders>
              <w:right w:val="single" w:sz="8" w:color="CCEEFF"/>
            </w:tcBorders>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8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32,151</w:t>
            </w:r>
          </w:p>
        </w:tc>
        <w:tc>
          <w:tcPr>
            <w:tcW w:w="12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6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37,945</w:t>
            </w:r>
          </w:p>
        </w:tc>
        <w:tc>
          <w:tcPr>
            <w:tcW w:w="1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8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8,171</w:t>
            </w:r>
          </w:p>
        </w:tc>
        <w:tc>
          <w:tcPr>
            <w:tcW w:w="120" w:type="dxa"/>
            <w:vAlign w:val="bottom"/>
            <w:shd w:val="clear" w:color="auto" w:fill="CCEEFF"/>
          </w:tcPr>
          <w:p>
            <w:pPr>
              <w:spacing w:after="0"/>
              <w:rPr>
                <w:sz w:val="13"/>
                <w:szCs w:val="13"/>
                <w:color w:val="auto"/>
              </w:rPr>
            </w:pPr>
          </w:p>
        </w:tc>
        <w:tc>
          <w:tcPr>
            <w:tcW w:w="320" w:type="dxa"/>
            <w:vAlign w:val="bottom"/>
            <w:shd w:val="clear" w:color="auto" w:fill="CCEEFF"/>
          </w:tcPr>
          <w:p>
            <w:pPr>
              <w:spacing w:after="0"/>
              <w:rPr>
                <w:sz w:val="13"/>
                <w:szCs w:val="13"/>
                <w:color w:val="auto"/>
              </w:rPr>
            </w:pPr>
          </w:p>
        </w:tc>
        <w:tc>
          <w:tcPr>
            <w:tcW w:w="6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9,965</w:t>
            </w:r>
          </w:p>
        </w:tc>
        <w:tc>
          <w:tcPr>
            <w:tcW w:w="140" w:type="dxa"/>
            <w:vAlign w:val="bottom"/>
            <w:tcBorders>
              <w:right w:val="single" w:sz="8" w:color="CCEEFF"/>
            </w:tcBorders>
            <w:shd w:val="clear" w:color="auto" w:fill="CCEEFF"/>
          </w:tcPr>
          <w:p>
            <w:pPr>
              <w:spacing w:after="0"/>
              <w:rPr>
                <w:sz w:val="13"/>
                <w:szCs w:val="13"/>
                <w:color w:val="auto"/>
              </w:rPr>
            </w:pPr>
          </w:p>
        </w:tc>
        <w:tc>
          <w:tcPr>
            <w:tcW w:w="1000" w:type="dxa"/>
            <w:vAlign w:val="bottom"/>
            <w:tcBorders>
              <w:right w:val="single" w:sz="8" w:color="CCEEFF"/>
            </w:tcBorders>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260" w:type="dxa"/>
            <w:vAlign w:val="bottom"/>
            <w:tcBorders>
              <w:right w:val="single" w:sz="8" w:color="CCEEFF"/>
            </w:tcBorders>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00" w:type="dxa"/>
            <w:vAlign w:val="bottom"/>
          </w:tcPr>
          <w:p>
            <w:pPr>
              <w:ind w:left="200"/>
              <w:spacing w:after="0" w:line="149" w:lineRule="exact"/>
              <w:rPr>
                <w:sz w:val="20"/>
                <w:szCs w:val="20"/>
                <w:color w:val="auto"/>
              </w:rPr>
            </w:pPr>
            <w:r>
              <w:rPr>
                <w:rFonts w:ascii="Arial" w:cs="Arial" w:eastAsia="Arial" w:hAnsi="Arial"/>
                <w:sz w:val="14"/>
                <w:szCs w:val="14"/>
                <w:color w:val="auto"/>
              </w:rPr>
              <w:t>Restructuring</w:t>
            </w:r>
          </w:p>
        </w:tc>
        <w:tc>
          <w:tcPr>
            <w:tcW w:w="140" w:type="dxa"/>
            <w:vAlign w:val="bottom"/>
          </w:tcPr>
          <w:p>
            <w:pPr>
              <w:spacing w:after="0"/>
              <w:rPr>
                <w:sz w:val="12"/>
                <w:szCs w:val="12"/>
                <w:color w:val="auto"/>
              </w:rPr>
            </w:pPr>
          </w:p>
        </w:tc>
        <w:tc>
          <w:tcPr>
            <w:tcW w:w="960" w:type="dxa"/>
            <w:vAlign w:val="bottom"/>
          </w:tcPr>
          <w:p>
            <w:pPr>
              <w:jc w:val="right"/>
              <w:spacing w:after="0" w:line="149" w:lineRule="exact"/>
              <w:rPr>
                <w:sz w:val="20"/>
                <w:szCs w:val="20"/>
                <w:color w:val="auto"/>
              </w:rPr>
            </w:pPr>
            <w:r>
              <w:rPr>
                <w:rFonts w:ascii="Arial" w:cs="Arial" w:eastAsia="Arial" w:hAnsi="Arial"/>
                <w:sz w:val="14"/>
                <w:szCs w:val="14"/>
                <w:color w:val="auto"/>
              </w:rPr>
              <w:t>5,381</w:t>
            </w:r>
          </w:p>
        </w:tc>
        <w:tc>
          <w:tcPr>
            <w:tcW w:w="2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40" w:type="dxa"/>
            <w:vAlign w:val="bottom"/>
          </w:tcPr>
          <w:p>
            <w:pPr>
              <w:jc w:val="right"/>
              <w:spacing w:after="0" w:line="149" w:lineRule="exact"/>
              <w:rPr>
                <w:sz w:val="20"/>
                <w:szCs w:val="20"/>
                <w:color w:val="auto"/>
              </w:rPr>
            </w:pPr>
            <w:r>
              <w:rPr>
                <w:rFonts w:ascii="Arial" w:cs="Arial" w:eastAsia="Arial" w:hAnsi="Arial"/>
                <w:sz w:val="14"/>
                <w:szCs w:val="14"/>
                <w:color w:val="auto"/>
              </w:rPr>
              <w:t>690</w:t>
            </w: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5,078</w:t>
            </w:r>
          </w:p>
        </w:tc>
        <w:tc>
          <w:tcPr>
            <w:tcW w:w="1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7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220" w:type="dxa"/>
            <w:vAlign w:val="bottom"/>
          </w:tcPr>
          <w:p>
            <w:pPr>
              <w:spacing w:after="0"/>
              <w:rPr>
                <w:sz w:val="12"/>
                <w:szCs w:val="12"/>
                <w:color w:val="auto"/>
              </w:rPr>
            </w:pPr>
          </w:p>
        </w:tc>
        <w:tc>
          <w:tcPr>
            <w:tcW w:w="9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320" w:type="dxa"/>
            <w:vAlign w:val="bottom"/>
          </w:tcPr>
          <w:p>
            <w:pPr>
              <w:spacing w:after="0"/>
              <w:rPr>
                <w:sz w:val="12"/>
                <w:szCs w:val="12"/>
                <w:color w:val="auto"/>
              </w:rPr>
            </w:pPr>
          </w:p>
        </w:tc>
        <w:tc>
          <w:tcPr>
            <w:tcW w:w="82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10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900" w:type="dxa"/>
            <w:vAlign w:val="bottom"/>
            <w:tcBorders>
              <w:right w:val="single" w:sz="8" w:color="CCEEFF"/>
            </w:tcBorders>
            <w:shd w:val="clear" w:color="auto" w:fill="CCEEFF"/>
          </w:tcPr>
          <w:p>
            <w:pPr>
              <w:ind w:left="200"/>
              <w:spacing w:after="0" w:line="138" w:lineRule="exact"/>
              <w:rPr>
                <w:sz w:val="20"/>
                <w:szCs w:val="20"/>
                <w:color w:val="auto"/>
              </w:rPr>
            </w:pPr>
            <w:r>
              <w:rPr>
                <w:rFonts w:ascii="Arial" w:cs="Arial" w:eastAsia="Arial" w:hAnsi="Arial"/>
                <w:sz w:val="14"/>
                <w:szCs w:val="14"/>
                <w:color w:val="auto"/>
              </w:rPr>
              <w:t>Depreciation and</w:t>
            </w:r>
          </w:p>
        </w:tc>
        <w:tc>
          <w:tcPr>
            <w:tcW w:w="140" w:type="dxa"/>
            <w:vAlign w:val="bottom"/>
            <w:shd w:val="clear" w:color="auto" w:fill="CCEEFF"/>
          </w:tcPr>
          <w:p>
            <w:pPr>
              <w:spacing w:after="0"/>
              <w:rPr>
                <w:sz w:val="11"/>
                <w:szCs w:val="11"/>
                <w:color w:val="auto"/>
              </w:rPr>
            </w:pPr>
          </w:p>
        </w:tc>
        <w:tc>
          <w:tcPr>
            <w:tcW w:w="960" w:type="dxa"/>
            <w:vAlign w:val="bottom"/>
            <w:shd w:val="clear" w:color="auto" w:fill="CCEEFF"/>
          </w:tcPr>
          <w:p>
            <w:pPr>
              <w:spacing w:after="0"/>
              <w:rPr>
                <w:sz w:val="11"/>
                <w:szCs w:val="11"/>
                <w:color w:val="auto"/>
              </w:rPr>
            </w:pPr>
          </w:p>
        </w:tc>
        <w:tc>
          <w:tcPr>
            <w:tcW w:w="240" w:type="dxa"/>
            <w:vAlign w:val="bottom"/>
            <w:tcBorders>
              <w:right w:val="single" w:sz="8" w:color="CCEEFF"/>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940" w:type="dxa"/>
            <w:vAlign w:val="bottom"/>
            <w:tcBorders>
              <w:right w:val="single" w:sz="8" w:color="CCEEFF"/>
            </w:tcBorders>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1000" w:type="dxa"/>
            <w:vAlign w:val="bottom"/>
            <w:tcBorders>
              <w:right w:val="single" w:sz="8" w:color="CCEEFF"/>
            </w:tcBorders>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260" w:type="dxa"/>
            <w:vAlign w:val="bottom"/>
            <w:tcBorders>
              <w:right w:val="single" w:sz="8" w:color="CCEEFF"/>
            </w:tcBorders>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900" w:type="dxa"/>
            <w:vAlign w:val="bottom"/>
            <w:tcBorders>
              <w:right w:val="single" w:sz="8" w:color="CCEEFF"/>
            </w:tcBorders>
            <w:shd w:val="clear" w:color="auto" w:fill="CCEEFF"/>
          </w:tcPr>
          <w:p>
            <w:pPr>
              <w:ind w:left="200"/>
              <w:spacing w:after="0" w:line="159" w:lineRule="exact"/>
              <w:rPr>
                <w:sz w:val="20"/>
                <w:szCs w:val="20"/>
                <w:color w:val="auto"/>
              </w:rPr>
            </w:pPr>
            <w:r>
              <w:rPr>
                <w:rFonts w:ascii="Arial" w:cs="Arial" w:eastAsia="Arial" w:hAnsi="Arial"/>
                <w:sz w:val="14"/>
                <w:szCs w:val="14"/>
                <w:color w:val="auto"/>
              </w:rPr>
              <w:t>amortization</w:t>
            </w:r>
          </w:p>
        </w:tc>
        <w:tc>
          <w:tcPr>
            <w:tcW w:w="140" w:type="dxa"/>
            <w:vAlign w:val="bottom"/>
            <w:shd w:val="clear" w:color="auto" w:fill="CCEEFF"/>
          </w:tcPr>
          <w:p>
            <w:pPr>
              <w:spacing w:after="0"/>
              <w:rPr>
                <w:sz w:val="13"/>
                <w:szCs w:val="13"/>
                <w:color w:val="auto"/>
              </w:rPr>
            </w:pPr>
          </w:p>
        </w:tc>
        <w:tc>
          <w:tcPr>
            <w:tcW w:w="9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31,473</w:t>
            </w:r>
          </w:p>
        </w:tc>
        <w:tc>
          <w:tcPr>
            <w:tcW w:w="240" w:type="dxa"/>
            <w:vAlign w:val="bottom"/>
            <w:tcBorders>
              <w:right w:val="single" w:sz="8" w:color="CCEEFF"/>
            </w:tcBorders>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940" w:type="dxa"/>
            <w:vAlign w:val="bottom"/>
            <w:tcBorders>
              <w:right w:val="single" w:sz="8" w:color="CCEEFF"/>
            </w:tcBorders>
            <w:shd w:val="clear" w:color="auto" w:fill="CCEEFF"/>
          </w:tcPr>
          <w:p>
            <w:pPr>
              <w:jc w:val="right"/>
              <w:spacing w:after="0" w:line="159" w:lineRule="exact"/>
              <w:rPr>
                <w:sz w:val="20"/>
                <w:szCs w:val="20"/>
                <w:color w:val="auto"/>
              </w:rPr>
            </w:pPr>
            <w:r>
              <w:rPr>
                <w:rFonts w:ascii="Arial" w:cs="Arial" w:eastAsia="Arial" w:hAnsi="Arial"/>
                <w:sz w:val="14"/>
                <w:szCs w:val="14"/>
                <w:color w:val="auto"/>
              </w:rPr>
              <w:t>125</w:t>
            </w:r>
          </w:p>
        </w:tc>
        <w:tc>
          <w:tcPr>
            <w:tcW w:w="120" w:type="dxa"/>
            <w:vAlign w:val="bottom"/>
            <w:tcBorders>
              <w:right w:val="single" w:sz="8" w:color="CCEEFF"/>
            </w:tcBorders>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8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1,959</w:t>
            </w:r>
          </w:p>
        </w:tc>
        <w:tc>
          <w:tcPr>
            <w:tcW w:w="12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6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3,044</w:t>
            </w:r>
          </w:p>
        </w:tc>
        <w:tc>
          <w:tcPr>
            <w:tcW w:w="1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8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467</w:t>
            </w:r>
          </w:p>
        </w:tc>
        <w:tc>
          <w:tcPr>
            <w:tcW w:w="120" w:type="dxa"/>
            <w:vAlign w:val="bottom"/>
            <w:shd w:val="clear" w:color="auto" w:fill="CCEEFF"/>
          </w:tcPr>
          <w:p>
            <w:pPr>
              <w:spacing w:after="0"/>
              <w:rPr>
                <w:sz w:val="13"/>
                <w:szCs w:val="13"/>
                <w:color w:val="auto"/>
              </w:rPr>
            </w:pPr>
          </w:p>
        </w:tc>
        <w:tc>
          <w:tcPr>
            <w:tcW w:w="320" w:type="dxa"/>
            <w:vAlign w:val="bottom"/>
            <w:shd w:val="clear" w:color="auto" w:fill="CCEEFF"/>
          </w:tcPr>
          <w:p>
            <w:pPr>
              <w:spacing w:after="0"/>
              <w:rPr>
                <w:sz w:val="13"/>
                <w:szCs w:val="13"/>
                <w:color w:val="auto"/>
              </w:rPr>
            </w:pPr>
          </w:p>
        </w:tc>
        <w:tc>
          <w:tcPr>
            <w:tcW w:w="6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1,390</w:t>
            </w:r>
          </w:p>
        </w:tc>
        <w:tc>
          <w:tcPr>
            <w:tcW w:w="140" w:type="dxa"/>
            <w:vAlign w:val="bottom"/>
            <w:tcBorders>
              <w:right w:val="single" w:sz="8" w:color="CCEEFF"/>
            </w:tcBorders>
            <w:shd w:val="clear" w:color="auto" w:fill="CCEEFF"/>
          </w:tcPr>
          <w:p>
            <w:pPr>
              <w:spacing w:after="0"/>
              <w:rPr>
                <w:sz w:val="13"/>
                <w:szCs w:val="13"/>
                <w:color w:val="auto"/>
              </w:rPr>
            </w:pPr>
          </w:p>
        </w:tc>
        <w:tc>
          <w:tcPr>
            <w:tcW w:w="1000" w:type="dxa"/>
            <w:vAlign w:val="bottom"/>
            <w:tcBorders>
              <w:right w:val="single" w:sz="8" w:color="CCEEFF"/>
            </w:tcBorders>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260" w:type="dxa"/>
            <w:vAlign w:val="bottom"/>
            <w:tcBorders>
              <w:right w:val="single" w:sz="8" w:color="CCEEFF"/>
            </w:tcBorders>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1900" w:type="dxa"/>
            <w:vAlign w:val="bottom"/>
          </w:tcPr>
          <w:p>
            <w:pPr>
              <w:ind w:left="200"/>
              <w:spacing w:after="0"/>
              <w:rPr>
                <w:sz w:val="20"/>
                <w:szCs w:val="20"/>
                <w:color w:val="auto"/>
              </w:rPr>
            </w:pPr>
            <w:r>
              <w:rPr>
                <w:rFonts w:ascii="Arial" w:cs="Arial" w:eastAsia="Arial" w:hAnsi="Arial"/>
                <w:sz w:val="14"/>
                <w:szCs w:val="14"/>
                <w:color w:val="auto"/>
              </w:rPr>
              <w:t>Impairment of assets</w:t>
            </w:r>
          </w:p>
        </w:tc>
        <w:tc>
          <w:tcPr>
            <w:tcW w:w="140" w:type="dxa"/>
            <w:vAlign w:val="bottom"/>
          </w:tcPr>
          <w:p>
            <w:pPr>
              <w:spacing w:after="0"/>
              <w:rPr>
                <w:sz w:val="14"/>
                <w:szCs w:val="14"/>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211,854</w:t>
            </w:r>
          </w:p>
        </w:tc>
        <w:tc>
          <w:tcPr>
            <w:tcW w:w="2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114</w:t>
            </w:r>
          </w:p>
        </w:tc>
        <w:tc>
          <w:tcPr>
            <w:tcW w:w="1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114</w:t>
            </w: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2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320" w:type="dxa"/>
            <w:vAlign w:val="bottom"/>
          </w:tcPr>
          <w:p>
            <w:pPr>
              <w:spacing w:after="0"/>
              <w:rPr>
                <w:sz w:val="14"/>
                <w:szCs w:val="14"/>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0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1900" w:type="dxa"/>
            <w:vAlign w:val="bottom"/>
          </w:tcPr>
          <w:p>
            <w:pPr>
              <w:spacing w:after="0"/>
              <w:rPr>
                <w:sz w:val="8"/>
                <w:szCs w:val="8"/>
                <w:color w:val="auto"/>
              </w:rPr>
            </w:pPr>
          </w:p>
        </w:tc>
        <w:tc>
          <w:tcPr>
            <w:tcW w:w="140" w:type="dxa"/>
            <w:vAlign w:val="bottom"/>
            <w:tcBorders>
              <w:bottom w:val="single" w:sz="8" w:color="808080"/>
            </w:tcBorders>
          </w:tcPr>
          <w:p>
            <w:pPr>
              <w:spacing w:after="0"/>
              <w:rPr>
                <w:sz w:val="8"/>
                <w:szCs w:val="8"/>
                <w:color w:val="auto"/>
              </w:rPr>
            </w:pPr>
          </w:p>
        </w:tc>
        <w:tc>
          <w:tcPr>
            <w:tcW w:w="960" w:type="dxa"/>
            <w:vAlign w:val="bottom"/>
            <w:tcBorders>
              <w:bottom w:val="single" w:sz="8" w:color="808080"/>
            </w:tcBorders>
          </w:tcPr>
          <w:p>
            <w:pPr>
              <w:spacing w:after="0"/>
              <w:rPr>
                <w:sz w:val="8"/>
                <w:szCs w:val="8"/>
                <w:color w:val="auto"/>
              </w:rPr>
            </w:pPr>
          </w:p>
        </w:tc>
        <w:tc>
          <w:tcPr>
            <w:tcW w:w="240" w:type="dxa"/>
            <w:vAlign w:val="bottom"/>
          </w:tcPr>
          <w:p>
            <w:pPr>
              <w:spacing w:after="0"/>
              <w:rPr>
                <w:sz w:val="8"/>
                <w:szCs w:val="8"/>
                <w:color w:val="auto"/>
              </w:rPr>
            </w:pPr>
          </w:p>
        </w:tc>
        <w:tc>
          <w:tcPr>
            <w:tcW w:w="60" w:type="dxa"/>
            <w:vAlign w:val="bottom"/>
            <w:tcBorders>
              <w:bottom w:val="single" w:sz="8" w:color="808080"/>
            </w:tcBorders>
          </w:tcPr>
          <w:p>
            <w:pPr>
              <w:spacing w:after="0"/>
              <w:rPr>
                <w:sz w:val="8"/>
                <w:szCs w:val="8"/>
                <w:color w:val="auto"/>
              </w:rPr>
            </w:pPr>
          </w:p>
        </w:tc>
        <w:tc>
          <w:tcPr>
            <w:tcW w:w="94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200" w:type="dxa"/>
            <w:vAlign w:val="bottom"/>
            <w:tcBorders>
              <w:bottom w:val="single" w:sz="8" w:color="808080"/>
            </w:tcBorders>
          </w:tcPr>
          <w:p>
            <w:pPr>
              <w:spacing w:after="0"/>
              <w:rPr>
                <w:sz w:val="8"/>
                <w:szCs w:val="8"/>
                <w:color w:val="auto"/>
              </w:rPr>
            </w:pPr>
          </w:p>
        </w:tc>
        <w:tc>
          <w:tcPr>
            <w:tcW w:w="80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360" w:type="dxa"/>
            <w:vAlign w:val="bottom"/>
            <w:tcBorders>
              <w:bottom w:val="single" w:sz="8" w:color="808080"/>
            </w:tcBorders>
          </w:tcPr>
          <w:p>
            <w:pPr>
              <w:spacing w:after="0"/>
              <w:rPr>
                <w:sz w:val="8"/>
                <w:szCs w:val="8"/>
                <w:color w:val="auto"/>
              </w:rPr>
            </w:pPr>
          </w:p>
        </w:tc>
        <w:tc>
          <w:tcPr>
            <w:tcW w:w="66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220" w:type="dxa"/>
            <w:vAlign w:val="bottom"/>
            <w:tcBorders>
              <w:bottom w:val="single" w:sz="8" w:color="808080"/>
            </w:tcBorders>
          </w:tcPr>
          <w:p>
            <w:pPr>
              <w:spacing w:after="0"/>
              <w:rPr>
                <w:sz w:val="8"/>
                <w:szCs w:val="8"/>
                <w:color w:val="auto"/>
              </w:rPr>
            </w:pPr>
          </w:p>
        </w:tc>
        <w:tc>
          <w:tcPr>
            <w:tcW w:w="80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320" w:type="dxa"/>
            <w:vAlign w:val="bottom"/>
            <w:tcBorders>
              <w:bottom w:val="single" w:sz="8" w:color="808080"/>
            </w:tcBorders>
          </w:tcPr>
          <w:p>
            <w:pPr>
              <w:spacing w:after="0"/>
              <w:rPr>
                <w:sz w:val="8"/>
                <w:szCs w:val="8"/>
                <w:color w:val="auto"/>
              </w:rPr>
            </w:pPr>
          </w:p>
        </w:tc>
        <w:tc>
          <w:tcPr>
            <w:tcW w:w="680" w:type="dxa"/>
            <w:vAlign w:val="bottom"/>
            <w:tcBorders>
              <w:bottom w:val="single" w:sz="8" w:color="808080"/>
            </w:tcBorders>
          </w:tcPr>
          <w:p>
            <w:pPr>
              <w:spacing w:after="0"/>
              <w:rPr>
                <w:sz w:val="8"/>
                <w:szCs w:val="8"/>
                <w:color w:val="auto"/>
              </w:rPr>
            </w:pPr>
          </w:p>
        </w:tc>
        <w:tc>
          <w:tcPr>
            <w:tcW w:w="140" w:type="dxa"/>
            <w:vAlign w:val="bottom"/>
          </w:tcPr>
          <w:p>
            <w:pPr>
              <w:spacing w:after="0"/>
              <w:rPr>
                <w:sz w:val="8"/>
                <w:szCs w:val="8"/>
                <w:color w:val="auto"/>
              </w:rPr>
            </w:pPr>
          </w:p>
        </w:tc>
        <w:tc>
          <w:tcPr>
            <w:tcW w:w="100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126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900" w:type="dxa"/>
            <w:vAlign w:val="bottom"/>
          </w:tcPr>
          <w:p>
            <w:pPr>
              <w:spacing w:after="0"/>
              <w:rPr>
                <w:sz w:val="9"/>
                <w:szCs w:val="9"/>
                <w:color w:val="auto"/>
              </w:rPr>
            </w:pPr>
          </w:p>
        </w:tc>
        <w:tc>
          <w:tcPr>
            <w:tcW w:w="140" w:type="dxa"/>
            <w:vAlign w:val="bottom"/>
          </w:tcPr>
          <w:p>
            <w:pPr>
              <w:spacing w:after="0"/>
              <w:rPr>
                <w:sz w:val="9"/>
                <w:szCs w:val="9"/>
                <w:color w:val="auto"/>
              </w:rPr>
            </w:pPr>
          </w:p>
        </w:tc>
        <w:tc>
          <w:tcPr>
            <w:tcW w:w="960" w:type="dxa"/>
            <w:vAlign w:val="bottom"/>
          </w:tcPr>
          <w:p>
            <w:pPr>
              <w:spacing w:after="0"/>
              <w:rPr>
                <w:sz w:val="9"/>
                <w:szCs w:val="9"/>
                <w:color w:val="auto"/>
              </w:rPr>
            </w:pPr>
          </w:p>
        </w:tc>
        <w:tc>
          <w:tcPr>
            <w:tcW w:w="240" w:type="dxa"/>
            <w:vAlign w:val="bottom"/>
          </w:tcPr>
          <w:p>
            <w:pPr>
              <w:spacing w:after="0"/>
              <w:rPr>
                <w:sz w:val="9"/>
                <w:szCs w:val="9"/>
                <w:color w:val="auto"/>
              </w:rPr>
            </w:pPr>
          </w:p>
        </w:tc>
        <w:tc>
          <w:tcPr>
            <w:tcW w:w="60" w:type="dxa"/>
            <w:vAlign w:val="bottom"/>
          </w:tcPr>
          <w:p>
            <w:pPr>
              <w:spacing w:after="0"/>
              <w:rPr>
                <w:sz w:val="9"/>
                <w:szCs w:val="9"/>
                <w:color w:val="auto"/>
              </w:rPr>
            </w:pPr>
          </w:p>
        </w:tc>
        <w:tc>
          <w:tcPr>
            <w:tcW w:w="94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0" w:type="dxa"/>
            <w:vAlign w:val="bottom"/>
          </w:tcPr>
          <w:p>
            <w:pPr>
              <w:spacing w:after="0"/>
              <w:rPr>
                <w:sz w:val="9"/>
                <w:szCs w:val="9"/>
                <w:color w:val="auto"/>
              </w:rPr>
            </w:pPr>
          </w:p>
        </w:tc>
        <w:tc>
          <w:tcPr>
            <w:tcW w:w="120" w:type="dxa"/>
            <w:vAlign w:val="bottom"/>
          </w:tcPr>
          <w:p>
            <w:pPr>
              <w:spacing w:after="0"/>
              <w:rPr>
                <w:sz w:val="9"/>
                <w:szCs w:val="9"/>
                <w:color w:val="auto"/>
              </w:rPr>
            </w:pPr>
          </w:p>
        </w:tc>
        <w:tc>
          <w:tcPr>
            <w:tcW w:w="360" w:type="dxa"/>
            <w:vAlign w:val="bottom"/>
          </w:tcPr>
          <w:p>
            <w:pPr>
              <w:spacing w:after="0"/>
              <w:rPr>
                <w:sz w:val="9"/>
                <w:szCs w:val="9"/>
                <w:color w:val="auto"/>
              </w:rPr>
            </w:pPr>
          </w:p>
        </w:tc>
        <w:tc>
          <w:tcPr>
            <w:tcW w:w="66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800" w:type="dxa"/>
            <w:vAlign w:val="bottom"/>
          </w:tcPr>
          <w:p>
            <w:pPr>
              <w:spacing w:after="0"/>
              <w:rPr>
                <w:sz w:val="9"/>
                <w:szCs w:val="9"/>
                <w:color w:val="auto"/>
              </w:rPr>
            </w:pPr>
          </w:p>
        </w:tc>
        <w:tc>
          <w:tcPr>
            <w:tcW w:w="120" w:type="dxa"/>
            <w:vAlign w:val="bottom"/>
          </w:tcPr>
          <w:p>
            <w:pPr>
              <w:spacing w:after="0"/>
              <w:rPr>
                <w:sz w:val="9"/>
                <w:szCs w:val="9"/>
                <w:color w:val="auto"/>
              </w:rPr>
            </w:pPr>
          </w:p>
        </w:tc>
        <w:tc>
          <w:tcPr>
            <w:tcW w:w="320" w:type="dxa"/>
            <w:vAlign w:val="bottom"/>
          </w:tcPr>
          <w:p>
            <w:pPr>
              <w:spacing w:after="0"/>
              <w:rPr>
                <w:sz w:val="9"/>
                <w:szCs w:val="9"/>
                <w:color w:val="auto"/>
              </w:rPr>
            </w:pPr>
          </w:p>
        </w:tc>
        <w:tc>
          <w:tcPr>
            <w:tcW w:w="68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1900" w:type="dxa"/>
            <w:vAlign w:val="bottom"/>
            <w:tcBorders>
              <w:right w:val="single" w:sz="8" w:color="CCEEFF"/>
            </w:tcBorders>
            <w:shd w:val="clear" w:color="auto" w:fill="CCEEFF"/>
          </w:tcPr>
          <w:p>
            <w:pPr>
              <w:spacing w:after="0" w:line="149" w:lineRule="exact"/>
              <w:rPr>
                <w:sz w:val="20"/>
                <w:szCs w:val="20"/>
                <w:color w:val="auto"/>
              </w:rPr>
            </w:pPr>
            <w:r>
              <w:rPr>
                <w:rFonts w:ascii="Arial" w:cs="Arial" w:eastAsia="Arial" w:hAnsi="Arial"/>
                <w:sz w:val="14"/>
                <w:szCs w:val="14"/>
                <w:color w:val="auto"/>
              </w:rPr>
              <w:t>Total operating expenses</w:t>
            </w:r>
          </w:p>
        </w:tc>
        <w:tc>
          <w:tcPr>
            <w:tcW w:w="140" w:type="dxa"/>
            <w:vAlign w:val="bottom"/>
            <w:shd w:val="clear" w:color="auto" w:fill="CCEEFF"/>
          </w:tcPr>
          <w:p>
            <w:pPr>
              <w:spacing w:after="0"/>
              <w:rPr>
                <w:sz w:val="12"/>
                <w:szCs w:val="12"/>
                <w:color w:val="auto"/>
              </w:rPr>
            </w:pPr>
          </w:p>
        </w:tc>
        <w:tc>
          <w:tcPr>
            <w:tcW w:w="9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317,032</w:t>
            </w:r>
          </w:p>
        </w:tc>
        <w:tc>
          <w:tcPr>
            <w:tcW w:w="240" w:type="dxa"/>
            <w:vAlign w:val="bottom"/>
            <w:tcBorders>
              <w:right w:val="single" w:sz="8" w:color="CCEEFF"/>
            </w:tcBorders>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4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8,331</w:t>
            </w:r>
          </w:p>
        </w:tc>
        <w:tc>
          <w:tcPr>
            <w:tcW w:w="120" w:type="dxa"/>
            <w:vAlign w:val="bottom"/>
            <w:tcBorders>
              <w:right w:val="single" w:sz="8" w:color="CCEEFF"/>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87,909</w:t>
            </w:r>
          </w:p>
        </w:tc>
        <w:tc>
          <w:tcPr>
            <w:tcW w:w="12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105,277</w:t>
            </w: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22,193</w:t>
            </w:r>
          </w:p>
        </w:tc>
        <w:tc>
          <w:tcPr>
            <w:tcW w:w="12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26,417</w:t>
            </w:r>
          </w:p>
        </w:tc>
        <w:tc>
          <w:tcPr>
            <w:tcW w:w="140" w:type="dxa"/>
            <w:vAlign w:val="bottom"/>
            <w:tcBorders>
              <w:right w:val="single" w:sz="8" w:color="CCEEFF"/>
            </w:tcBorders>
            <w:shd w:val="clear" w:color="auto" w:fill="CCEEFF"/>
          </w:tcPr>
          <w:p>
            <w:pPr>
              <w:spacing w:after="0"/>
              <w:rPr>
                <w:sz w:val="12"/>
                <w:szCs w:val="12"/>
                <w:color w:val="auto"/>
              </w:rPr>
            </w:pPr>
          </w:p>
        </w:tc>
        <w:tc>
          <w:tcPr>
            <w:tcW w:w="100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6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192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Operating Income (Loss)</w:t>
            </w:r>
          </w:p>
        </w:tc>
        <w:tc>
          <w:tcPr>
            <w:tcW w:w="140" w:type="dxa"/>
            <w:vAlign w:val="bottom"/>
            <w:tcBorders>
              <w:bottom w:val="single" w:sz="8" w:color="808080"/>
            </w:tcBorders>
          </w:tcPr>
          <w:p>
            <w:pPr>
              <w:spacing w:after="0"/>
              <w:rPr>
                <w:sz w:val="10"/>
                <w:szCs w:val="10"/>
                <w:color w:val="auto"/>
              </w:rPr>
            </w:pPr>
          </w:p>
        </w:tc>
        <w:tc>
          <w:tcPr>
            <w:tcW w:w="96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60" w:type="dxa"/>
            <w:vAlign w:val="bottom"/>
            <w:tcBorders>
              <w:bottom w:val="single" w:sz="8" w:color="808080"/>
            </w:tcBorders>
          </w:tcPr>
          <w:p>
            <w:pPr>
              <w:spacing w:after="0"/>
              <w:rPr>
                <w:sz w:val="10"/>
                <w:szCs w:val="10"/>
                <w:color w:val="auto"/>
              </w:rPr>
            </w:pPr>
          </w:p>
        </w:tc>
        <w:tc>
          <w:tcPr>
            <w:tcW w:w="94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80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360" w:type="dxa"/>
            <w:vAlign w:val="bottom"/>
            <w:tcBorders>
              <w:bottom w:val="single" w:sz="8" w:color="808080"/>
            </w:tcBorders>
          </w:tcPr>
          <w:p>
            <w:pPr>
              <w:spacing w:after="0"/>
              <w:rPr>
                <w:sz w:val="10"/>
                <w:szCs w:val="10"/>
                <w:color w:val="auto"/>
              </w:rPr>
            </w:pPr>
          </w:p>
        </w:tc>
        <w:tc>
          <w:tcPr>
            <w:tcW w:w="66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80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320" w:type="dxa"/>
            <w:vAlign w:val="bottom"/>
            <w:tcBorders>
              <w:bottom w:val="single" w:sz="8" w:color="808080"/>
            </w:tcBorders>
          </w:tcPr>
          <w:p>
            <w:pPr>
              <w:spacing w:after="0"/>
              <w:rPr>
                <w:sz w:val="10"/>
                <w:szCs w:val="10"/>
                <w:color w:val="auto"/>
              </w:rPr>
            </w:pPr>
          </w:p>
        </w:tc>
        <w:tc>
          <w:tcPr>
            <w:tcW w:w="680" w:type="dxa"/>
            <w:vAlign w:val="bottom"/>
            <w:tcBorders>
              <w:bottom w:val="single" w:sz="8" w:color="808080"/>
            </w:tcBorders>
          </w:tcPr>
          <w:p>
            <w:pPr>
              <w:spacing w:after="0"/>
              <w:rPr>
                <w:sz w:val="10"/>
                <w:szCs w:val="10"/>
                <w:color w:val="auto"/>
              </w:rPr>
            </w:pPr>
          </w:p>
        </w:tc>
        <w:tc>
          <w:tcPr>
            <w:tcW w:w="140" w:type="dxa"/>
            <w:vAlign w:val="bottom"/>
          </w:tcPr>
          <w:p>
            <w:pPr>
              <w:spacing w:after="0"/>
              <w:rPr>
                <w:sz w:val="10"/>
                <w:szCs w:val="10"/>
                <w:color w:val="auto"/>
              </w:rPr>
            </w:pPr>
          </w:p>
        </w:tc>
        <w:tc>
          <w:tcPr>
            <w:tcW w:w="100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26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3"/>
        </w:trPr>
        <w:tc>
          <w:tcPr>
            <w:tcW w:w="1920" w:type="dxa"/>
            <w:vAlign w:val="bottom"/>
            <w:gridSpan w:val="2"/>
            <w:vMerge w:val="continue"/>
          </w:tcPr>
          <w:p>
            <w:pPr>
              <w:spacing w:after="0"/>
              <w:rPr>
                <w:sz w:val="22"/>
                <w:szCs w:val="22"/>
                <w:color w:val="auto"/>
              </w:rPr>
            </w:pPr>
          </w:p>
        </w:tc>
        <w:tc>
          <w:tcPr>
            <w:tcW w:w="140" w:type="dxa"/>
            <w:vAlign w:val="bottom"/>
          </w:tcPr>
          <w:p>
            <w:pPr>
              <w:spacing w:after="0"/>
              <w:rPr>
                <w:sz w:val="22"/>
                <w:szCs w:val="22"/>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4"/>
                <w:szCs w:val="14"/>
                <w:color w:val="auto"/>
              </w:rPr>
              <w:t>(260,689)</w:t>
            </w:r>
          </w:p>
        </w:tc>
        <w:tc>
          <w:tcPr>
            <w:tcW w:w="60" w:type="dxa"/>
            <w:vAlign w:val="bottom"/>
          </w:tcPr>
          <w:p>
            <w:pPr>
              <w:spacing w:after="0"/>
              <w:rPr>
                <w:sz w:val="22"/>
                <w:szCs w:val="22"/>
                <w:color w:val="auto"/>
              </w:rPr>
            </w:pPr>
          </w:p>
        </w:tc>
        <w:tc>
          <w:tcPr>
            <w:tcW w:w="1060" w:type="dxa"/>
            <w:vAlign w:val="bottom"/>
            <w:gridSpan w:val="2"/>
          </w:tcPr>
          <w:p>
            <w:pPr>
              <w:jc w:val="right"/>
              <w:ind w:right="80"/>
              <w:spacing w:after="0"/>
              <w:rPr>
                <w:sz w:val="20"/>
                <w:szCs w:val="20"/>
                <w:color w:val="auto"/>
              </w:rPr>
            </w:pPr>
            <w:r>
              <w:rPr>
                <w:rFonts w:ascii="Arial" w:cs="Arial" w:eastAsia="Arial" w:hAnsi="Arial"/>
                <w:sz w:val="14"/>
                <w:szCs w:val="14"/>
                <w:color w:val="auto"/>
              </w:rPr>
              <w:t>(4,474)</w:t>
            </w:r>
          </w:p>
        </w:tc>
        <w:tc>
          <w:tcPr>
            <w:tcW w:w="200" w:type="dxa"/>
            <w:vAlign w:val="bottom"/>
          </w:tcPr>
          <w:p>
            <w:pPr>
              <w:spacing w:after="0"/>
              <w:rPr>
                <w:sz w:val="22"/>
                <w:szCs w:val="22"/>
                <w:color w:val="auto"/>
              </w:rPr>
            </w:pPr>
          </w:p>
        </w:tc>
        <w:tc>
          <w:tcPr>
            <w:tcW w:w="920" w:type="dxa"/>
            <w:vAlign w:val="bottom"/>
            <w:gridSpan w:val="2"/>
          </w:tcPr>
          <w:p>
            <w:pPr>
              <w:jc w:val="right"/>
              <w:ind w:right="80"/>
              <w:spacing w:after="0"/>
              <w:rPr>
                <w:sz w:val="20"/>
                <w:szCs w:val="20"/>
                <w:color w:val="auto"/>
              </w:rPr>
            </w:pPr>
            <w:r>
              <w:rPr>
                <w:rFonts w:ascii="Arial" w:cs="Arial" w:eastAsia="Arial" w:hAnsi="Arial"/>
                <w:sz w:val="14"/>
                <w:szCs w:val="14"/>
                <w:color w:val="auto"/>
              </w:rPr>
              <w:t>(3,541)</w:t>
            </w:r>
          </w:p>
        </w:tc>
        <w:tc>
          <w:tcPr>
            <w:tcW w:w="360" w:type="dxa"/>
            <w:vAlign w:val="bottom"/>
          </w:tcPr>
          <w:p>
            <w:pPr>
              <w:spacing w:after="0"/>
              <w:rPr>
                <w:sz w:val="22"/>
                <w:szCs w:val="22"/>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21,870</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2,575</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3,925</w:t>
            </w:r>
          </w:p>
        </w:tc>
        <w:tc>
          <w:tcPr>
            <w:tcW w:w="14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00" w:type="dxa"/>
            <w:vAlign w:val="bottom"/>
            <w:tcBorders>
              <w:right w:val="single" w:sz="8" w:color="CCEEFF"/>
            </w:tcBorders>
            <w:shd w:val="clear" w:color="auto" w:fill="CCEEFF"/>
          </w:tcPr>
          <w:p>
            <w:pPr>
              <w:spacing w:after="0" w:line="149" w:lineRule="exact"/>
              <w:rPr>
                <w:sz w:val="20"/>
                <w:szCs w:val="20"/>
                <w:color w:val="auto"/>
              </w:rPr>
            </w:pPr>
            <w:r>
              <w:rPr>
                <w:rFonts w:ascii="Arial" w:cs="Arial" w:eastAsia="Arial" w:hAnsi="Arial"/>
                <w:sz w:val="14"/>
                <w:szCs w:val="14"/>
                <w:color w:val="auto"/>
              </w:rPr>
              <w:t>Interest income</w:t>
            </w:r>
          </w:p>
        </w:tc>
        <w:tc>
          <w:tcPr>
            <w:tcW w:w="140" w:type="dxa"/>
            <w:vAlign w:val="bottom"/>
            <w:shd w:val="clear" w:color="auto" w:fill="CCEEFF"/>
          </w:tcPr>
          <w:p>
            <w:pPr>
              <w:spacing w:after="0"/>
              <w:rPr>
                <w:sz w:val="12"/>
                <w:szCs w:val="12"/>
                <w:color w:val="auto"/>
              </w:rPr>
            </w:pPr>
          </w:p>
        </w:tc>
        <w:tc>
          <w:tcPr>
            <w:tcW w:w="9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w:t>
            </w:r>
          </w:p>
        </w:tc>
        <w:tc>
          <w:tcPr>
            <w:tcW w:w="240" w:type="dxa"/>
            <w:vAlign w:val="bottom"/>
            <w:tcBorders>
              <w:right w:val="single" w:sz="8" w:color="CCEEFF"/>
            </w:tcBorders>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4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7</w:t>
            </w:r>
          </w:p>
        </w:tc>
        <w:tc>
          <w:tcPr>
            <w:tcW w:w="120" w:type="dxa"/>
            <w:vAlign w:val="bottom"/>
            <w:tcBorders>
              <w:right w:val="single" w:sz="8" w:color="CCEEFF"/>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58</w:t>
            </w:r>
          </w:p>
        </w:tc>
        <w:tc>
          <w:tcPr>
            <w:tcW w:w="12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242</w:t>
            </w: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w:t>
            </w:r>
          </w:p>
        </w:tc>
        <w:tc>
          <w:tcPr>
            <w:tcW w:w="12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167</w:t>
            </w:r>
          </w:p>
        </w:tc>
        <w:tc>
          <w:tcPr>
            <w:tcW w:w="140" w:type="dxa"/>
            <w:vAlign w:val="bottom"/>
            <w:tcBorders>
              <w:right w:val="single" w:sz="8" w:color="CCEEFF"/>
            </w:tcBorders>
            <w:shd w:val="clear" w:color="auto" w:fill="CCEEFF"/>
          </w:tcPr>
          <w:p>
            <w:pPr>
              <w:spacing w:after="0"/>
              <w:rPr>
                <w:sz w:val="12"/>
                <w:szCs w:val="12"/>
                <w:color w:val="auto"/>
              </w:rPr>
            </w:pPr>
          </w:p>
        </w:tc>
        <w:tc>
          <w:tcPr>
            <w:tcW w:w="100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6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00" w:type="dxa"/>
            <w:vAlign w:val="bottom"/>
          </w:tcPr>
          <w:p>
            <w:pPr>
              <w:spacing w:after="0" w:line="149" w:lineRule="exact"/>
              <w:rPr>
                <w:sz w:val="20"/>
                <w:szCs w:val="20"/>
                <w:color w:val="auto"/>
              </w:rPr>
            </w:pPr>
            <w:r>
              <w:rPr>
                <w:rFonts w:ascii="Arial" w:cs="Arial" w:eastAsia="Arial" w:hAnsi="Arial"/>
                <w:sz w:val="14"/>
                <w:szCs w:val="14"/>
                <w:color w:val="auto"/>
              </w:rPr>
              <w:t>Interest expense(4)</w:t>
            </w:r>
          </w:p>
        </w:tc>
        <w:tc>
          <w:tcPr>
            <w:tcW w:w="140" w:type="dxa"/>
            <w:vAlign w:val="bottom"/>
          </w:tcPr>
          <w:p>
            <w:pPr>
              <w:spacing w:after="0"/>
              <w:rPr>
                <w:sz w:val="12"/>
                <w:szCs w:val="12"/>
                <w:color w:val="auto"/>
              </w:rPr>
            </w:pPr>
          </w:p>
        </w:tc>
        <w:tc>
          <w:tcPr>
            <w:tcW w:w="120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(1,513)</w:t>
            </w:r>
          </w:p>
        </w:tc>
        <w:tc>
          <w:tcPr>
            <w:tcW w:w="60" w:type="dxa"/>
            <w:vAlign w:val="bottom"/>
          </w:tcPr>
          <w:p>
            <w:pPr>
              <w:spacing w:after="0"/>
              <w:rPr>
                <w:sz w:val="12"/>
                <w:szCs w:val="12"/>
                <w:color w:val="auto"/>
              </w:rPr>
            </w:pPr>
          </w:p>
        </w:tc>
        <w:tc>
          <w:tcPr>
            <w:tcW w:w="10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(131)</w:t>
            </w:r>
          </w:p>
        </w:tc>
        <w:tc>
          <w:tcPr>
            <w:tcW w:w="200" w:type="dxa"/>
            <w:vAlign w:val="bottom"/>
          </w:tcPr>
          <w:p>
            <w:pPr>
              <w:spacing w:after="0"/>
              <w:rPr>
                <w:sz w:val="12"/>
                <w:szCs w:val="12"/>
                <w:color w:val="auto"/>
              </w:rPr>
            </w:pPr>
          </w:p>
        </w:tc>
        <w:tc>
          <w:tcPr>
            <w:tcW w:w="92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(1,382)</w:t>
            </w:r>
          </w:p>
        </w:tc>
        <w:tc>
          <w:tcPr>
            <w:tcW w:w="360" w:type="dxa"/>
            <w:vAlign w:val="bottom"/>
          </w:tcPr>
          <w:p>
            <w:pPr>
              <w:spacing w:after="0"/>
              <w:rPr>
                <w:sz w:val="12"/>
                <w:szCs w:val="12"/>
                <w:color w:val="auto"/>
              </w:rPr>
            </w:pPr>
          </w:p>
        </w:tc>
        <w:tc>
          <w:tcPr>
            <w:tcW w:w="78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(269)</w:t>
            </w:r>
          </w:p>
        </w:tc>
        <w:tc>
          <w:tcPr>
            <w:tcW w:w="220" w:type="dxa"/>
            <w:vAlign w:val="bottom"/>
          </w:tcPr>
          <w:p>
            <w:pPr>
              <w:spacing w:after="0"/>
              <w:rPr>
                <w:sz w:val="12"/>
                <w:szCs w:val="12"/>
                <w:color w:val="auto"/>
              </w:rPr>
            </w:pPr>
          </w:p>
        </w:tc>
        <w:tc>
          <w:tcPr>
            <w:tcW w:w="92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(105)</w:t>
            </w:r>
          </w:p>
        </w:tc>
        <w:tc>
          <w:tcPr>
            <w:tcW w:w="320" w:type="dxa"/>
            <w:vAlign w:val="bottom"/>
          </w:tcPr>
          <w:p>
            <w:pPr>
              <w:spacing w:after="0"/>
              <w:rPr>
                <w:sz w:val="12"/>
                <w:szCs w:val="12"/>
                <w:color w:val="auto"/>
              </w:rPr>
            </w:pPr>
          </w:p>
        </w:tc>
        <w:tc>
          <w:tcPr>
            <w:tcW w:w="82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(20)</w:t>
            </w:r>
          </w:p>
        </w:tc>
        <w:tc>
          <w:tcPr>
            <w:tcW w:w="10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00" w:type="dxa"/>
            <w:vAlign w:val="bottom"/>
            <w:tcBorders>
              <w:right w:val="single" w:sz="8" w:color="CCEEFF"/>
            </w:tcBorders>
            <w:shd w:val="clear" w:color="auto" w:fill="CCEEFF"/>
          </w:tcPr>
          <w:p>
            <w:pPr>
              <w:spacing w:after="0" w:line="149" w:lineRule="exact"/>
              <w:rPr>
                <w:sz w:val="20"/>
                <w:szCs w:val="20"/>
                <w:color w:val="auto"/>
              </w:rPr>
            </w:pPr>
            <w:r>
              <w:rPr>
                <w:rFonts w:ascii="Arial" w:cs="Arial" w:eastAsia="Arial" w:hAnsi="Arial"/>
                <w:sz w:val="14"/>
                <w:szCs w:val="14"/>
                <w:color w:val="auto"/>
              </w:rPr>
              <w:t>Other</w:t>
            </w:r>
          </w:p>
        </w:tc>
        <w:tc>
          <w:tcPr>
            <w:tcW w:w="140" w:type="dxa"/>
            <w:vAlign w:val="bottom"/>
            <w:shd w:val="clear" w:color="auto" w:fill="CCEEFF"/>
          </w:tcPr>
          <w:p>
            <w:pPr>
              <w:spacing w:after="0"/>
              <w:rPr>
                <w:sz w:val="12"/>
                <w:szCs w:val="12"/>
                <w:color w:val="auto"/>
              </w:rPr>
            </w:pPr>
          </w:p>
        </w:tc>
        <w:tc>
          <w:tcPr>
            <w:tcW w:w="9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485</w:t>
            </w:r>
          </w:p>
        </w:tc>
        <w:tc>
          <w:tcPr>
            <w:tcW w:w="240" w:type="dxa"/>
            <w:vAlign w:val="bottom"/>
            <w:tcBorders>
              <w:right w:val="single" w:sz="8" w:color="CCEEFF"/>
            </w:tcBorders>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4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44</w:t>
            </w:r>
          </w:p>
        </w:tc>
        <w:tc>
          <w:tcPr>
            <w:tcW w:w="120" w:type="dxa"/>
            <w:vAlign w:val="bottom"/>
            <w:tcBorders>
              <w:right w:val="single" w:sz="8" w:color="CCEEFF"/>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921</w:t>
            </w:r>
          </w:p>
        </w:tc>
        <w:tc>
          <w:tcPr>
            <w:tcW w:w="12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(622)</w:t>
            </w:r>
          </w:p>
        </w:tc>
        <w:tc>
          <w:tcPr>
            <w:tcW w:w="22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(599)</w:t>
            </w:r>
          </w:p>
        </w:tc>
        <w:tc>
          <w:tcPr>
            <w:tcW w:w="320" w:type="dxa"/>
            <w:vAlign w:val="bottom"/>
            <w:shd w:val="clear" w:color="auto" w:fill="CCEEFF"/>
          </w:tcPr>
          <w:p>
            <w:pPr>
              <w:spacing w:after="0"/>
              <w:rPr>
                <w:sz w:val="12"/>
                <w:szCs w:val="12"/>
                <w:color w:val="auto"/>
              </w:rPr>
            </w:pPr>
          </w:p>
        </w:tc>
        <w:tc>
          <w:tcPr>
            <w:tcW w:w="820" w:type="dxa"/>
            <w:vAlign w:val="bottom"/>
            <w:tcBorders>
              <w:right w:val="single" w:sz="8" w:color="CCEEFF"/>
            </w:tcBorders>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(337)</w:t>
            </w:r>
          </w:p>
        </w:tc>
        <w:tc>
          <w:tcPr>
            <w:tcW w:w="100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6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1920" w:type="dxa"/>
            <w:vAlign w:val="bottom"/>
            <w:gridSpan w:val="2"/>
            <w:vMerge w:val="restart"/>
          </w:tcPr>
          <w:p>
            <w:pPr>
              <w:spacing w:after="0"/>
              <w:rPr>
                <w:sz w:val="20"/>
                <w:szCs w:val="20"/>
                <w:color w:val="auto"/>
              </w:rPr>
            </w:pPr>
            <w:r>
              <w:rPr>
                <w:rFonts w:ascii="Arial" w:cs="Arial" w:eastAsia="Arial" w:hAnsi="Arial"/>
                <w:sz w:val="14"/>
                <w:szCs w:val="14"/>
                <w:color w:val="auto"/>
              </w:rPr>
              <w:t>Income (loss) before income</w:t>
            </w:r>
          </w:p>
        </w:tc>
        <w:tc>
          <w:tcPr>
            <w:tcW w:w="140" w:type="dxa"/>
            <w:vAlign w:val="bottom"/>
            <w:tcBorders>
              <w:bottom w:val="single" w:sz="8" w:color="808080"/>
            </w:tcBorders>
          </w:tcPr>
          <w:p>
            <w:pPr>
              <w:spacing w:after="0"/>
              <w:rPr>
                <w:sz w:val="10"/>
                <w:szCs w:val="10"/>
                <w:color w:val="auto"/>
              </w:rPr>
            </w:pPr>
          </w:p>
        </w:tc>
        <w:tc>
          <w:tcPr>
            <w:tcW w:w="96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60" w:type="dxa"/>
            <w:vAlign w:val="bottom"/>
            <w:tcBorders>
              <w:bottom w:val="single" w:sz="8" w:color="808080"/>
            </w:tcBorders>
          </w:tcPr>
          <w:p>
            <w:pPr>
              <w:spacing w:after="0"/>
              <w:rPr>
                <w:sz w:val="10"/>
                <w:szCs w:val="10"/>
                <w:color w:val="auto"/>
              </w:rPr>
            </w:pPr>
          </w:p>
        </w:tc>
        <w:tc>
          <w:tcPr>
            <w:tcW w:w="94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80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360" w:type="dxa"/>
            <w:vAlign w:val="bottom"/>
            <w:tcBorders>
              <w:bottom w:val="single" w:sz="8" w:color="808080"/>
            </w:tcBorders>
          </w:tcPr>
          <w:p>
            <w:pPr>
              <w:spacing w:after="0"/>
              <w:rPr>
                <w:sz w:val="10"/>
                <w:szCs w:val="10"/>
                <w:color w:val="auto"/>
              </w:rPr>
            </w:pPr>
          </w:p>
        </w:tc>
        <w:tc>
          <w:tcPr>
            <w:tcW w:w="66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80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320" w:type="dxa"/>
            <w:vAlign w:val="bottom"/>
            <w:tcBorders>
              <w:bottom w:val="single" w:sz="8" w:color="808080"/>
            </w:tcBorders>
          </w:tcPr>
          <w:p>
            <w:pPr>
              <w:spacing w:after="0"/>
              <w:rPr>
                <w:sz w:val="10"/>
                <w:szCs w:val="10"/>
                <w:color w:val="auto"/>
              </w:rPr>
            </w:pPr>
          </w:p>
        </w:tc>
        <w:tc>
          <w:tcPr>
            <w:tcW w:w="680" w:type="dxa"/>
            <w:vAlign w:val="bottom"/>
            <w:tcBorders>
              <w:bottom w:val="single" w:sz="8" w:color="808080"/>
            </w:tcBorders>
          </w:tcPr>
          <w:p>
            <w:pPr>
              <w:spacing w:after="0"/>
              <w:rPr>
                <w:sz w:val="10"/>
                <w:szCs w:val="10"/>
                <w:color w:val="auto"/>
              </w:rPr>
            </w:pPr>
          </w:p>
        </w:tc>
        <w:tc>
          <w:tcPr>
            <w:tcW w:w="140" w:type="dxa"/>
            <w:vAlign w:val="bottom"/>
          </w:tcPr>
          <w:p>
            <w:pPr>
              <w:spacing w:after="0"/>
              <w:rPr>
                <w:sz w:val="10"/>
                <w:szCs w:val="10"/>
                <w:color w:val="auto"/>
              </w:rPr>
            </w:pPr>
          </w:p>
        </w:tc>
        <w:tc>
          <w:tcPr>
            <w:tcW w:w="100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26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3"/>
        </w:trPr>
        <w:tc>
          <w:tcPr>
            <w:tcW w:w="1920" w:type="dxa"/>
            <w:vAlign w:val="bottom"/>
            <w:gridSpan w:val="2"/>
            <w:vMerge w:val="continue"/>
          </w:tcPr>
          <w:p>
            <w:pPr>
              <w:spacing w:after="0"/>
              <w:rPr>
                <w:sz w:val="21"/>
                <w:szCs w:val="21"/>
                <w:color w:val="auto"/>
              </w:rPr>
            </w:pPr>
          </w:p>
        </w:tc>
        <w:tc>
          <w:tcPr>
            <w:tcW w:w="14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9"/>
        </w:trPr>
        <w:tc>
          <w:tcPr>
            <w:tcW w:w="1920" w:type="dxa"/>
            <w:vAlign w:val="bottom"/>
            <w:gridSpan w:val="2"/>
          </w:tcPr>
          <w:p>
            <w:pPr>
              <w:spacing w:after="0" w:line="159" w:lineRule="exact"/>
              <w:rPr>
                <w:sz w:val="20"/>
                <w:szCs w:val="20"/>
                <w:color w:val="auto"/>
              </w:rPr>
            </w:pPr>
            <w:r>
              <w:rPr>
                <w:rFonts w:ascii="Arial" w:cs="Arial" w:eastAsia="Arial" w:hAnsi="Arial"/>
                <w:sz w:val="14"/>
                <w:szCs w:val="14"/>
                <w:color w:val="auto"/>
              </w:rPr>
              <w:t>taxes</w:t>
            </w:r>
          </w:p>
        </w:tc>
        <w:tc>
          <w:tcPr>
            <w:tcW w:w="140" w:type="dxa"/>
            <w:vAlign w:val="bottom"/>
          </w:tcPr>
          <w:p>
            <w:pPr>
              <w:spacing w:after="0"/>
              <w:rPr>
                <w:sz w:val="13"/>
                <w:szCs w:val="13"/>
                <w:color w:val="auto"/>
              </w:rPr>
            </w:pPr>
          </w:p>
        </w:tc>
        <w:tc>
          <w:tcPr>
            <w:tcW w:w="1200" w:type="dxa"/>
            <w:vAlign w:val="bottom"/>
            <w:gridSpan w:val="2"/>
          </w:tcPr>
          <w:p>
            <w:pPr>
              <w:jc w:val="right"/>
              <w:ind w:right="200"/>
              <w:spacing w:after="0" w:line="159" w:lineRule="exact"/>
              <w:rPr>
                <w:sz w:val="20"/>
                <w:szCs w:val="20"/>
                <w:color w:val="auto"/>
              </w:rPr>
            </w:pPr>
            <w:r>
              <w:rPr>
                <w:rFonts w:ascii="Arial" w:cs="Arial" w:eastAsia="Arial" w:hAnsi="Arial"/>
                <w:sz w:val="14"/>
                <w:szCs w:val="14"/>
                <w:color w:val="auto"/>
              </w:rPr>
              <w:t>(261,710)</w:t>
            </w:r>
          </w:p>
        </w:tc>
        <w:tc>
          <w:tcPr>
            <w:tcW w:w="60" w:type="dxa"/>
            <w:vAlign w:val="bottom"/>
          </w:tcPr>
          <w:p>
            <w:pPr>
              <w:spacing w:after="0"/>
              <w:rPr>
                <w:sz w:val="13"/>
                <w:szCs w:val="13"/>
                <w:color w:val="auto"/>
              </w:rPr>
            </w:pPr>
          </w:p>
        </w:tc>
        <w:tc>
          <w:tcPr>
            <w:tcW w:w="1060" w:type="dxa"/>
            <w:vAlign w:val="bottom"/>
            <w:gridSpan w:val="2"/>
          </w:tcPr>
          <w:p>
            <w:pPr>
              <w:jc w:val="right"/>
              <w:ind w:right="80"/>
              <w:spacing w:after="0" w:line="159" w:lineRule="exact"/>
              <w:rPr>
                <w:sz w:val="20"/>
                <w:szCs w:val="20"/>
                <w:color w:val="auto"/>
              </w:rPr>
            </w:pPr>
            <w:r>
              <w:rPr>
                <w:rFonts w:ascii="Arial" w:cs="Arial" w:eastAsia="Arial" w:hAnsi="Arial"/>
                <w:sz w:val="14"/>
                <w:szCs w:val="14"/>
                <w:color w:val="auto"/>
              </w:rPr>
              <w:t>(4,554)</w:t>
            </w:r>
          </w:p>
        </w:tc>
        <w:tc>
          <w:tcPr>
            <w:tcW w:w="200" w:type="dxa"/>
            <w:vAlign w:val="bottom"/>
          </w:tcPr>
          <w:p>
            <w:pPr>
              <w:spacing w:after="0"/>
              <w:rPr>
                <w:sz w:val="13"/>
                <w:szCs w:val="13"/>
                <w:color w:val="auto"/>
              </w:rPr>
            </w:pPr>
          </w:p>
        </w:tc>
        <w:tc>
          <w:tcPr>
            <w:tcW w:w="920" w:type="dxa"/>
            <w:vAlign w:val="bottom"/>
            <w:gridSpan w:val="2"/>
          </w:tcPr>
          <w:p>
            <w:pPr>
              <w:jc w:val="right"/>
              <w:ind w:right="80"/>
              <w:spacing w:after="0" w:line="159" w:lineRule="exact"/>
              <w:rPr>
                <w:sz w:val="20"/>
                <w:szCs w:val="20"/>
                <w:color w:val="auto"/>
              </w:rPr>
            </w:pPr>
            <w:r>
              <w:rPr>
                <w:rFonts w:ascii="Arial" w:cs="Arial" w:eastAsia="Arial" w:hAnsi="Arial"/>
                <w:sz w:val="14"/>
                <w:szCs w:val="14"/>
                <w:color w:val="auto"/>
              </w:rPr>
              <w:t>(3,944)</w:t>
            </w:r>
          </w:p>
        </w:tc>
        <w:tc>
          <w:tcPr>
            <w:tcW w:w="360" w:type="dxa"/>
            <w:vAlign w:val="bottom"/>
          </w:tcPr>
          <w:p>
            <w:pPr>
              <w:spacing w:after="0"/>
              <w:rPr>
                <w:sz w:val="13"/>
                <w:szCs w:val="13"/>
                <w:color w:val="auto"/>
              </w:rPr>
            </w:pPr>
          </w:p>
        </w:tc>
        <w:tc>
          <w:tcPr>
            <w:tcW w:w="660" w:type="dxa"/>
            <w:vAlign w:val="bottom"/>
          </w:tcPr>
          <w:p>
            <w:pPr>
              <w:jc w:val="right"/>
              <w:spacing w:after="0" w:line="159" w:lineRule="exact"/>
              <w:rPr>
                <w:sz w:val="20"/>
                <w:szCs w:val="20"/>
                <w:color w:val="auto"/>
              </w:rPr>
            </w:pPr>
            <w:r>
              <w:rPr>
                <w:rFonts w:ascii="Arial" w:cs="Arial" w:eastAsia="Arial" w:hAnsi="Arial"/>
                <w:sz w:val="14"/>
                <w:szCs w:val="14"/>
                <w:color w:val="auto"/>
              </w:rPr>
              <w:t>21,221</w:t>
            </w: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00" w:type="dxa"/>
            <w:vAlign w:val="bottom"/>
          </w:tcPr>
          <w:p>
            <w:pPr>
              <w:jc w:val="right"/>
              <w:spacing w:after="0" w:line="159" w:lineRule="exact"/>
              <w:rPr>
                <w:sz w:val="20"/>
                <w:szCs w:val="20"/>
                <w:color w:val="auto"/>
              </w:rPr>
            </w:pPr>
            <w:r>
              <w:rPr>
                <w:rFonts w:ascii="Arial" w:cs="Arial" w:eastAsia="Arial" w:hAnsi="Arial"/>
                <w:sz w:val="14"/>
                <w:szCs w:val="14"/>
                <w:color w:val="auto"/>
              </w:rPr>
              <w:t>1,886</w:t>
            </w:r>
          </w:p>
        </w:tc>
        <w:tc>
          <w:tcPr>
            <w:tcW w:w="1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80" w:type="dxa"/>
            <w:vAlign w:val="bottom"/>
          </w:tcPr>
          <w:p>
            <w:pPr>
              <w:jc w:val="right"/>
              <w:spacing w:after="0" w:line="159" w:lineRule="exact"/>
              <w:rPr>
                <w:sz w:val="20"/>
                <w:szCs w:val="20"/>
                <w:color w:val="auto"/>
              </w:rPr>
            </w:pPr>
            <w:r>
              <w:rPr>
                <w:rFonts w:ascii="Arial" w:cs="Arial" w:eastAsia="Arial" w:hAnsi="Arial"/>
                <w:sz w:val="14"/>
                <w:szCs w:val="14"/>
                <w:color w:val="auto"/>
              </w:rPr>
              <w:t>3,735</w:t>
            </w:r>
          </w:p>
        </w:tc>
        <w:tc>
          <w:tcPr>
            <w:tcW w:w="14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00" w:type="dxa"/>
            <w:vAlign w:val="bottom"/>
            <w:tcBorders>
              <w:right w:val="single" w:sz="8" w:color="CCEEFF"/>
            </w:tcBorders>
            <w:shd w:val="clear" w:color="auto" w:fill="CCEEFF"/>
          </w:tcPr>
          <w:p>
            <w:pPr>
              <w:spacing w:after="0" w:line="149" w:lineRule="exact"/>
              <w:rPr>
                <w:sz w:val="20"/>
                <w:szCs w:val="20"/>
                <w:color w:val="auto"/>
              </w:rPr>
            </w:pPr>
            <w:r>
              <w:rPr>
                <w:rFonts w:ascii="Arial" w:cs="Arial" w:eastAsia="Arial" w:hAnsi="Arial"/>
                <w:sz w:val="14"/>
                <w:szCs w:val="14"/>
                <w:color w:val="auto"/>
              </w:rPr>
              <w:t>Income tax expense (benefit)</w:t>
            </w:r>
          </w:p>
        </w:tc>
        <w:tc>
          <w:tcPr>
            <w:tcW w:w="140" w:type="dxa"/>
            <w:vAlign w:val="bottom"/>
            <w:shd w:val="clear" w:color="auto" w:fill="CCEEFF"/>
          </w:tcPr>
          <w:p>
            <w:pPr>
              <w:spacing w:after="0"/>
              <w:rPr>
                <w:sz w:val="12"/>
                <w:szCs w:val="12"/>
                <w:color w:val="auto"/>
              </w:rPr>
            </w:pPr>
          </w:p>
        </w:tc>
        <w:tc>
          <w:tcPr>
            <w:tcW w:w="9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170</w:t>
            </w:r>
          </w:p>
        </w:tc>
        <w:tc>
          <w:tcPr>
            <w:tcW w:w="240" w:type="dxa"/>
            <w:vAlign w:val="bottom"/>
            <w:tcBorders>
              <w:right w:val="single" w:sz="8" w:color="CCEEFF"/>
            </w:tcBorders>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060" w:type="dxa"/>
            <w:vAlign w:val="bottom"/>
            <w:tcBorders>
              <w:right w:val="single" w:sz="8" w:color="CCEEFF"/>
            </w:tcBorders>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(37)</w:t>
            </w:r>
          </w:p>
        </w:tc>
        <w:tc>
          <w:tcPr>
            <w:tcW w:w="20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(4,314)</w:t>
            </w:r>
          </w:p>
        </w:tc>
        <w:tc>
          <w:tcPr>
            <w:tcW w:w="36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2,502</w:t>
            </w: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1,522</w:t>
            </w:r>
          </w:p>
        </w:tc>
        <w:tc>
          <w:tcPr>
            <w:tcW w:w="12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820" w:type="dxa"/>
            <w:vAlign w:val="bottom"/>
            <w:tcBorders>
              <w:right w:val="single" w:sz="8" w:color="CCEEFF"/>
            </w:tcBorders>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(18,751)</w:t>
            </w:r>
          </w:p>
        </w:tc>
        <w:tc>
          <w:tcPr>
            <w:tcW w:w="100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6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1920" w:type="dxa"/>
            <w:vAlign w:val="bottom"/>
            <w:gridSpan w:val="2"/>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96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60" w:type="dxa"/>
            <w:vAlign w:val="bottom"/>
            <w:tcBorders>
              <w:bottom w:val="single" w:sz="8" w:color="808080"/>
            </w:tcBorders>
          </w:tcPr>
          <w:p>
            <w:pPr>
              <w:spacing w:after="0"/>
              <w:rPr>
                <w:sz w:val="10"/>
                <w:szCs w:val="10"/>
                <w:color w:val="auto"/>
              </w:rPr>
            </w:pPr>
          </w:p>
        </w:tc>
        <w:tc>
          <w:tcPr>
            <w:tcW w:w="94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80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360" w:type="dxa"/>
            <w:vAlign w:val="bottom"/>
            <w:tcBorders>
              <w:bottom w:val="single" w:sz="8" w:color="808080"/>
            </w:tcBorders>
          </w:tcPr>
          <w:p>
            <w:pPr>
              <w:spacing w:after="0"/>
              <w:rPr>
                <w:sz w:val="10"/>
                <w:szCs w:val="10"/>
                <w:color w:val="auto"/>
              </w:rPr>
            </w:pPr>
          </w:p>
        </w:tc>
        <w:tc>
          <w:tcPr>
            <w:tcW w:w="66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80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320" w:type="dxa"/>
            <w:vAlign w:val="bottom"/>
            <w:tcBorders>
              <w:bottom w:val="single" w:sz="8" w:color="808080"/>
            </w:tcBorders>
          </w:tcPr>
          <w:p>
            <w:pPr>
              <w:spacing w:after="0"/>
              <w:rPr>
                <w:sz w:val="10"/>
                <w:szCs w:val="10"/>
                <w:color w:val="auto"/>
              </w:rPr>
            </w:pPr>
          </w:p>
        </w:tc>
        <w:tc>
          <w:tcPr>
            <w:tcW w:w="680" w:type="dxa"/>
            <w:vAlign w:val="bottom"/>
            <w:tcBorders>
              <w:bottom w:val="single" w:sz="8" w:color="808080"/>
            </w:tcBorders>
          </w:tcPr>
          <w:p>
            <w:pPr>
              <w:spacing w:after="0"/>
              <w:rPr>
                <w:sz w:val="10"/>
                <w:szCs w:val="10"/>
                <w:color w:val="auto"/>
              </w:rPr>
            </w:pPr>
          </w:p>
        </w:tc>
        <w:tc>
          <w:tcPr>
            <w:tcW w:w="140" w:type="dxa"/>
            <w:vAlign w:val="bottom"/>
          </w:tcPr>
          <w:p>
            <w:pPr>
              <w:spacing w:after="0"/>
              <w:rPr>
                <w:sz w:val="10"/>
                <w:szCs w:val="10"/>
                <w:color w:val="auto"/>
              </w:rPr>
            </w:pPr>
          </w:p>
        </w:tc>
        <w:tc>
          <w:tcPr>
            <w:tcW w:w="100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26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1920" w:type="dxa"/>
            <w:vAlign w:val="bottom"/>
            <w:gridSpan w:val="2"/>
          </w:tcPr>
          <w:p>
            <w:pPr>
              <w:spacing w:after="0"/>
              <w:rPr>
                <w:sz w:val="20"/>
                <w:szCs w:val="20"/>
                <w:color w:val="auto"/>
              </w:rPr>
            </w:pPr>
            <w:r>
              <w:rPr>
                <w:rFonts w:ascii="Arial" w:cs="Arial" w:eastAsia="Arial" w:hAnsi="Arial"/>
                <w:sz w:val="14"/>
                <w:szCs w:val="14"/>
                <w:color w:val="auto"/>
              </w:rPr>
              <w:t>Net income (loss)</w:t>
            </w:r>
          </w:p>
        </w:tc>
        <w:tc>
          <w:tcPr>
            <w:tcW w:w="140" w:type="dxa"/>
            <w:vAlign w:val="bottom"/>
          </w:tcPr>
          <w:p>
            <w:pPr>
              <w:jc w:val="right"/>
              <w:ind w:right="77"/>
              <w:spacing w:after="0"/>
              <w:rPr>
                <w:sz w:val="20"/>
                <w:szCs w:val="20"/>
                <w:color w:val="auto"/>
              </w:rPr>
            </w:pPr>
            <w:r>
              <w:rPr>
                <w:rFonts w:ascii="Arial" w:cs="Arial" w:eastAsia="Arial" w:hAnsi="Arial"/>
                <w:sz w:val="5"/>
                <w:szCs w:val="5"/>
                <w:color w:val="auto"/>
                <w:w w:val="70"/>
              </w:rPr>
              <w:t>$</w:t>
            </w:r>
          </w:p>
        </w:tc>
        <w:tc>
          <w:tcPr>
            <w:tcW w:w="1200" w:type="dxa"/>
            <w:vAlign w:val="bottom"/>
            <w:gridSpan w:val="2"/>
          </w:tcPr>
          <w:p>
            <w:pPr>
              <w:jc w:val="right"/>
              <w:ind w:right="200"/>
              <w:spacing w:after="0"/>
              <w:rPr>
                <w:sz w:val="20"/>
                <w:szCs w:val="20"/>
                <w:color w:val="auto"/>
              </w:rPr>
            </w:pPr>
            <w:r>
              <w:rPr>
                <w:rFonts w:ascii="Arial" w:cs="Arial" w:eastAsia="Arial" w:hAnsi="Arial"/>
                <w:sz w:val="14"/>
                <w:szCs w:val="14"/>
                <w:color w:val="auto"/>
              </w:rPr>
              <w:t>(261,880)</w:t>
            </w:r>
          </w:p>
        </w:tc>
        <w:tc>
          <w:tcPr>
            <w:tcW w:w="60" w:type="dxa"/>
            <w:vAlign w:val="bottom"/>
          </w:tcPr>
          <w:p>
            <w:pPr>
              <w:jc w:val="right"/>
              <w:spacing w:after="0"/>
              <w:rPr>
                <w:sz w:val="20"/>
                <w:szCs w:val="20"/>
                <w:color w:val="auto"/>
              </w:rPr>
            </w:pPr>
            <w:r>
              <w:rPr>
                <w:rFonts w:ascii="Arial" w:cs="Arial" w:eastAsia="Arial" w:hAnsi="Arial"/>
                <w:sz w:val="5"/>
                <w:szCs w:val="5"/>
                <w:color w:val="auto"/>
                <w:w w:val="70"/>
              </w:rPr>
              <w:t>$</w:t>
            </w:r>
          </w:p>
        </w:tc>
        <w:tc>
          <w:tcPr>
            <w:tcW w:w="1060" w:type="dxa"/>
            <w:vAlign w:val="bottom"/>
            <w:gridSpan w:val="2"/>
          </w:tcPr>
          <w:p>
            <w:pPr>
              <w:jc w:val="right"/>
              <w:ind w:right="80"/>
              <w:spacing w:after="0"/>
              <w:rPr>
                <w:sz w:val="20"/>
                <w:szCs w:val="20"/>
                <w:color w:val="auto"/>
              </w:rPr>
            </w:pPr>
            <w:r>
              <w:rPr>
                <w:rFonts w:ascii="Arial" w:cs="Arial" w:eastAsia="Arial" w:hAnsi="Arial"/>
                <w:sz w:val="14"/>
                <w:szCs w:val="14"/>
                <w:color w:val="auto"/>
              </w:rPr>
              <w:t>(4,517)</w:t>
            </w:r>
          </w:p>
        </w:tc>
        <w:tc>
          <w:tcPr>
            <w:tcW w:w="200" w:type="dxa"/>
            <w:vAlign w:val="bottom"/>
          </w:tcPr>
          <w:p>
            <w:pPr>
              <w:jc w:val="right"/>
              <w:ind w:right="89"/>
              <w:spacing w:after="0"/>
              <w:rPr>
                <w:sz w:val="20"/>
                <w:szCs w:val="20"/>
                <w:color w:val="auto"/>
              </w:rPr>
            </w:pPr>
            <w:r>
              <w:rPr>
                <w:rFonts w:ascii="Arial" w:cs="Arial" w:eastAsia="Arial" w:hAnsi="Arial"/>
                <w:sz w:val="10"/>
                <w:szCs w:val="10"/>
                <w:color w:val="auto"/>
                <w:w w:val="71"/>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370</w:t>
            </w:r>
          </w:p>
        </w:tc>
        <w:tc>
          <w:tcPr>
            <w:tcW w:w="120" w:type="dxa"/>
            <w:vAlign w:val="bottom"/>
          </w:tcPr>
          <w:p>
            <w:pPr>
              <w:spacing w:after="0"/>
              <w:rPr>
                <w:sz w:val="23"/>
                <w:szCs w:val="23"/>
                <w:color w:val="auto"/>
              </w:rPr>
            </w:pPr>
          </w:p>
        </w:tc>
        <w:tc>
          <w:tcPr>
            <w:tcW w:w="360" w:type="dxa"/>
            <w:vAlign w:val="bottom"/>
          </w:tcPr>
          <w:p>
            <w:pPr>
              <w:jc w:val="right"/>
              <w:ind w:right="212"/>
              <w:spacing w:after="0"/>
              <w:rPr>
                <w:sz w:val="20"/>
                <w:szCs w:val="20"/>
                <w:color w:val="auto"/>
              </w:rPr>
            </w:pPr>
            <w:r>
              <w:rPr>
                <w:rFonts w:ascii="Arial" w:cs="Arial" w:eastAsia="Arial" w:hAnsi="Arial"/>
                <w:sz w:val="14"/>
                <w:szCs w:val="14"/>
                <w:color w:val="auto"/>
                <w:w w:val="76"/>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18,719</w:t>
            </w:r>
          </w:p>
        </w:tc>
        <w:tc>
          <w:tcPr>
            <w:tcW w:w="120" w:type="dxa"/>
            <w:vAlign w:val="bottom"/>
          </w:tcPr>
          <w:p>
            <w:pPr>
              <w:spacing w:after="0"/>
              <w:rPr>
                <w:sz w:val="23"/>
                <w:szCs w:val="23"/>
                <w:color w:val="auto"/>
              </w:rPr>
            </w:pPr>
          </w:p>
        </w:tc>
        <w:tc>
          <w:tcPr>
            <w:tcW w:w="220" w:type="dxa"/>
            <w:vAlign w:val="bottom"/>
          </w:tcPr>
          <w:p>
            <w:pPr>
              <w:jc w:val="right"/>
              <w:ind w:right="109"/>
              <w:spacing w:after="0"/>
              <w:rPr>
                <w:sz w:val="20"/>
                <w:szCs w:val="20"/>
                <w:color w:val="auto"/>
              </w:rPr>
            </w:pPr>
            <w:r>
              <w:rPr>
                <w:rFonts w:ascii="Arial" w:cs="Arial" w:eastAsia="Arial" w:hAnsi="Arial"/>
                <w:sz w:val="10"/>
                <w:szCs w:val="10"/>
                <w:color w:val="auto"/>
                <w:w w:val="71"/>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364</w:t>
            </w:r>
          </w:p>
        </w:tc>
        <w:tc>
          <w:tcPr>
            <w:tcW w:w="120" w:type="dxa"/>
            <w:vAlign w:val="bottom"/>
          </w:tcPr>
          <w:p>
            <w:pPr>
              <w:spacing w:after="0"/>
              <w:rPr>
                <w:sz w:val="23"/>
                <w:szCs w:val="23"/>
                <w:color w:val="auto"/>
              </w:rPr>
            </w:pPr>
          </w:p>
        </w:tc>
        <w:tc>
          <w:tcPr>
            <w:tcW w:w="320" w:type="dxa"/>
            <w:vAlign w:val="bottom"/>
          </w:tcPr>
          <w:p>
            <w:pPr>
              <w:jc w:val="right"/>
              <w:ind w:right="209"/>
              <w:spacing w:after="0"/>
              <w:rPr>
                <w:sz w:val="20"/>
                <w:szCs w:val="20"/>
                <w:color w:val="auto"/>
              </w:rPr>
            </w:pPr>
            <w:r>
              <w:rPr>
                <w:rFonts w:ascii="Arial" w:cs="Arial" w:eastAsia="Arial" w:hAnsi="Arial"/>
                <w:sz w:val="10"/>
                <w:szCs w:val="10"/>
                <w:color w:val="auto"/>
                <w:w w:val="71"/>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22,486</w:t>
            </w:r>
          </w:p>
        </w:tc>
        <w:tc>
          <w:tcPr>
            <w:tcW w:w="140" w:type="dxa"/>
            <w:vAlign w:val="bottom"/>
          </w:tcPr>
          <w:p>
            <w:pPr>
              <w:spacing w:after="0"/>
              <w:rPr>
                <w:sz w:val="23"/>
                <w:szCs w:val="23"/>
                <w:color w:val="auto"/>
              </w:rPr>
            </w:pPr>
          </w:p>
        </w:tc>
        <w:tc>
          <w:tcPr>
            <w:tcW w:w="1000" w:type="dxa"/>
            <w:vAlign w:val="bottom"/>
          </w:tcPr>
          <w:p>
            <w:pPr>
              <w:jc w:val="right"/>
              <w:ind w:right="884"/>
              <w:spacing w:after="0"/>
              <w:rPr>
                <w:sz w:val="20"/>
                <w:szCs w:val="20"/>
                <w:color w:val="auto"/>
              </w:rPr>
            </w:pPr>
            <w:r>
              <w:rPr>
                <w:rFonts w:ascii="Arial" w:cs="Arial" w:eastAsia="Arial" w:hAnsi="Arial"/>
                <w:sz w:val="10"/>
                <w:szCs w:val="10"/>
                <w:color w:val="auto"/>
                <w:w w:val="71"/>
              </w:rPr>
              <w:t>$</w:t>
            </w:r>
          </w:p>
        </w:tc>
        <w:tc>
          <w:tcPr>
            <w:tcW w:w="1380" w:type="dxa"/>
            <w:vAlign w:val="bottom"/>
            <w:gridSpan w:val="2"/>
          </w:tcPr>
          <w:p>
            <w:pPr>
              <w:jc w:val="right"/>
              <w:ind w:right="1112"/>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900" w:type="dxa"/>
            <w:vAlign w:val="bottom"/>
          </w:tcPr>
          <w:p>
            <w:pPr>
              <w:spacing w:after="0"/>
              <w:rPr>
                <w:sz w:val="7"/>
                <w:szCs w:val="7"/>
                <w:color w:val="auto"/>
              </w:rPr>
            </w:pPr>
          </w:p>
        </w:tc>
        <w:tc>
          <w:tcPr>
            <w:tcW w:w="140" w:type="dxa"/>
            <w:vAlign w:val="bottom"/>
          </w:tcPr>
          <w:p>
            <w:pPr>
              <w:spacing w:after="0"/>
              <w:rPr>
                <w:sz w:val="7"/>
                <w:szCs w:val="7"/>
                <w:color w:val="auto"/>
              </w:rPr>
            </w:pPr>
          </w:p>
        </w:tc>
        <w:tc>
          <w:tcPr>
            <w:tcW w:w="960" w:type="dxa"/>
            <w:vAlign w:val="bottom"/>
          </w:tcPr>
          <w:p>
            <w:pPr>
              <w:spacing w:after="0"/>
              <w:rPr>
                <w:sz w:val="7"/>
                <w:szCs w:val="7"/>
                <w:color w:val="auto"/>
              </w:rPr>
            </w:pPr>
          </w:p>
        </w:tc>
        <w:tc>
          <w:tcPr>
            <w:tcW w:w="240" w:type="dxa"/>
            <w:vAlign w:val="bottom"/>
          </w:tcPr>
          <w:p>
            <w:pPr>
              <w:spacing w:after="0"/>
              <w:rPr>
                <w:sz w:val="7"/>
                <w:szCs w:val="7"/>
                <w:color w:val="auto"/>
              </w:rPr>
            </w:pPr>
          </w:p>
        </w:tc>
        <w:tc>
          <w:tcPr>
            <w:tcW w:w="60" w:type="dxa"/>
            <w:vAlign w:val="bottom"/>
          </w:tcPr>
          <w:p>
            <w:pPr>
              <w:spacing w:after="0"/>
              <w:rPr>
                <w:sz w:val="7"/>
                <w:szCs w:val="7"/>
                <w:color w:val="auto"/>
              </w:rPr>
            </w:pPr>
          </w:p>
        </w:tc>
        <w:tc>
          <w:tcPr>
            <w:tcW w:w="940" w:type="dxa"/>
            <w:vAlign w:val="bottom"/>
          </w:tcPr>
          <w:p>
            <w:pPr>
              <w:spacing w:after="0"/>
              <w:rPr>
                <w:sz w:val="7"/>
                <w:szCs w:val="7"/>
                <w:color w:val="auto"/>
              </w:rPr>
            </w:pPr>
          </w:p>
        </w:tc>
        <w:tc>
          <w:tcPr>
            <w:tcW w:w="120" w:type="dxa"/>
            <w:vAlign w:val="bottom"/>
          </w:tcPr>
          <w:p>
            <w:pPr>
              <w:spacing w:after="0"/>
              <w:rPr>
                <w:sz w:val="7"/>
                <w:szCs w:val="7"/>
                <w:color w:val="auto"/>
              </w:rPr>
            </w:pPr>
          </w:p>
        </w:tc>
        <w:tc>
          <w:tcPr>
            <w:tcW w:w="200" w:type="dxa"/>
            <w:vAlign w:val="bottom"/>
          </w:tcPr>
          <w:p>
            <w:pPr>
              <w:spacing w:after="0"/>
              <w:rPr>
                <w:sz w:val="7"/>
                <w:szCs w:val="7"/>
                <w:color w:val="auto"/>
              </w:rPr>
            </w:pPr>
          </w:p>
        </w:tc>
        <w:tc>
          <w:tcPr>
            <w:tcW w:w="800" w:type="dxa"/>
            <w:vAlign w:val="bottom"/>
          </w:tcPr>
          <w:p>
            <w:pPr>
              <w:spacing w:after="0"/>
              <w:rPr>
                <w:sz w:val="7"/>
                <w:szCs w:val="7"/>
                <w:color w:val="auto"/>
              </w:rPr>
            </w:pPr>
          </w:p>
        </w:tc>
        <w:tc>
          <w:tcPr>
            <w:tcW w:w="120" w:type="dxa"/>
            <w:vAlign w:val="bottom"/>
          </w:tcPr>
          <w:p>
            <w:pPr>
              <w:spacing w:after="0"/>
              <w:rPr>
                <w:sz w:val="7"/>
                <w:szCs w:val="7"/>
                <w:color w:val="auto"/>
              </w:rPr>
            </w:pPr>
          </w:p>
        </w:tc>
        <w:tc>
          <w:tcPr>
            <w:tcW w:w="360" w:type="dxa"/>
            <w:vAlign w:val="bottom"/>
          </w:tcPr>
          <w:p>
            <w:pPr>
              <w:spacing w:after="0"/>
              <w:rPr>
                <w:sz w:val="7"/>
                <w:szCs w:val="7"/>
                <w:color w:val="auto"/>
              </w:rPr>
            </w:pPr>
          </w:p>
        </w:tc>
        <w:tc>
          <w:tcPr>
            <w:tcW w:w="660" w:type="dxa"/>
            <w:vAlign w:val="bottom"/>
          </w:tcPr>
          <w:p>
            <w:pPr>
              <w:spacing w:after="0"/>
              <w:rPr>
                <w:sz w:val="7"/>
                <w:szCs w:val="7"/>
                <w:color w:val="auto"/>
              </w:rPr>
            </w:pPr>
          </w:p>
        </w:tc>
        <w:tc>
          <w:tcPr>
            <w:tcW w:w="120" w:type="dxa"/>
            <w:vAlign w:val="bottom"/>
          </w:tcPr>
          <w:p>
            <w:pPr>
              <w:spacing w:after="0"/>
              <w:rPr>
                <w:sz w:val="7"/>
                <w:szCs w:val="7"/>
                <w:color w:val="auto"/>
              </w:rPr>
            </w:pPr>
          </w:p>
        </w:tc>
        <w:tc>
          <w:tcPr>
            <w:tcW w:w="2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20" w:type="dxa"/>
            <w:vAlign w:val="bottom"/>
          </w:tcPr>
          <w:p>
            <w:pPr>
              <w:spacing w:after="0"/>
              <w:rPr>
                <w:sz w:val="7"/>
                <w:szCs w:val="7"/>
                <w:color w:val="auto"/>
              </w:rPr>
            </w:pPr>
          </w:p>
        </w:tc>
        <w:tc>
          <w:tcPr>
            <w:tcW w:w="320" w:type="dxa"/>
            <w:vAlign w:val="bottom"/>
          </w:tcPr>
          <w:p>
            <w:pPr>
              <w:spacing w:after="0"/>
              <w:rPr>
                <w:sz w:val="7"/>
                <w:szCs w:val="7"/>
                <w:color w:val="auto"/>
              </w:rPr>
            </w:pPr>
          </w:p>
        </w:tc>
        <w:tc>
          <w:tcPr>
            <w:tcW w:w="68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260" w:type="dxa"/>
            <w:vAlign w:val="bottom"/>
          </w:tcPr>
          <w:p>
            <w:pPr>
              <w:spacing w:after="0"/>
              <w:rPr>
                <w:sz w:val="7"/>
                <w:szCs w:val="7"/>
                <w:color w:val="auto"/>
              </w:rPr>
            </w:pPr>
          </w:p>
        </w:tc>
        <w:tc>
          <w:tcPr>
            <w:tcW w:w="1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900" w:type="dxa"/>
            <w:vAlign w:val="bottom"/>
            <w:tcBorders>
              <w:right w:val="single" w:sz="8" w:color="808080"/>
            </w:tcBorders>
          </w:tcPr>
          <w:p>
            <w:pPr>
              <w:spacing w:after="0"/>
              <w:rPr>
                <w:sz w:val="5"/>
                <w:szCs w:val="5"/>
                <w:color w:val="auto"/>
              </w:rPr>
            </w:pPr>
          </w:p>
        </w:tc>
        <w:tc>
          <w:tcPr>
            <w:tcW w:w="140" w:type="dxa"/>
            <w:vAlign w:val="bottom"/>
            <w:shd w:val="clear" w:color="auto" w:fill="808080"/>
          </w:tcPr>
          <w:p>
            <w:pPr>
              <w:spacing w:after="0"/>
              <w:rPr>
                <w:sz w:val="5"/>
                <w:szCs w:val="5"/>
                <w:color w:val="auto"/>
              </w:rPr>
            </w:pPr>
          </w:p>
        </w:tc>
        <w:tc>
          <w:tcPr>
            <w:tcW w:w="960" w:type="dxa"/>
            <w:vAlign w:val="bottom"/>
            <w:shd w:val="clear" w:color="auto" w:fill="808080"/>
          </w:tcPr>
          <w:p>
            <w:pPr>
              <w:spacing w:after="0"/>
              <w:rPr>
                <w:sz w:val="5"/>
                <w:szCs w:val="5"/>
                <w:color w:val="auto"/>
              </w:rPr>
            </w:pPr>
          </w:p>
        </w:tc>
        <w:tc>
          <w:tcPr>
            <w:tcW w:w="240" w:type="dxa"/>
            <w:vAlign w:val="bottom"/>
            <w:tcBorders>
              <w:right w:val="single" w:sz="8" w:color="808080"/>
            </w:tcBorders>
          </w:tcPr>
          <w:p>
            <w:pPr>
              <w:spacing w:after="0"/>
              <w:rPr>
                <w:sz w:val="5"/>
                <w:szCs w:val="5"/>
                <w:color w:val="auto"/>
              </w:rPr>
            </w:pPr>
          </w:p>
        </w:tc>
        <w:tc>
          <w:tcPr>
            <w:tcW w:w="60" w:type="dxa"/>
            <w:vAlign w:val="bottom"/>
            <w:shd w:val="clear" w:color="auto" w:fill="808080"/>
          </w:tcPr>
          <w:p>
            <w:pPr>
              <w:spacing w:after="0"/>
              <w:rPr>
                <w:sz w:val="5"/>
                <w:szCs w:val="5"/>
                <w:color w:val="auto"/>
              </w:rPr>
            </w:pPr>
          </w:p>
        </w:tc>
        <w:tc>
          <w:tcPr>
            <w:tcW w:w="940" w:type="dxa"/>
            <w:vAlign w:val="bottom"/>
            <w:tcBorders>
              <w:right w:val="single" w:sz="8" w:color="808080"/>
            </w:tcBorders>
            <w:shd w:val="clear" w:color="auto" w:fill="808080"/>
          </w:tcPr>
          <w:p>
            <w:pPr>
              <w:spacing w:after="0"/>
              <w:rPr>
                <w:sz w:val="5"/>
                <w:szCs w:val="5"/>
                <w:color w:val="auto"/>
              </w:rPr>
            </w:pPr>
          </w:p>
        </w:tc>
        <w:tc>
          <w:tcPr>
            <w:tcW w:w="120" w:type="dxa"/>
            <w:vAlign w:val="bottom"/>
            <w:tcBorders>
              <w:right w:val="single" w:sz="8" w:color="808080"/>
            </w:tcBorders>
          </w:tcPr>
          <w:p>
            <w:pPr>
              <w:spacing w:after="0"/>
              <w:rPr>
                <w:sz w:val="5"/>
                <w:szCs w:val="5"/>
                <w:color w:val="auto"/>
              </w:rPr>
            </w:pPr>
          </w:p>
        </w:tc>
        <w:tc>
          <w:tcPr>
            <w:tcW w:w="200" w:type="dxa"/>
            <w:vAlign w:val="bottom"/>
            <w:shd w:val="clear" w:color="auto" w:fill="808080"/>
          </w:tcPr>
          <w:p>
            <w:pPr>
              <w:spacing w:after="0"/>
              <w:rPr>
                <w:sz w:val="5"/>
                <w:szCs w:val="5"/>
                <w:color w:val="auto"/>
              </w:rPr>
            </w:pPr>
          </w:p>
        </w:tc>
        <w:tc>
          <w:tcPr>
            <w:tcW w:w="80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360" w:type="dxa"/>
            <w:vAlign w:val="bottom"/>
            <w:shd w:val="clear" w:color="auto" w:fill="808080"/>
          </w:tcPr>
          <w:p>
            <w:pPr>
              <w:spacing w:after="0"/>
              <w:rPr>
                <w:sz w:val="5"/>
                <w:szCs w:val="5"/>
                <w:color w:val="auto"/>
              </w:rPr>
            </w:pPr>
          </w:p>
        </w:tc>
        <w:tc>
          <w:tcPr>
            <w:tcW w:w="66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80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320" w:type="dxa"/>
            <w:vAlign w:val="bottom"/>
            <w:shd w:val="clear" w:color="auto" w:fill="808080"/>
          </w:tcPr>
          <w:p>
            <w:pPr>
              <w:spacing w:after="0"/>
              <w:rPr>
                <w:sz w:val="5"/>
                <w:szCs w:val="5"/>
                <w:color w:val="auto"/>
              </w:rPr>
            </w:pPr>
          </w:p>
        </w:tc>
        <w:tc>
          <w:tcPr>
            <w:tcW w:w="680" w:type="dxa"/>
            <w:vAlign w:val="bottom"/>
            <w:shd w:val="clear" w:color="auto" w:fill="808080"/>
          </w:tcPr>
          <w:p>
            <w:pPr>
              <w:spacing w:after="0"/>
              <w:rPr>
                <w:sz w:val="5"/>
                <w:szCs w:val="5"/>
                <w:color w:val="auto"/>
              </w:rPr>
            </w:pPr>
          </w:p>
        </w:tc>
        <w:tc>
          <w:tcPr>
            <w:tcW w:w="140" w:type="dxa"/>
            <w:vAlign w:val="bottom"/>
            <w:tcBorders>
              <w:right w:val="single" w:sz="8" w:color="808080"/>
            </w:tcBorders>
          </w:tcPr>
          <w:p>
            <w:pPr>
              <w:spacing w:after="0"/>
              <w:rPr>
                <w:sz w:val="5"/>
                <w:szCs w:val="5"/>
                <w:color w:val="auto"/>
              </w:rPr>
            </w:pPr>
          </w:p>
        </w:tc>
        <w:tc>
          <w:tcPr>
            <w:tcW w:w="1000" w:type="dxa"/>
            <w:vAlign w:val="bottom"/>
            <w:tcBorders>
              <w:right w:val="single" w:sz="8" w:color="808080"/>
            </w:tcBorders>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1260" w:type="dxa"/>
            <w:vAlign w:val="bottom"/>
            <w:tcBorders>
              <w:right w:val="single" w:sz="8" w:color="808080"/>
            </w:tcBorders>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900" w:type="dxa"/>
            <w:vAlign w:val="bottom"/>
          </w:tcPr>
          <w:p>
            <w:pPr>
              <w:spacing w:after="0"/>
              <w:rPr>
                <w:sz w:val="9"/>
                <w:szCs w:val="9"/>
                <w:color w:val="auto"/>
              </w:rPr>
            </w:pPr>
          </w:p>
        </w:tc>
        <w:tc>
          <w:tcPr>
            <w:tcW w:w="140" w:type="dxa"/>
            <w:vAlign w:val="bottom"/>
          </w:tcPr>
          <w:p>
            <w:pPr>
              <w:spacing w:after="0"/>
              <w:rPr>
                <w:sz w:val="9"/>
                <w:szCs w:val="9"/>
                <w:color w:val="auto"/>
              </w:rPr>
            </w:pPr>
          </w:p>
        </w:tc>
        <w:tc>
          <w:tcPr>
            <w:tcW w:w="960" w:type="dxa"/>
            <w:vAlign w:val="bottom"/>
          </w:tcPr>
          <w:p>
            <w:pPr>
              <w:spacing w:after="0"/>
              <w:rPr>
                <w:sz w:val="9"/>
                <w:szCs w:val="9"/>
                <w:color w:val="auto"/>
              </w:rPr>
            </w:pPr>
          </w:p>
        </w:tc>
        <w:tc>
          <w:tcPr>
            <w:tcW w:w="240" w:type="dxa"/>
            <w:vAlign w:val="bottom"/>
          </w:tcPr>
          <w:p>
            <w:pPr>
              <w:spacing w:after="0"/>
              <w:rPr>
                <w:sz w:val="9"/>
                <w:szCs w:val="9"/>
                <w:color w:val="auto"/>
              </w:rPr>
            </w:pPr>
          </w:p>
        </w:tc>
        <w:tc>
          <w:tcPr>
            <w:tcW w:w="60" w:type="dxa"/>
            <w:vAlign w:val="bottom"/>
          </w:tcPr>
          <w:p>
            <w:pPr>
              <w:spacing w:after="0"/>
              <w:rPr>
                <w:sz w:val="9"/>
                <w:szCs w:val="9"/>
                <w:color w:val="auto"/>
              </w:rPr>
            </w:pPr>
          </w:p>
        </w:tc>
        <w:tc>
          <w:tcPr>
            <w:tcW w:w="94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0" w:type="dxa"/>
            <w:vAlign w:val="bottom"/>
          </w:tcPr>
          <w:p>
            <w:pPr>
              <w:spacing w:after="0"/>
              <w:rPr>
                <w:sz w:val="9"/>
                <w:szCs w:val="9"/>
                <w:color w:val="auto"/>
              </w:rPr>
            </w:pPr>
          </w:p>
        </w:tc>
        <w:tc>
          <w:tcPr>
            <w:tcW w:w="120" w:type="dxa"/>
            <w:vAlign w:val="bottom"/>
          </w:tcPr>
          <w:p>
            <w:pPr>
              <w:spacing w:after="0"/>
              <w:rPr>
                <w:sz w:val="9"/>
                <w:szCs w:val="9"/>
                <w:color w:val="auto"/>
              </w:rPr>
            </w:pPr>
          </w:p>
        </w:tc>
        <w:tc>
          <w:tcPr>
            <w:tcW w:w="360" w:type="dxa"/>
            <w:vAlign w:val="bottom"/>
          </w:tcPr>
          <w:p>
            <w:pPr>
              <w:spacing w:after="0"/>
              <w:rPr>
                <w:sz w:val="9"/>
                <w:szCs w:val="9"/>
                <w:color w:val="auto"/>
              </w:rPr>
            </w:pPr>
          </w:p>
        </w:tc>
        <w:tc>
          <w:tcPr>
            <w:tcW w:w="66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800" w:type="dxa"/>
            <w:vAlign w:val="bottom"/>
          </w:tcPr>
          <w:p>
            <w:pPr>
              <w:spacing w:after="0"/>
              <w:rPr>
                <w:sz w:val="9"/>
                <w:szCs w:val="9"/>
                <w:color w:val="auto"/>
              </w:rPr>
            </w:pPr>
          </w:p>
        </w:tc>
        <w:tc>
          <w:tcPr>
            <w:tcW w:w="120" w:type="dxa"/>
            <w:vAlign w:val="bottom"/>
          </w:tcPr>
          <w:p>
            <w:pPr>
              <w:spacing w:after="0"/>
              <w:rPr>
                <w:sz w:val="9"/>
                <w:szCs w:val="9"/>
                <w:color w:val="auto"/>
              </w:rPr>
            </w:pPr>
          </w:p>
        </w:tc>
        <w:tc>
          <w:tcPr>
            <w:tcW w:w="320" w:type="dxa"/>
            <w:vAlign w:val="bottom"/>
          </w:tcPr>
          <w:p>
            <w:pPr>
              <w:spacing w:after="0"/>
              <w:rPr>
                <w:sz w:val="9"/>
                <w:szCs w:val="9"/>
                <w:color w:val="auto"/>
              </w:rPr>
            </w:pPr>
          </w:p>
        </w:tc>
        <w:tc>
          <w:tcPr>
            <w:tcW w:w="68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6"/>
        </w:trPr>
        <w:tc>
          <w:tcPr>
            <w:tcW w:w="20" w:type="dxa"/>
            <w:vAlign w:val="bottom"/>
            <w:vMerge w:val="continue"/>
          </w:tcPr>
          <w:p>
            <w:pPr>
              <w:spacing w:after="0"/>
              <w:rPr>
                <w:sz w:val="11"/>
                <w:szCs w:val="11"/>
                <w:color w:val="auto"/>
              </w:rPr>
            </w:pPr>
          </w:p>
        </w:tc>
        <w:tc>
          <w:tcPr>
            <w:tcW w:w="1900" w:type="dxa"/>
            <w:vAlign w:val="bottom"/>
            <w:tcBorders>
              <w:right w:val="single" w:sz="8" w:color="CCEEFF"/>
            </w:tcBorders>
            <w:shd w:val="clear" w:color="auto" w:fill="CCEEFF"/>
          </w:tcPr>
          <w:p>
            <w:pPr>
              <w:spacing w:after="0" w:line="136" w:lineRule="exact"/>
              <w:rPr>
                <w:sz w:val="20"/>
                <w:szCs w:val="20"/>
                <w:color w:val="auto"/>
              </w:rPr>
            </w:pPr>
            <w:r>
              <w:rPr>
                <w:rFonts w:ascii="Arial" w:cs="Arial" w:eastAsia="Arial" w:hAnsi="Arial"/>
                <w:sz w:val="14"/>
                <w:szCs w:val="14"/>
                <w:b w:val="1"/>
                <w:bCs w:val="1"/>
                <w:color w:val="auto"/>
              </w:rPr>
              <w:t>Earnings (Loss) Per Share</w:t>
            </w:r>
          </w:p>
        </w:tc>
        <w:tc>
          <w:tcPr>
            <w:tcW w:w="140" w:type="dxa"/>
            <w:vAlign w:val="bottom"/>
            <w:shd w:val="clear" w:color="auto" w:fill="CCEEFF"/>
          </w:tcPr>
          <w:p>
            <w:pPr>
              <w:spacing w:after="0"/>
              <w:rPr>
                <w:sz w:val="11"/>
                <w:szCs w:val="11"/>
                <w:color w:val="auto"/>
              </w:rPr>
            </w:pPr>
          </w:p>
        </w:tc>
        <w:tc>
          <w:tcPr>
            <w:tcW w:w="960" w:type="dxa"/>
            <w:vAlign w:val="bottom"/>
            <w:shd w:val="clear" w:color="auto" w:fill="CCEEFF"/>
          </w:tcPr>
          <w:p>
            <w:pPr>
              <w:spacing w:after="0"/>
              <w:rPr>
                <w:sz w:val="11"/>
                <w:szCs w:val="11"/>
                <w:color w:val="auto"/>
              </w:rPr>
            </w:pPr>
          </w:p>
        </w:tc>
        <w:tc>
          <w:tcPr>
            <w:tcW w:w="240" w:type="dxa"/>
            <w:vAlign w:val="bottom"/>
            <w:tcBorders>
              <w:right w:val="single" w:sz="8" w:color="CCEEFF"/>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940" w:type="dxa"/>
            <w:vAlign w:val="bottom"/>
            <w:tcBorders>
              <w:right w:val="single" w:sz="8" w:color="CCEEFF"/>
            </w:tcBorders>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1000" w:type="dxa"/>
            <w:vAlign w:val="bottom"/>
            <w:tcBorders>
              <w:right w:val="single" w:sz="8" w:color="CCEEFF"/>
            </w:tcBorders>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260" w:type="dxa"/>
            <w:vAlign w:val="bottom"/>
            <w:tcBorders>
              <w:right w:val="single" w:sz="8" w:color="CCEEFF"/>
            </w:tcBorders>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90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4"/>
                <w:szCs w:val="14"/>
                <w:b w:val="1"/>
                <w:bCs w:val="1"/>
                <w:color w:val="auto"/>
              </w:rPr>
              <w:t>Data(5):</w:t>
            </w:r>
          </w:p>
        </w:tc>
        <w:tc>
          <w:tcPr>
            <w:tcW w:w="14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240" w:type="dxa"/>
            <w:vAlign w:val="bottom"/>
            <w:tcBorders>
              <w:right w:val="single" w:sz="8" w:color="CCEEFF"/>
            </w:tcBorders>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940" w:type="dxa"/>
            <w:vAlign w:val="bottom"/>
            <w:tcBorders>
              <w:right w:val="single" w:sz="8" w:color="CCEEFF"/>
            </w:tcBorders>
            <w:shd w:val="clear" w:color="auto" w:fill="CCEEFF"/>
          </w:tcPr>
          <w:p>
            <w:pPr>
              <w:spacing w:after="0"/>
              <w:rPr>
                <w:sz w:val="14"/>
                <w:szCs w:val="14"/>
                <w:color w:val="auto"/>
              </w:rPr>
            </w:pPr>
          </w:p>
        </w:tc>
        <w:tc>
          <w:tcPr>
            <w:tcW w:w="120" w:type="dxa"/>
            <w:vAlign w:val="bottom"/>
            <w:tcBorders>
              <w:right w:val="single" w:sz="8" w:color="CCEEFF"/>
            </w:tcBorders>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360" w:type="dxa"/>
            <w:vAlign w:val="bottom"/>
            <w:shd w:val="clear" w:color="auto" w:fill="CCEEFF"/>
          </w:tcPr>
          <w:p>
            <w:pPr>
              <w:spacing w:after="0"/>
              <w:rPr>
                <w:sz w:val="14"/>
                <w:szCs w:val="14"/>
                <w:color w:val="auto"/>
              </w:rPr>
            </w:pPr>
          </w:p>
        </w:tc>
        <w:tc>
          <w:tcPr>
            <w:tcW w:w="6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32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140" w:type="dxa"/>
            <w:vAlign w:val="bottom"/>
            <w:tcBorders>
              <w:right w:val="single" w:sz="8" w:color="CCEEFF"/>
            </w:tcBorders>
            <w:shd w:val="clear" w:color="auto" w:fill="CCEEFF"/>
          </w:tcPr>
          <w:p>
            <w:pPr>
              <w:spacing w:after="0"/>
              <w:rPr>
                <w:sz w:val="14"/>
                <w:szCs w:val="14"/>
                <w:color w:val="auto"/>
              </w:rPr>
            </w:pPr>
          </w:p>
        </w:tc>
        <w:tc>
          <w:tcPr>
            <w:tcW w:w="1000" w:type="dxa"/>
            <w:vAlign w:val="bottom"/>
            <w:tcBorders>
              <w:right w:val="single" w:sz="8" w:color="CCEEFF"/>
            </w:tcBorders>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60" w:type="dxa"/>
            <w:vAlign w:val="bottom"/>
            <w:tcBorders>
              <w:right w:val="single" w:sz="8" w:color="CCEEFF"/>
            </w:tcBorders>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900" w:type="dxa"/>
            <w:vAlign w:val="bottom"/>
          </w:tcPr>
          <w:p>
            <w:pPr>
              <w:ind w:left="200"/>
              <w:spacing w:after="0" w:line="138" w:lineRule="exact"/>
              <w:rPr>
                <w:sz w:val="20"/>
                <w:szCs w:val="20"/>
                <w:color w:val="auto"/>
              </w:rPr>
            </w:pPr>
            <w:r>
              <w:rPr>
                <w:rFonts w:ascii="Arial" w:cs="Arial" w:eastAsia="Arial" w:hAnsi="Arial"/>
                <w:sz w:val="14"/>
                <w:szCs w:val="14"/>
                <w:color w:val="auto"/>
                <w:w w:val="94"/>
              </w:rPr>
              <w:t>Earnings (loss) per common</w:t>
            </w:r>
          </w:p>
        </w:tc>
        <w:tc>
          <w:tcPr>
            <w:tcW w:w="14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900" w:type="dxa"/>
            <w:vAlign w:val="bottom"/>
          </w:tcPr>
          <w:p>
            <w:pPr>
              <w:ind w:left="200"/>
              <w:spacing w:after="0" w:line="159" w:lineRule="exact"/>
              <w:rPr>
                <w:sz w:val="20"/>
                <w:szCs w:val="20"/>
                <w:color w:val="auto"/>
              </w:rPr>
            </w:pPr>
            <w:r>
              <w:rPr>
                <w:rFonts w:ascii="Arial" w:cs="Arial" w:eastAsia="Arial" w:hAnsi="Arial"/>
                <w:sz w:val="14"/>
                <w:szCs w:val="14"/>
                <w:color w:val="auto"/>
              </w:rPr>
              <w:t>share—basic</w:t>
            </w:r>
          </w:p>
        </w:tc>
        <w:tc>
          <w:tcPr>
            <w:tcW w:w="140" w:type="dxa"/>
            <w:vAlign w:val="bottom"/>
          </w:tcPr>
          <w:p>
            <w:pPr>
              <w:spacing w:after="0"/>
              <w:rPr>
                <w:sz w:val="13"/>
                <w:szCs w:val="13"/>
                <w:color w:val="auto"/>
              </w:rPr>
            </w:pPr>
          </w:p>
        </w:tc>
        <w:tc>
          <w:tcPr>
            <w:tcW w:w="1200" w:type="dxa"/>
            <w:vAlign w:val="bottom"/>
            <w:gridSpan w:val="2"/>
          </w:tcPr>
          <w:p>
            <w:pPr>
              <w:jc w:val="right"/>
              <w:ind w:right="240"/>
              <w:spacing w:after="0" w:line="159" w:lineRule="exact"/>
              <w:rPr>
                <w:sz w:val="20"/>
                <w:szCs w:val="20"/>
                <w:color w:val="auto"/>
              </w:rPr>
            </w:pPr>
            <w:r>
              <w:rPr>
                <w:rFonts w:ascii="Arial" w:cs="Arial" w:eastAsia="Arial" w:hAnsi="Arial"/>
                <w:sz w:val="14"/>
                <w:szCs w:val="14"/>
                <w:color w:val="auto"/>
              </w:rPr>
              <w:t>N/A</w:t>
            </w:r>
          </w:p>
        </w:tc>
        <w:tc>
          <w:tcPr>
            <w:tcW w:w="60" w:type="dxa"/>
            <w:vAlign w:val="bottom"/>
          </w:tcPr>
          <w:p>
            <w:pPr>
              <w:jc w:val="right"/>
              <w:spacing w:after="0"/>
              <w:rPr>
                <w:sz w:val="20"/>
                <w:szCs w:val="20"/>
                <w:color w:val="auto"/>
              </w:rPr>
            </w:pPr>
            <w:r>
              <w:rPr>
                <w:rFonts w:ascii="Arial" w:cs="Arial" w:eastAsia="Arial" w:hAnsi="Arial"/>
                <w:sz w:val="5"/>
                <w:szCs w:val="5"/>
                <w:color w:val="auto"/>
                <w:w w:val="70"/>
              </w:rPr>
              <w:t>$</w:t>
            </w:r>
          </w:p>
        </w:tc>
        <w:tc>
          <w:tcPr>
            <w:tcW w:w="1060" w:type="dxa"/>
            <w:vAlign w:val="bottom"/>
            <w:gridSpan w:val="2"/>
          </w:tcPr>
          <w:p>
            <w:pPr>
              <w:jc w:val="right"/>
              <w:ind w:right="80"/>
              <w:spacing w:after="0" w:line="159" w:lineRule="exact"/>
              <w:rPr>
                <w:sz w:val="20"/>
                <w:szCs w:val="20"/>
                <w:color w:val="auto"/>
              </w:rPr>
            </w:pPr>
            <w:r>
              <w:rPr>
                <w:rFonts w:ascii="Arial" w:cs="Arial" w:eastAsia="Arial" w:hAnsi="Arial"/>
                <w:sz w:val="14"/>
                <w:szCs w:val="14"/>
                <w:color w:val="auto"/>
              </w:rPr>
              <w:t>(0.45)</w:t>
            </w:r>
          </w:p>
        </w:tc>
        <w:tc>
          <w:tcPr>
            <w:tcW w:w="200" w:type="dxa"/>
            <w:vAlign w:val="bottom"/>
          </w:tcPr>
          <w:p>
            <w:pPr>
              <w:jc w:val="right"/>
              <w:ind w:right="89"/>
              <w:spacing w:after="0"/>
              <w:rPr>
                <w:sz w:val="20"/>
                <w:szCs w:val="20"/>
                <w:color w:val="auto"/>
              </w:rPr>
            </w:pPr>
            <w:r>
              <w:rPr>
                <w:rFonts w:ascii="Arial" w:cs="Arial" w:eastAsia="Arial" w:hAnsi="Arial"/>
                <w:sz w:val="10"/>
                <w:szCs w:val="10"/>
                <w:color w:val="auto"/>
                <w:w w:val="71"/>
              </w:rPr>
              <w:t>$</w:t>
            </w:r>
          </w:p>
        </w:tc>
        <w:tc>
          <w:tcPr>
            <w:tcW w:w="800" w:type="dxa"/>
            <w:vAlign w:val="bottom"/>
          </w:tcPr>
          <w:p>
            <w:pPr>
              <w:jc w:val="right"/>
              <w:spacing w:after="0" w:line="159" w:lineRule="exact"/>
              <w:rPr>
                <w:sz w:val="20"/>
                <w:szCs w:val="20"/>
                <w:color w:val="auto"/>
              </w:rPr>
            </w:pPr>
            <w:r>
              <w:rPr>
                <w:rFonts w:ascii="Arial" w:cs="Arial" w:eastAsia="Arial" w:hAnsi="Arial"/>
                <w:sz w:val="14"/>
                <w:szCs w:val="14"/>
                <w:color w:val="auto"/>
              </w:rPr>
              <w:t>0.04</w:t>
            </w:r>
          </w:p>
        </w:tc>
        <w:tc>
          <w:tcPr>
            <w:tcW w:w="120" w:type="dxa"/>
            <w:vAlign w:val="bottom"/>
          </w:tcPr>
          <w:p>
            <w:pPr>
              <w:spacing w:after="0"/>
              <w:rPr>
                <w:sz w:val="13"/>
                <w:szCs w:val="13"/>
                <w:color w:val="auto"/>
              </w:rPr>
            </w:pPr>
          </w:p>
        </w:tc>
        <w:tc>
          <w:tcPr>
            <w:tcW w:w="360" w:type="dxa"/>
            <w:vAlign w:val="bottom"/>
          </w:tcPr>
          <w:p>
            <w:pPr>
              <w:jc w:val="right"/>
              <w:ind w:right="212"/>
              <w:spacing w:after="0" w:line="159" w:lineRule="exact"/>
              <w:rPr>
                <w:sz w:val="20"/>
                <w:szCs w:val="20"/>
                <w:color w:val="auto"/>
              </w:rPr>
            </w:pPr>
            <w:r>
              <w:rPr>
                <w:rFonts w:ascii="Arial" w:cs="Arial" w:eastAsia="Arial" w:hAnsi="Arial"/>
                <w:sz w:val="14"/>
                <w:szCs w:val="14"/>
                <w:color w:val="auto"/>
                <w:w w:val="76"/>
              </w:rPr>
              <w:t>$</w:t>
            </w:r>
          </w:p>
        </w:tc>
        <w:tc>
          <w:tcPr>
            <w:tcW w:w="660" w:type="dxa"/>
            <w:vAlign w:val="bottom"/>
          </w:tcPr>
          <w:p>
            <w:pPr>
              <w:jc w:val="right"/>
              <w:spacing w:after="0" w:line="159" w:lineRule="exact"/>
              <w:rPr>
                <w:sz w:val="20"/>
                <w:szCs w:val="20"/>
                <w:color w:val="auto"/>
              </w:rPr>
            </w:pPr>
            <w:r>
              <w:rPr>
                <w:rFonts w:ascii="Arial" w:cs="Arial" w:eastAsia="Arial" w:hAnsi="Arial"/>
                <w:sz w:val="14"/>
                <w:szCs w:val="14"/>
                <w:color w:val="auto"/>
              </w:rPr>
              <w:t>1.82</w:t>
            </w:r>
          </w:p>
        </w:tc>
        <w:tc>
          <w:tcPr>
            <w:tcW w:w="120" w:type="dxa"/>
            <w:vAlign w:val="bottom"/>
          </w:tcPr>
          <w:p>
            <w:pPr>
              <w:spacing w:after="0"/>
              <w:rPr>
                <w:sz w:val="13"/>
                <w:szCs w:val="13"/>
                <w:color w:val="auto"/>
              </w:rPr>
            </w:pPr>
          </w:p>
        </w:tc>
        <w:tc>
          <w:tcPr>
            <w:tcW w:w="220" w:type="dxa"/>
            <w:vAlign w:val="bottom"/>
          </w:tcPr>
          <w:p>
            <w:pPr>
              <w:jc w:val="right"/>
              <w:ind w:right="109"/>
              <w:spacing w:after="0"/>
              <w:rPr>
                <w:sz w:val="20"/>
                <w:szCs w:val="20"/>
                <w:color w:val="auto"/>
              </w:rPr>
            </w:pPr>
            <w:r>
              <w:rPr>
                <w:rFonts w:ascii="Arial" w:cs="Arial" w:eastAsia="Arial" w:hAnsi="Arial"/>
                <w:sz w:val="10"/>
                <w:szCs w:val="10"/>
                <w:color w:val="auto"/>
                <w:w w:val="71"/>
              </w:rPr>
              <w:t>$</w:t>
            </w:r>
          </w:p>
        </w:tc>
        <w:tc>
          <w:tcPr>
            <w:tcW w:w="800" w:type="dxa"/>
            <w:vAlign w:val="bottom"/>
          </w:tcPr>
          <w:p>
            <w:pPr>
              <w:jc w:val="right"/>
              <w:spacing w:after="0" w:line="159" w:lineRule="exact"/>
              <w:rPr>
                <w:sz w:val="20"/>
                <w:szCs w:val="20"/>
                <w:color w:val="auto"/>
              </w:rPr>
            </w:pPr>
            <w:r>
              <w:rPr>
                <w:rFonts w:ascii="Arial" w:cs="Arial" w:eastAsia="Arial" w:hAnsi="Arial"/>
                <w:sz w:val="14"/>
                <w:szCs w:val="14"/>
                <w:color w:val="auto"/>
              </w:rPr>
              <w:t>0.04</w:t>
            </w:r>
          </w:p>
        </w:tc>
        <w:tc>
          <w:tcPr>
            <w:tcW w:w="120" w:type="dxa"/>
            <w:vAlign w:val="bottom"/>
          </w:tcPr>
          <w:p>
            <w:pPr>
              <w:spacing w:after="0"/>
              <w:rPr>
                <w:sz w:val="13"/>
                <w:szCs w:val="13"/>
                <w:color w:val="auto"/>
              </w:rPr>
            </w:pPr>
          </w:p>
        </w:tc>
        <w:tc>
          <w:tcPr>
            <w:tcW w:w="320" w:type="dxa"/>
            <w:vAlign w:val="bottom"/>
          </w:tcPr>
          <w:p>
            <w:pPr>
              <w:jc w:val="right"/>
              <w:ind w:right="209"/>
              <w:spacing w:after="0"/>
              <w:rPr>
                <w:sz w:val="20"/>
                <w:szCs w:val="20"/>
                <w:color w:val="auto"/>
              </w:rPr>
            </w:pPr>
            <w:r>
              <w:rPr>
                <w:rFonts w:ascii="Arial" w:cs="Arial" w:eastAsia="Arial" w:hAnsi="Arial"/>
                <w:sz w:val="10"/>
                <w:szCs w:val="10"/>
                <w:color w:val="auto"/>
                <w:w w:val="71"/>
              </w:rPr>
              <w:t>$</w:t>
            </w:r>
          </w:p>
        </w:tc>
        <w:tc>
          <w:tcPr>
            <w:tcW w:w="680" w:type="dxa"/>
            <w:vAlign w:val="bottom"/>
          </w:tcPr>
          <w:p>
            <w:pPr>
              <w:jc w:val="right"/>
              <w:spacing w:after="0" w:line="159" w:lineRule="exact"/>
              <w:rPr>
                <w:sz w:val="20"/>
                <w:szCs w:val="20"/>
                <w:color w:val="auto"/>
              </w:rPr>
            </w:pPr>
            <w:r>
              <w:rPr>
                <w:rFonts w:ascii="Arial" w:cs="Arial" w:eastAsia="Arial" w:hAnsi="Arial"/>
                <w:sz w:val="14"/>
                <w:szCs w:val="14"/>
                <w:color w:val="auto"/>
              </w:rPr>
              <w:t>2.18</w:t>
            </w:r>
          </w:p>
        </w:tc>
        <w:tc>
          <w:tcPr>
            <w:tcW w:w="140" w:type="dxa"/>
            <w:vAlign w:val="bottom"/>
          </w:tcPr>
          <w:p>
            <w:pPr>
              <w:spacing w:after="0"/>
              <w:rPr>
                <w:sz w:val="13"/>
                <w:szCs w:val="13"/>
                <w:color w:val="auto"/>
              </w:rPr>
            </w:pPr>
          </w:p>
        </w:tc>
        <w:tc>
          <w:tcPr>
            <w:tcW w:w="1000" w:type="dxa"/>
            <w:vAlign w:val="bottom"/>
          </w:tcPr>
          <w:p>
            <w:pPr>
              <w:jc w:val="right"/>
              <w:ind w:right="884"/>
              <w:spacing w:after="0"/>
              <w:rPr>
                <w:sz w:val="20"/>
                <w:szCs w:val="20"/>
                <w:color w:val="auto"/>
              </w:rPr>
            </w:pPr>
            <w:r>
              <w:rPr>
                <w:rFonts w:ascii="Arial" w:cs="Arial" w:eastAsia="Arial" w:hAnsi="Arial"/>
                <w:sz w:val="10"/>
                <w:szCs w:val="10"/>
                <w:color w:val="auto"/>
                <w:w w:val="71"/>
              </w:rPr>
              <w:t>$</w:t>
            </w:r>
          </w:p>
        </w:tc>
        <w:tc>
          <w:tcPr>
            <w:tcW w:w="1380" w:type="dxa"/>
            <w:vAlign w:val="bottom"/>
            <w:gridSpan w:val="2"/>
          </w:tcPr>
          <w:p>
            <w:pPr>
              <w:jc w:val="right"/>
              <w:ind w:right="1112"/>
              <w:spacing w:after="0" w:line="15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900" w:type="dxa"/>
            <w:vAlign w:val="bottom"/>
            <w:tcBorders>
              <w:right w:val="single" w:sz="8" w:color="CCEEFF"/>
            </w:tcBorders>
            <w:shd w:val="clear" w:color="auto" w:fill="CCEEFF"/>
          </w:tcPr>
          <w:p>
            <w:pPr>
              <w:ind w:left="200"/>
              <w:spacing w:after="0" w:line="138" w:lineRule="exact"/>
              <w:rPr>
                <w:sz w:val="20"/>
                <w:szCs w:val="20"/>
                <w:color w:val="auto"/>
              </w:rPr>
            </w:pPr>
            <w:r>
              <w:rPr>
                <w:rFonts w:ascii="Arial" w:cs="Arial" w:eastAsia="Arial" w:hAnsi="Arial"/>
                <w:sz w:val="14"/>
                <w:szCs w:val="14"/>
                <w:color w:val="auto"/>
                <w:w w:val="94"/>
              </w:rPr>
              <w:t>Earnings (loss) per common</w:t>
            </w:r>
          </w:p>
        </w:tc>
        <w:tc>
          <w:tcPr>
            <w:tcW w:w="140" w:type="dxa"/>
            <w:vAlign w:val="bottom"/>
            <w:shd w:val="clear" w:color="auto" w:fill="CCEEFF"/>
          </w:tcPr>
          <w:p>
            <w:pPr>
              <w:spacing w:after="0"/>
              <w:rPr>
                <w:sz w:val="11"/>
                <w:szCs w:val="11"/>
                <w:color w:val="auto"/>
              </w:rPr>
            </w:pPr>
          </w:p>
        </w:tc>
        <w:tc>
          <w:tcPr>
            <w:tcW w:w="960" w:type="dxa"/>
            <w:vAlign w:val="bottom"/>
            <w:shd w:val="clear" w:color="auto" w:fill="CCEEFF"/>
          </w:tcPr>
          <w:p>
            <w:pPr>
              <w:spacing w:after="0"/>
              <w:rPr>
                <w:sz w:val="11"/>
                <w:szCs w:val="11"/>
                <w:color w:val="auto"/>
              </w:rPr>
            </w:pPr>
          </w:p>
        </w:tc>
        <w:tc>
          <w:tcPr>
            <w:tcW w:w="240" w:type="dxa"/>
            <w:vAlign w:val="bottom"/>
            <w:tcBorders>
              <w:right w:val="single" w:sz="8" w:color="CCEEFF"/>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940" w:type="dxa"/>
            <w:vAlign w:val="bottom"/>
            <w:tcBorders>
              <w:right w:val="single" w:sz="8" w:color="CCEEFF"/>
            </w:tcBorders>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1000" w:type="dxa"/>
            <w:vAlign w:val="bottom"/>
            <w:tcBorders>
              <w:right w:val="single" w:sz="8" w:color="CCEEFF"/>
            </w:tcBorders>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260" w:type="dxa"/>
            <w:vAlign w:val="bottom"/>
            <w:tcBorders>
              <w:right w:val="single" w:sz="8" w:color="CCEEFF"/>
            </w:tcBorders>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900" w:type="dxa"/>
            <w:vAlign w:val="bottom"/>
            <w:tcBorders>
              <w:right w:val="single" w:sz="8" w:color="CCEEFF"/>
            </w:tcBorders>
            <w:shd w:val="clear" w:color="auto" w:fill="CCEEFF"/>
          </w:tcPr>
          <w:p>
            <w:pPr>
              <w:ind w:left="200"/>
              <w:spacing w:after="0" w:line="159" w:lineRule="exact"/>
              <w:rPr>
                <w:sz w:val="20"/>
                <w:szCs w:val="20"/>
                <w:color w:val="auto"/>
              </w:rPr>
            </w:pPr>
            <w:r>
              <w:rPr>
                <w:rFonts w:ascii="Arial" w:cs="Arial" w:eastAsia="Arial" w:hAnsi="Arial"/>
                <w:sz w:val="14"/>
                <w:szCs w:val="14"/>
                <w:color w:val="auto"/>
              </w:rPr>
              <w:t>share—diluted</w:t>
            </w:r>
          </w:p>
        </w:tc>
        <w:tc>
          <w:tcPr>
            <w:tcW w:w="140" w:type="dxa"/>
            <w:vAlign w:val="bottom"/>
            <w:shd w:val="clear" w:color="auto" w:fill="CCEEFF"/>
          </w:tcPr>
          <w:p>
            <w:pPr>
              <w:spacing w:after="0"/>
              <w:rPr>
                <w:sz w:val="13"/>
                <w:szCs w:val="13"/>
                <w:color w:val="auto"/>
              </w:rPr>
            </w:pPr>
          </w:p>
        </w:tc>
        <w:tc>
          <w:tcPr>
            <w:tcW w:w="1200" w:type="dxa"/>
            <w:vAlign w:val="bottom"/>
            <w:tcBorders>
              <w:right w:val="single" w:sz="8" w:color="CCEEFF"/>
            </w:tcBorders>
            <w:gridSpan w:val="2"/>
            <w:shd w:val="clear" w:color="auto" w:fill="CCEEFF"/>
          </w:tcPr>
          <w:p>
            <w:pPr>
              <w:jc w:val="right"/>
              <w:ind w:right="240"/>
              <w:spacing w:after="0" w:line="159" w:lineRule="exact"/>
              <w:rPr>
                <w:sz w:val="20"/>
                <w:szCs w:val="20"/>
                <w:color w:val="auto"/>
              </w:rPr>
            </w:pPr>
            <w:r>
              <w:rPr>
                <w:rFonts w:ascii="Arial" w:cs="Arial" w:eastAsia="Arial" w:hAnsi="Arial"/>
                <w:sz w:val="14"/>
                <w:szCs w:val="14"/>
                <w:color w:val="auto"/>
              </w:rPr>
              <w:t>N/A</w:t>
            </w:r>
          </w:p>
        </w:tc>
        <w:tc>
          <w:tcPr>
            <w:tcW w:w="60" w:type="dxa"/>
            <w:vAlign w:val="bottom"/>
            <w:shd w:val="clear" w:color="auto" w:fill="CCEEFF"/>
          </w:tcPr>
          <w:p>
            <w:pPr>
              <w:jc w:val="right"/>
              <w:spacing w:after="0"/>
              <w:rPr>
                <w:sz w:val="20"/>
                <w:szCs w:val="20"/>
                <w:color w:val="auto"/>
              </w:rPr>
            </w:pPr>
            <w:r>
              <w:rPr>
                <w:rFonts w:ascii="Arial" w:cs="Arial" w:eastAsia="Arial" w:hAnsi="Arial"/>
                <w:sz w:val="5"/>
                <w:szCs w:val="5"/>
                <w:color w:val="auto"/>
                <w:w w:val="70"/>
              </w:rPr>
              <w:t>$</w:t>
            </w:r>
          </w:p>
        </w:tc>
        <w:tc>
          <w:tcPr>
            <w:tcW w:w="1060" w:type="dxa"/>
            <w:vAlign w:val="bottom"/>
            <w:tcBorders>
              <w:right w:val="single" w:sz="8" w:color="CCEEFF"/>
            </w:tcBorders>
            <w:gridSpan w:val="2"/>
            <w:shd w:val="clear" w:color="auto" w:fill="CCEEFF"/>
          </w:tcPr>
          <w:p>
            <w:pPr>
              <w:jc w:val="right"/>
              <w:ind w:right="80"/>
              <w:spacing w:after="0" w:line="159" w:lineRule="exact"/>
              <w:rPr>
                <w:sz w:val="20"/>
                <w:szCs w:val="20"/>
                <w:color w:val="auto"/>
              </w:rPr>
            </w:pPr>
            <w:r>
              <w:rPr>
                <w:rFonts w:ascii="Arial" w:cs="Arial" w:eastAsia="Arial" w:hAnsi="Arial"/>
                <w:sz w:val="14"/>
                <w:szCs w:val="14"/>
                <w:color w:val="auto"/>
              </w:rPr>
              <w:t>(0.45)</w:t>
            </w:r>
          </w:p>
        </w:tc>
        <w:tc>
          <w:tcPr>
            <w:tcW w:w="200" w:type="dxa"/>
            <w:vAlign w:val="bottom"/>
            <w:shd w:val="clear" w:color="auto" w:fill="CCEEFF"/>
          </w:tcPr>
          <w:p>
            <w:pPr>
              <w:jc w:val="right"/>
              <w:ind w:right="89"/>
              <w:spacing w:after="0"/>
              <w:rPr>
                <w:sz w:val="20"/>
                <w:szCs w:val="20"/>
                <w:color w:val="auto"/>
              </w:rPr>
            </w:pPr>
            <w:r>
              <w:rPr>
                <w:rFonts w:ascii="Arial" w:cs="Arial" w:eastAsia="Arial" w:hAnsi="Arial"/>
                <w:sz w:val="10"/>
                <w:szCs w:val="10"/>
                <w:color w:val="auto"/>
                <w:w w:val="71"/>
              </w:rPr>
              <w:t>$</w:t>
            </w:r>
          </w:p>
        </w:tc>
        <w:tc>
          <w:tcPr>
            <w:tcW w:w="8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0.04</w:t>
            </w:r>
          </w:p>
        </w:tc>
        <w:tc>
          <w:tcPr>
            <w:tcW w:w="120" w:type="dxa"/>
            <w:vAlign w:val="bottom"/>
            <w:shd w:val="clear" w:color="auto" w:fill="CCEEFF"/>
          </w:tcPr>
          <w:p>
            <w:pPr>
              <w:spacing w:after="0"/>
              <w:rPr>
                <w:sz w:val="13"/>
                <w:szCs w:val="13"/>
                <w:color w:val="auto"/>
              </w:rPr>
            </w:pPr>
          </w:p>
        </w:tc>
        <w:tc>
          <w:tcPr>
            <w:tcW w:w="360" w:type="dxa"/>
            <w:vAlign w:val="bottom"/>
            <w:shd w:val="clear" w:color="auto" w:fill="CCEEFF"/>
          </w:tcPr>
          <w:p>
            <w:pPr>
              <w:jc w:val="right"/>
              <w:ind w:right="212"/>
              <w:spacing w:after="0" w:line="159" w:lineRule="exact"/>
              <w:rPr>
                <w:sz w:val="20"/>
                <w:szCs w:val="20"/>
                <w:color w:val="auto"/>
              </w:rPr>
            </w:pPr>
            <w:r>
              <w:rPr>
                <w:rFonts w:ascii="Arial" w:cs="Arial" w:eastAsia="Arial" w:hAnsi="Arial"/>
                <w:sz w:val="14"/>
                <w:szCs w:val="14"/>
                <w:color w:val="auto"/>
                <w:w w:val="76"/>
              </w:rPr>
              <w:t>$</w:t>
            </w:r>
          </w:p>
        </w:tc>
        <w:tc>
          <w:tcPr>
            <w:tcW w:w="6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1.81</w:t>
            </w:r>
          </w:p>
        </w:tc>
        <w:tc>
          <w:tcPr>
            <w:tcW w:w="120" w:type="dxa"/>
            <w:vAlign w:val="bottom"/>
            <w:shd w:val="clear" w:color="auto" w:fill="CCEEFF"/>
          </w:tcPr>
          <w:p>
            <w:pPr>
              <w:spacing w:after="0"/>
              <w:rPr>
                <w:sz w:val="13"/>
                <w:szCs w:val="13"/>
                <w:color w:val="auto"/>
              </w:rPr>
            </w:pPr>
          </w:p>
        </w:tc>
        <w:tc>
          <w:tcPr>
            <w:tcW w:w="220" w:type="dxa"/>
            <w:vAlign w:val="bottom"/>
            <w:shd w:val="clear" w:color="auto" w:fill="CCEEFF"/>
          </w:tcPr>
          <w:p>
            <w:pPr>
              <w:jc w:val="right"/>
              <w:ind w:right="109"/>
              <w:spacing w:after="0"/>
              <w:rPr>
                <w:sz w:val="20"/>
                <w:szCs w:val="20"/>
                <w:color w:val="auto"/>
              </w:rPr>
            </w:pPr>
            <w:r>
              <w:rPr>
                <w:rFonts w:ascii="Arial" w:cs="Arial" w:eastAsia="Arial" w:hAnsi="Arial"/>
                <w:sz w:val="10"/>
                <w:szCs w:val="10"/>
                <w:color w:val="auto"/>
                <w:w w:val="71"/>
              </w:rPr>
              <w:t>$</w:t>
            </w:r>
          </w:p>
        </w:tc>
        <w:tc>
          <w:tcPr>
            <w:tcW w:w="8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0.04</w:t>
            </w:r>
          </w:p>
        </w:tc>
        <w:tc>
          <w:tcPr>
            <w:tcW w:w="120" w:type="dxa"/>
            <w:vAlign w:val="bottom"/>
            <w:shd w:val="clear" w:color="auto" w:fill="CCEEFF"/>
          </w:tcPr>
          <w:p>
            <w:pPr>
              <w:spacing w:after="0"/>
              <w:rPr>
                <w:sz w:val="13"/>
                <w:szCs w:val="13"/>
                <w:color w:val="auto"/>
              </w:rPr>
            </w:pPr>
          </w:p>
        </w:tc>
        <w:tc>
          <w:tcPr>
            <w:tcW w:w="320" w:type="dxa"/>
            <w:vAlign w:val="bottom"/>
            <w:shd w:val="clear" w:color="auto" w:fill="CCEEFF"/>
          </w:tcPr>
          <w:p>
            <w:pPr>
              <w:jc w:val="right"/>
              <w:ind w:right="209"/>
              <w:spacing w:after="0"/>
              <w:rPr>
                <w:sz w:val="20"/>
                <w:szCs w:val="20"/>
                <w:color w:val="auto"/>
              </w:rPr>
            </w:pPr>
            <w:r>
              <w:rPr>
                <w:rFonts w:ascii="Arial" w:cs="Arial" w:eastAsia="Arial" w:hAnsi="Arial"/>
                <w:sz w:val="10"/>
                <w:szCs w:val="10"/>
                <w:color w:val="auto"/>
                <w:w w:val="71"/>
              </w:rPr>
              <w:t>$</w:t>
            </w:r>
          </w:p>
        </w:tc>
        <w:tc>
          <w:tcPr>
            <w:tcW w:w="6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2.17</w:t>
            </w:r>
          </w:p>
        </w:tc>
        <w:tc>
          <w:tcPr>
            <w:tcW w:w="140" w:type="dxa"/>
            <w:vAlign w:val="bottom"/>
            <w:tcBorders>
              <w:right w:val="single" w:sz="8" w:color="CCEEFF"/>
            </w:tcBorders>
            <w:shd w:val="clear" w:color="auto" w:fill="CCEEFF"/>
          </w:tcPr>
          <w:p>
            <w:pPr>
              <w:spacing w:after="0"/>
              <w:rPr>
                <w:sz w:val="13"/>
                <w:szCs w:val="13"/>
                <w:color w:val="auto"/>
              </w:rPr>
            </w:pPr>
          </w:p>
        </w:tc>
        <w:tc>
          <w:tcPr>
            <w:tcW w:w="1000" w:type="dxa"/>
            <w:vAlign w:val="bottom"/>
            <w:tcBorders>
              <w:right w:val="single" w:sz="8" w:color="CCEEFF"/>
            </w:tcBorders>
            <w:shd w:val="clear" w:color="auto" w:fill="CCEEFF"/>
          </w:tcPr>
          <w:p>
            <w:pPr>
              <w:jc w:val="right"/>
              <w:ind w:right="884"/>
              <w:spacing w:after="0"/>
              <w:rPr>
                <w:sz w:val="20"/>
                <w:szCs w:val="20"/>
                <w:color w:val="auto"/>
              </w:rPr>
            </w:pPr>
            <w:r>
              <w:rPr>
                <w:rFonts w:ascii="Arial" w:cs="Arial" w:eastAsia="Arial" w:hAnsi="Arial"/>
                <w:sz w:val="10"/>
                <w:szCs w:val="10"/>
                <w:color w:val="auto"/>
                <w:w w:val="71"/>
              </w:rPr>
              <w:t>$</w:t>
            </w:r>
          </w:p>
        </w:tc>
        <w:tc>
          <w:tcPr>
            <w:tcW w:w="1380" w:type="dxa"/>
            <w:vAlign w:val="bottom"/>
            <w:tcBorders>
              <w:right w:val="single" w:sz="8" w:color="CCEEFF"/>
            </w:tcBorders>
            <w:gridSpan w:val="2"/>
            <w:shd w:val="clear" w:color="auto" w:fill="CCEEFF"/>
          </w:tcPr>
          <w:p>
            <w:pPr>
              <w:jc w:val="right"/>
              <w:ind w:right="1112"/>
              <w:spacing w:after="0" w:line="15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900" w:type="dxa"/>
            <w:vAlign w:val="bottom"/>
          </w:tcPr>
          <w:p>
            <w:pPr>
              <w:ind w:left="200"/>
              <w:spacing w:after="0" w:line="138" w:lineRule="exact"/>
              <w:rPr>
                <w:sz w:val="20"/>
                <w:szCs w:val="20"/>
                <w:color w:val="auto"/>
              </w:rPr>
            </w:pPr>
            <w:r>
              <w:rPr>
                <w:rFonts w:ascii="Arial" w:cs="Arial" w:eastAsia="Arial" w:hAnsi="Arial"/>
                <w:sz w:val="14"/>
                <w:szCs w:val="14"/>
                <w:color w:val="auto"/>
                <w:w w:val="95"/>
              </w:rPr>
              <w:t>Weighted average shares—</w:t>
            </w:r>
          </w:p>
        </w:tc>
        <w:tc>
          <w:tcPr>
            <w:tcW w:w="14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900" w:type="dxa"/>
            <w:vAlign w:val="bottom"/>
          </w:tcPr>
          <w:p>
            <w:pPr>
              <w:ind w:left="200"/>
              <w:spacing w:after="0" w:line="159" w:lineRule="exact"/>
              <w:rPr>
                <w:sz w:val="20"/>
                <w:szCs w:val="20"/>
                <w:color w:val="auto"/>
              </w:rPr>
            </w:pPr>
            <w:r>
              <w:rPr>
                <w:rFonts w:ascii="Arial" w:cs="Arial" w:eastAsia="Arial" w:hAnsi="Arial"/>
                <w:sz w:val="14"/>
                <w:szCs w:val="14"/>
                <w:color w:val="auto"/>
              </w:rPr>
              <w:t>basic</w:t>
            </w:r>
          </w:p>
        </w:tc>
        <w:tc>
          <w:tcPr>
            <w:tcW w:w="140" w:type="dxa"/>
            <w:vAlign w:val="bottom"/>
          </w:tcPr>
          <w:p>
            <w:pPr>
              <w:spacing w:after="0"/>
              <w:rPr>
                <w:sz w:val="13"/>
                <w:szCs w:val="13"/>
                <w:color w:val="auto"/>
              </w:rPr>
            </w:pPr>
          </w:p>
        </w:tc>
        <w:tc>
          <w:tcPr>
            <w:tcW w:w="1200" w:type="dxa"/>
            <w:vAlign w:val="bottom"/>
            <w:gridSpan w:val="2"/>
          </w:tcPr>
          <w:p>
            <w:pPr>
              <w:jc w:val="right"/>
              <w:ind w:right="240"/>
              <w:spacing w:after="0" w:line="159" w:lineRule="exact"/>
              <w:rPr>
                <w:sz w:val="20"/>
                <w:szCs w:val="20"/>
                <w:color w:val="auto"/>
              </w:rPr>
            </w:pPr>
            <w:r>
              <w:rPr>
                <w:rFonts w:ascii="Arial" w:cs="Arial" w:eastAsia="Arial" w:hAnsi="Arial"/>
                <w:sz w:val="14"/>
                <w:szCs w:val="14"/>
                <w:color w:val="auto"/>
              </w:rPr>
              <w:t>N/A</w:t>
            </w:r>
          </w:p>
        </w:tc>
        <w:tc>
          <w:tcPr>
            <w:tcW w:w="60" w:type="dxa"/>
            <w:vAlign w:val="bottom"/>
          </w:tcPr>
          <w:p>
            <w:pPr>
              <w:spacing w:after="0"/>
              <w:rPr>
                <w:sz w:val="13"/>
                <w:szCs w:val="13"/>
                <w:color w:val="auto"/>
              </w:rPr>
            </w:pPr>
          </w:p>
        </w:tc>
        <w:tc>
          <w:tcPr>
            <w:tcW w:w="940" w:type="dxa"/>
            <w:vAlign w:val="bottom"/>
          </w:tcPr>
          <w:p>
            <w:pPr>
              <w:jc w:val="right"/>
              <w:spacing w:after="0" w:line="159" w:lineRule="exact"/>
              <w:rPr>
                <w:sz w:val="20"/>
                <w:szCs w:val="20"/>
                <w:color w:val="auto"/>
              </w:rPr>
            </w:pPr>
            <w:r>
              <w:rPr>
                <w:rFonts w:ascii="Arial" w:cs="Arial" w:eastAsia="Arial" w:hAnsi="Arial"/>
                <w:sz w:val="14"/>
                <w:szCs w:val="14"/>
                <w:color w:val="auto"/>
              </w:rPr>
              <w:t>10,000,000</w:t>
            </w: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0" w:type="dxa"/>
            <w:vAlign w:val="bottom"/>
          </w:tcPr>
          <w:p>
            <w:pPr>
              <w:jc w:val="right"/>
              <w:spacing w:after="0" w:line="159" w:lineRule="exact"/>
              <w:rPr>
                <w:sz w:val="20"/>
                <w:szCs w:val="20"/>
                <w:color w:val="auto"/>
              </w:rPr>
            </w:pPr>
            <w:r>
              <w:rPr>
                <w:rFonts w:ascii="Arial" w:cs="Arial" w:eastAsia="Arial" w:hAnsi="Arial"/>
                <w:sz w:val="14"/>
                <w:szCs w:val="14"/>
                <w:color w:val="auto"/>
              </w:rPr>
              <w:t>10,077,320</w:t>
            </w:r>
          </w:p>
        </w:tc>
        <w:tc>
          <w:tcPr>
            <w:tcW w:w="1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660" w:type="dxa"/>
            <w:vAlign w:val="bottom"/>
          </w:tcPr>
          <w:p>
            <w:pPr>
              <w:jc w:val="right"/>
              <w:spacing w:after="0" w:line="159" w:lineRule="exact"/>
              <w:rPr>
                <w:sz w:val="20"/>
                <w:szCs w:val="20"/>
                <w:color w:val="auto"/>
              </w:rPr>
            </w:pPr>
            <w:r>
              <w:rPr>
                <w:rFonts w:ascii="Arial" w:cs="Arial" w:eastAsia="Arial" w:hAnsi="Arial"/>
                <w:sz w:val="14"/>
                <w:szCs w:val="14"/>
                <w:color w:val="auto"/>
                <w:w w:val="91"/>
              </w:rPr>
              <w:t>10,309,278</w:t>
            </w: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00" w:type="dxa"/>
            <w:vAlign w:val="bottom"/>
          </w:tcPr>
          <w:p>
            <w:pPr>
              <w:jc w:val="right"/>
              <w:spacing w:after="0" w:line="159" w:lineRule="exact"/>
              <w:rPr>
                <w:sz w:val="20"/>
                <w:szCs w:val="20"/>
                <w:color w:val="auto"/>
              </w:rPr>
            </w:pPr>
            <w:r>
              <w:rPr>
                <w:rFonts w:ascii="Arial" w:cs="Arial" w:eastAsia="Arial" w:hAnsi="Arial"/>
                <w:sz w:val="14"/>
                <w:szCs w:val="14"/>
                <w:color w:val="auto"/>
              </w:rPr>
              <w:t>10,309,278</w:t>
            </w:r>
          </w:p>
        </w:tc>
        <w:tc>
          <w:tcPr>
            <w:tcW w:w="1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80" w:type="dxa"/>
            <w:vAlign w:val="bottom"/>
          </w:tcPr>
          <w:p>
            <w:pPr>
              <w:jc w:val="right"/>
              <w:spacing w:after="0" w:line="159" w:lineRule="exact"/>
              <w:rPr>
                <w:sz w:val="20"/>
                <w:szCs w:val="20"/>
                <w:color w:val="auto"/>
              </w:rPr>
            </w:pPr>
            <w:r>
              <w:rPr>
                <w:rFonts w:ascii="Arial" w:cs="Arial" w:eastAsia="Arial" w:hAnsi="Arial"/>
                <w:sz w:val="14"/>
                <w:szCs w:val="14"/>
                <w:color w:val="auto"/>
                <w:w w:val="94"/>
              </w:rPr>
              <w:t>10,324,609</w:t>
            </w:r>
          </w:p>
        </w:tc>
        <w:tc>
          <w:tcPr>
            <w:tcW w:w="14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900" w:type="dxa"/>
            <w:vAlign w:val="bottom"/>
            <w:tcBorders>
              <w:right w:val="single" w:sz="8" w:color="CCEEFF"/>
            </w:tcBorders>
            <w:shd w:val="clear" w:color="auto" w:fill="CCEEFF"/>
          </w:tcPr>
          <w:p>
            <w:pPr>
              <w:ind w:left="200"/>
              <w:spacing w:after="0" w:line="138" w:lineRule="exact"/>
              <w:rPr>
                <w:sz w:val="20"/>
                <w:szCs w:val="20"/>
                <w:color w:val="auto"/>
              </w:rPr>
            </w:pPr>
            <w:r>
              <w:rPr>
                <w:rFonts w:ascii="Arial" w:cs="Arial" w:eastAsia="Arial" w:hAnsi="Arial"/>
                <w:sz w:val="14"/>
                <w:szCs w:val="14"/>
                <w:color w:val="auto"/>
                <w:w w:val="95"/>
              </w:rPr>
              <w:t>Weighted average shares—</w:t>
            </w:r>
          </w:p>
        </w:tc>
        <w:tc>
          <w:tcPr>
            <w:tcW w:w="140" w:type="dxa"/>
            <w:vAlign w:val="bottom"/>
            <w:shd w:val="clear" w:color="auto" w:fill="CCEEFF"/>
          </w:tcPr>
          <w:p>
            <w:pPr>
              <w:spacing w:after="0"/>
              <w:rPr>
                <w:sz w:val="11"/>
                <w:szCs w:val="11"/>
                <w:color w:val="auto"/>
              </w:rPr>
            </w:pPr>
          </w:p>
        </w:tc>
        <w:tc>
          <w:tcPr>
            <w:tcW w:w="960" w:type="dxa"/>
            <w:vAlign w:val="bottom"/>
            <w:shd w:val="clear" w:color="auto" w:fill="CCEEFF"/>
          </w:tcPr>
          <w:p>
            <w:pPr>
              <w:spacing w:after="0"/>
              <w:rPr>
                <w:sz w:val="11"/>
                <w:szCs w:val="11"/>
                <w:color w:val="auto"/>
              </w:rPr>
            </w:pPr>
          </w:p>
        </w:tc>
        <w:tc>
          <w:tcPr>
            <w:tcW w:w="240" w:type="dxa"/>
            <w:vAlign w:val="bottom"/>
            <w:tcBorders>
              <w:right w:val="single" w:sz="8" w:color="CCEEFF"/>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940" w:type="dxa"/>
            <w:vAlign w:val="bottom"/>
            <w:tcBorders>
              <w:right w:val="single" w:sz="8" w:color="CCEEFF"/>
            </w:tcBorders>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1000" w:type="dxa"/>
            <w:vAlign w:val="bottom"/>
            <w:tcBorders>
              <w:right w:val="single" w:sz="8" w:color="CCEEFF"/>
            </w:tcBorders>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260" w:type="dxa"/>
            <w:vAlign w:val="bottom"/>
            <w:tcBorders>
              <w:right w:val="single" w:sz="8" w:color="CCEEFF"/>
            </w:tcBorders>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900" w:type="dxa"/>
            <w:vAlign w:val="bottom"/>
            <w:tcBorders>
              <w:right w:val="single" w:sz="8" w:color="CCEEFF"/>
            </w:tcBorders>
            <w:shd w:val="clear" w:color="auto" w:fill="CCEEFF"/>
          </w:tcPr>
          <w:p>
            <w:pPr>
              <w:ind w:left="200"/>
              <w:spacing w:after="0" w:line="159" w:lineRule="exact"/>
              <w:rPr>
                <w:sz w:val="20"/>
                <w:szCs w:val="20"/>
                <w:color w:val="auto"/>
              </w:rPr>
            </w:pPr>
            <w:r>
              <w:rPr>
                <w:rFonts w:ascii="Arial" w:cs="Arial" w:eastAsia="Arial" w:hAnsi="Arial"/>
                <w:sz w:val="14"/>
                <w:szCs w:val="14"/>
                <w:color w:val="auto"/>
              </w:rPr>
              <w:t>diluted</w:t>
            </w:r>
          </w:p>
        </w:tc>
        <w:tc>
          <w:tcPr>
            <w:tcW w:w="140" w:type="dxa"/>
            <w:vAlign w:val="bottom"/>
            <w:shd w:val="clear" w:color="auto" w:fill="CCEEFF"/>
          </w:tcPr>
          <w:p>
            <w:pPr>
              <w:spacing w:after="0"/>
              <w:rPr>
                <w:sz w:val="13"/>
                <w:szCs w:val="13"/>
                <w:color w:val="auto"/>
              </w:rPr>
            </w:pPr>
          </w:p>
        </w:tc>
        <w:tc>
          <w:tcPr>
            <w:tcW w:w="1200" w:type="dxa"/>
            <w:vAlign w:val="bottom"/>
            <w:tcBorders>
              <w:right w:val="single" w:sz="8" w:color="CCEEFF"/>
            </w:tcBorders>
            <w:gridSpan w:val="2"/>
            <w:shd w:val="clear" w:color="auto" w:fill="CCEEFF"/>
          </w:tcPr>
          <w:p>
            <w:pPr>
              <w:jc w:val="right"/>
              <w:ind w:right="240"/>
              <w:spacing w:after="0" w:line="159" w:lineRule="exact"/>
              <w:rPr>
                <w:sz w:val="20"/>
                <w:szCs w:val="20"/>
                <w:color w:val="auto"/>
              </w:rPr>
            </w:pPr>
            <w:r>
              <w:rPr>
                <w:rFonts w:ascii="Arial" w:cs="Arial" w:eastAsia="Arial" w:hAnsi="Arial"/>
                <w:sz w:val="14"/>
                <w:szCs w:val="14"/>
                <w:color w:val="auto"/>
              </w:rPr>
              <w:t>N/A</w:t>
            </w:r>
          </w:p>
        </w:tc>
        <w:tc>
          <w:tcPr>
            <w:tcW w:w="60" w:type="dxa"/>
            <w:vAlign w:val="bottom"/>
            <w:shd w:val="clear" w:color="auto" w:fill="CCEEFF"/>
          </w:tcPr>
          <w:p>
            <w:pPr>
              <w:spacing w:after="0"/>
              <w:rPr>
                <w:sz w:val="13"/>
                <w:szCs w:val="13"/>
                <w:color w:val="auto"/>
              </w:rPr>
            </w:pPr>
          </w:p>
        </w:tc>
        <w:tc>
          <w:tcPr>
            <w:tcW w:w="940" w:type="dxa"/>
            <w:vAlign w:val="bottom"/>
            <w:tcBorders>
              <w:right w:val="single" w:sz="8" w:color="CCEEFF"/>
            </w:tcBorders>
            <w:shd w:val="clear" w:color="auto" w:fill="CCEEFF"/>
          </w:tcPr>
          <w:p>
            <w:pPr>
              <w:jc w:val="right"/>
              <w:spacing w:after="0" w:line="159" w:lineRule="exact"/>
              <w:rPr>
                <w:sz w:val="20"/>
                <w:szCs w:val="20"/>
                <w:color w:val="auto"/>
              </w:rPr>
            </w:pPr>
            <w:r>
              <w:rPr>
                <w:rFonts w:ascii="Arial" w:cs="Arial" w:eastAsia="Arial" w:hAnsi="Arial"/>
                <w:sz w:val="14"/>
                <w:szCs w:val="14"/>
                <w:color w:val="auto"/>
              </w:rPr>
              <w:t>10,000,000</w:t>
            </w:r>
          </w:p>
        </w:tc>
        <w:tc>
          <w:tcPr>
            <w:tcW w:w="120" w:type="dxa"/>
            <w:vAlign w:val="bottom"/>
            <w:tcBorders>
              <w:right w:val="single" w:sz="8" w:color="CCEEFF"/>
            </w:tcBorders>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8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10,077,320</w:t>
            </w:r>
          </w:p>
        </w:tc>
        <w:tc>
          <w:tcPr>
            <w:tcW w:w="12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6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w w:val="91"/>
              </w:rPr>
              <w:t>10,325,979</w:t>
            </w:r>
          </w:p>
        </w:tc>
        <w:tc>
          <w:tcPr>
            <w:tcW w:w="1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8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10,325,979</w:t>
            </w:r>
          </w:p>
        </w:tc>
        <w:tc>
          <w:tcPr>
            <w:tcW w:w="120" w:type="dxa"/>
            <w:vAlign w:val="bottom"/>
            <w:shd w:val="clear" w:color="auto" w:fill="CCEEFF"/>
          </w:tcPr>
          <w:p>
            <w:pPr>
              <w:spacing w:after="0"/>
              <w:rPr>
                <w:sz w:val="13"/>
                <w:szCs w:val="13"/>
                <w:color w:val="auto"/>
              </w:rPr>
            </w:pPr>
          </w:p>
        </w:tc>
        <w:tc>
          <w:tcPr>
            <w:tcW w:w="320" w:type="dxa"/>
            <w:vAlign w:val="bottom"/>
            <w:shd w:val="clear" w:color="auto" w:fill="CCEEFF"/>
          </w:tcPr>
          <w:p>
            <w:pPr>
              <w:spacing w:after="0"/>
              <w:rPr>
                <w:sz w:val="13"/>
                <w:szCs w:val="13"/>
                <w:color w:val="auto"/>
              </w:rPr>
            </w:pPr>
          </w:p>
        </w:tc>
        <w:tc>
          <w:tcPr>
            <w:tcW w:w="6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w w:val="94"/>
              </w:rPr>
              <w:t>10,379,561</w:t>
            </w:r>
          </w:p>
        </w:tc>
        <w:tc>
          <w:tcPr>
            <w:tcW w:w="140" w:type="dxa"/>
            <w:vAlign w:val="bottom"/>
            <w:tcBorders>
              <w:right w:val="single" w:sz="8" w:color="CCEEFF"/>
            </w:tcBorders>
            <w:shd w:val="clear" w:color="auto" w:fill="CCEEFF"/>
          </w:tcPr>
          <w:p>
            <w:pPr>
              <w:spacing w:after="0"/>
              <w:rPr>
                <w:sz w:val="13"/>
                <w:szCs w:val="13"/>
                <w:color w:val="auto"/>
              </w:rPr>
            </w:pPr>
          </w:p>
        </w:tc>
        <w:tc>
          <w:tcPr>
            <w:tcW w:w="1000" w:type="dxa"/>
            <w:vAlign w:val="bottom"/>
            <w:tcBorders>
              <w:right w:val="single" w:sz="8" w:color="CCEEFF"/>
            </w:tcBorders>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260" w:type="dxa"/>
            <w:vAlign w:val="bottom"/>
            <w:tcBorders>
              <w:right w:val="single" w:sz="8" w:color="CCEEFF"/>
            </w:tcBorders>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1900" w:type="dxa"/>
            <w:vAlign w:val="bottom"/>
          </w:tcPr>
          <w:p>
            <w:pPr>
              <w:spacing w:after="0" w:line="136" w:lineRule="exact"/>
              <w:rPr>
                <w:sz w:val="20"/>
                <w:szCs w:val="20"/>
                <w:color w:val="auto"/>
              </w:rPr>
            </w:pPr>
            <w:r>
              <w:rPr>
                <w:rFonts w:ascii="Arial" w:cs="Arial" w:eastAsia="Arial" w:hAnsi="Arial"/>
                <w:sz w:val="14"/>
                <w:szCs w:val="14"/>
                <w:b w:val="1"/>
                <w:bCs w:val="1"/>
                <w:color w:val="auto"/>
              </w:rPr>
              <w:t>Pro Forma C Corporation</w:t>
            </w:r>
          </w:p>
        </w:tc>
        <w:tc>
          <w:tcPr>
            <w:tcW w:w="14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1920" w:type="dxa"/>
            <w:vAlign w:val="bottom"/>
            <w:gridSpan w:val="2"/>
          </w:tcPr>
          <w:p>
            <w:pPr>
              <w:spacing w:after="0"/>
              <w:rPr>
                <w:sz w:val="20"/>
                <w:szCs w:val="20"/>
                <w:color w:val="auto"/>
              </w:rPr>
            </w:pPr>
            <w:r>
              <w:rPr>
                <w:rFonts w:ascii="Arial" w:cs="Arial" w:eastAsia="Arial" w:hAnsi="Arial"/>
                <w:sz w:val="14"/>
                <w:szCs w:val="14"/>
                <w:b w:val="1"/>
                <w:bCs w:val="1"/>
                <w:color w:val="auto"/>
              </w:rPr>
              <w:t>Data(6) (unaudited):</w:t>
            </w:r>
          </w:p>
        </w:tc>
        <w:tc>
          <w:tcPr>
            <w:tcW w:w="14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900" w:type="dxa"/>
            <w:vAlign w:val="bottom"/>
            <w:tcBorders>
              <w:right w:val="single" w:sz="8" w:color="CCEEFF"/>
            </w:tcBorders>
            <w:shd w:val="clear" w:color="auto" w:fill="CCEEFF"/>
          </w:tcPr>
          <w:p>
            <w:pPr>
              <w:ind w:left="200"/>
              <w:spacing w:after="0" w:line="138" w:lineRule="exact"/>
              <w:rPr>
                <w:sz w:val="20"/>
                <w:szCs w:val="20"/>
                <w:color w:val="auto"/>
              </w:rPr>
            </w:pPr>
            <w:r>
              <w:rPr>
                <w:rFonts w:ascii="Arial" w:cs="Arial" w:eastAsia="Arial" w:hAnsi="Arial"/>
                <w:sz w:val="14"/>
                <w:szCs w:val="14"/>
                <w:color w:val="auto"/>
              </w:rPr>
              <w:t>Historical income before</w:t>
            </w:r>
          </w:p>
        </w:tc>
        <w:tc>
          <w:tcPr>
            <w:tcW w:w="140" w:type="dxa"/>
            <w:vAlign w:val="bottom"/>
            <w:shd w:val="clear" w:color="auto" w:fill="CCEEFF"/>
          </w:tcPr>
          <w:p>
            <w:pPr>
              <w:spacing w:after="0"/>
              <w:rPr>
                <w:sz w:val="11"/>
                <w:szCs w:val="11"/>
                <w:color w:val="auto"/>
              </w:rPr>
            </w:pPr>
          </w:p>
        </w:tc>
        <w:tc>
          <w:tcPr>
            <w:tcW w:w="960" w:type="dxa"/>
            <w:vAlign w:val="bottom"/>
            <w:shd w:val="clear" w:color="auto" w:fill="CCEEFF"/>
          </w:tcPr>
          <w:p>
            <w:pPr>
              <w:spacing w:after="0"/>
              <w:rPr>
                <w:sz w:val="11"/>
                <w:szCs w:val="11"/>
                <w:color w:val="auto"/>
              </w:rPr>
            </w:pPr>
          </w:p>
        </w:tc>
        <w:tc>
          <w:tcPr>
            <w:tcW w:w="240" w:type="dxa"/>
            <w:vAlign w:val="bottom"/>
            <w:tcBorders>
              <w:right w:val="single" w:sz="8" w:color="CCEEFF"/>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940" w:type="dxa"/>
            <w:vAlign w:val="bottom"/>
            <w:tcBorders>
              <w:right w:val="single" w:sz="8" w:color="CCEEFF"/>
            </w:tcBorders>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1000" w:type="dxa"/>
            <w:vAlign w:val="bottom"/>
            <w:tcBorders>
              <w:right w:val="single" w:sz="8" w:color="CCEEFF"/>
            </w:tcBorders>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260" w:type="dxa"/>
            <w:vAlign w:val="bottom"/>
            <w:tcBorders>
              <w:right w:val="single" w:sz="8" w:color="CCEEFF"/>
            </w:tcBorders>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900" w:type="dxa"/>
            <w:vAlign w:val="bottom"/>
            <w:tcBorders>
              <w:right w:val="single" w:sz="8" w:color="CCEEFF"/>
            </w:tcBorders>
            <w:shd w:val="clear" w:color="auto" w:fill="CCEEFF"/>
          </w:tcPr>
          <w:p>
            <w:pPr>
              <w:ind w:left="200"/>
              <w:spacing w:after="0" w:line="159" w:lineRule="exact"/>
              <w:rPr>
                <w:sz w:val="20"/>
                <w:szCs w:val="20"/>
                <w:color w:val="auto"/>
              </w:rPr>
            </w:pPr>
            <w:r>
              <w:rPr>
                <w:rFonts w:ascii="Arial" w:cs="Arial" w:eastAsia="Arial" w:hAnsi="Arial"/>
                <w:sz w:val="14"/>
                <w:szCs w:val="14"/>
                <w:color w:val="auto"/>
              </w:rPr>
              <w:t>income taxes</w:t>
            </w:r>
          </w:p>
        </w:tc>
        <w:tc>
          <w:tcPr>
            <w:tcW w:w="140" w:type="dxa"/>
            <w:vAlign w:val="bottom"/>
            <w:shd w:val="clear" w:color="auto" w:fill="CCEEFF"/>
          </w:tcPr>
          <w:p>
            <w:pPr>
              <w:spacing w:after="0"/>
              <w:rPr>
                <w:sz w:val="13"/>
                <w:szCs w:val="13"/>
                <w:color w:val="auto"/>
              </w:rPr>
            </w:pPr>
          </w:p>
        </w:tc>
        <w:tc>
          <w:tcPr>
            <w:tcW w:w="1200" w:type="dxa"/>
            <w:vAlign w:val="bottom"/>
            <w:tcBorders>
              <w:right w:val="single" w:sz="8" w:color="CCEEFF"/>
            </w:tcBorders>
            <w:gridSpan w:val="2"/>
            <w:shd w:val="clear" w:color="auto" w:fill="CCEEFF"/>
          </w:tcPr>
          <w:p>
            <w:pPr>
              <w:jc w:val="right"/>
              <w:ind w:right="240"/>
              <w:spacing w:after="0" w:line="159" w:lineRule="exact"/>
              <w:rPr>
                <w:sz w:val="20"/>
                <w:szCs w:val="20"/>
                <w:color w:val="auto"/>
              </w:rPr>
            </w:pPr>
            <w:r>
              <w:rPr>
                <w:rFonts w:ascii="Arial" w:cs="Arial" w:eastAsia="Arial" w:hAnsi="Arial"/>
                <w:sz w:val="14"/>
                <w:szCs w:val="14"/>
                <w:color w:val="auto"/>
              </w:rPr>
              <w:t>N/A</w:t>
            </w:r>
          </w:p>
        </w:tc>
        <w:tc>
          <w:tcPr>
            <w:tcW w:w="60" w:type="dxa"/>
            <w:vAlign w:val="bottom"/>
            <w:shd w:val="clear" w:color="auto" w:fill="CCEEFF"/>
          </w:tcPr>
          <w:p>
            <w:pPr>
              <w:spacing w:after="0"/>
              <w:rPr>
                <w:sz w:val="13"/>
                <w:szCs w:val="13"/>
                <w:color w:val="auto"/>
              </w:rPr>
            </w:pPr>
          </w:p>
        </w:tc>
        <w:tc>
          <w:tcPr>
            <w:tcW w:w="1060" w:type="dxa"/>
            <w:vAlign w:val="bottom"/>
            <w:tcBorders>
              <w:right w:val="single" w:sz="8" w:color="CCEEFF"/>
            </w:tcBorders>
            <w:gridSpan w:val="2"/>
            <w:shd w:val="clear" w:color="auto" w:fill="CCEEFF"/>
          </w:tcPr>
          <w:p>
            <w:pPr>
              <w:jc w:val="right"/>
              <w:ind w:right="140"/>
              <w:spacing w:after="0" w:line="159" w:lineRule="exact"/>
              <w:rPr>
                <w:sz w:val="20"/>
                <w:szCs w:val="20"/>
                <w:color w:val="auto"/>
              </w:rPr>
            </w:pPr>
            <w:r>
              <w:rPr>
                <w:rFonts w:ascii="Arial" w:cs="Arial" w:eastAsia="Arial" w:hAnsi="Arial"/>
                <w:sz w:val="14"/>
                <w:szCs w:val="14"/>
                <w:color w:val="auto"/>
              </w:rPr>
              <w:t>N/A</w:t>
            </w:r>
          </w:p>
        </w:tc>
        <w:tc>
          <w:tcPr>
            <w:tcW w:w="200" w:type="dxa"/>
            <w:vAlign w:val="bottom"/>
            <w:shd w:val="clear" w:color="auto" w:fill="CCEEFF"/>
          </w:tcPr>
          <w:p>
            <w:pPr>
              <w:spacing w:after="0"/>
              <w:rPr>
                <w:sz w:val="13"/>
                <w:szCs w:val="13"/>
                <w:color w:val="auto"/>
              </w:rPr>
            </w:pPr>
          </w:p>
        </w:tc>
        <w:tc>
          <w:tcPr>
            <w:tcW w:w="92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N/A</w:t>
            </w:r>
          </w:p>
        </w:tc>
        <w:tc>
          <w:tcPr>
            <w:tcW w:w="360" w:type="dxa"/>
            <w:vAlign w:val="bottom"/>
            <w:shd w:val="clear" w:color="auto" w:fill="CCEEFF"/>
          </w:tcPr>
          <w:p>
            <w:pPr>
              <w:jc w:val="right"/>
              <w:ind w:right="212"/>
              <w:spacing w:after="0" w:line="159" w:lineRule="exact"/>
              <w:rPr>
                <w:sz w:val="20"/>
                <w:szCs w:val="20"/>
                <w:color w:val="auto"/>
              </w:rPr>
            </w:pPr>
            <w:r>
              <w:rPr>
                <w:rFonts w:ascii="Arial" w:cs="Arial" w:eastAsia="Arial" w:hAnsi="Arial"/>
                <w:sz w:val="14"/>
                <w:szCs w:val="14"/>
                <w:color w:val="auto"/>
                <w:w w:val="76"/>
              </w:rPr>
              <w:t>$</w:t>
            </w:r>
          </w:p>
        </w:tc>
        <w:tc>
          <w:tcPr>
            <w:tcW w:w="6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21,221</w:t>
            </w:r>
          </w:p>
        </w:tc>
        <w:tc>
          <w:tcPr>
            <w:tcW w:w="120" w:type="dxa"/>
            <w:vAlign w:val="bottom"/>
            <w:shd w:val="clear" w:color="auto" w:fill="CCEEFF"/>
          </w:tcPr>
          <w:p>
            <w:pPr>
              <w:spacing w:after="0"/>
              <w:rPr>
                <w:sz w:val="13"/>
                <w:szCs w:val="13"/>
                <w:color w:val="auto"/>
              </w:rPr>
            </w:pPr>
          </w:p>
        </w:tc>
        <w:tc>
          <w:tcPr>
            <w:tcW w:w="220" w:type="dxa"/>
            <w:vAlign w:val="bottom"/>
            <w:shd w:val="clear" w:color="auto" w:fill="CCEEFF"/>
          </w:tcPr>
          <w:p>
            <w:pPr>
              <w:jc w:val="right"/>
              <w:ind w:right="109"/>
              <w:spacing w:after="0"/>
              <w:rPr>
                <w:sz w:val="20"/>
                <w:szCs w:val="20"/>
                <w:color w:val="auto"/>
              </w:rPr>
            </w:pPr>
            <w:r>
              <w:rPr>
                <w:rFonts w:ascii="Arial" w:cs="Arial" w:eastAsia="Arial" w:hAnsi="Arial"/>
                <w:sz w:val="10"/>
                <w:szCs w:val="10"/>
                <w:color w:val="auto"/>
                <w:w w:val="71"/>
              </w:rPr>
              <w:t>$</w:t>
            </w:r>
          </w:p>
        </w:tc>
        <w:tc>
          <w:tcPr>
            <w:tcW w:w="8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1,886</w:t>
            </w:r>
          </w:p>
        </w:tc>
        <w:tc>
          <w:tcPr>
            <w:tcW w:w="120" w:type="dxa"/>
            <w:vAlign w:val="bottom"/>
            <w:shd w:val="clear" w:color="auto" w:fill="CCEEFF"/>
          </w:tcPr>
          <w:p>
            <w:pPr>
              <w:spacing w:after="0"/>
              <w:rPr>
                <w:sz w:val="13"/>
                <w:szCs w:val="13"/>
                <w:color w:val="auto"/>
              </w:rPr>
            </w:pPr>
          </w:p>
        </w:tc>
        <w:tc>
          <w:tcPr>
            <w:tcW w:w="320" w:type="dxa"/>
            <w:vAlign w:val="bottom"/>
            <w:shd w:val="clear" w:color="auto" w:fill="CCEEFF"/>
          </w:tcPr>
          <w:p>
            <w:pPr>
              <w:spacing w:after="0"/>
              <w:rPr>
                <w:sz w:val="13"/>
                <w:szCs w:val="13"/>
                <w:color w:val="auto"/>
              </w:rPr>
            </w:pPr>
          </w:p>
        </w:tc>
        <w:tc>
          <w:tcPr>
            <w:tcW w:w="820" w:type="dxa"/>
            <w:vAlign w:val="bottom"/>
            <w:tcBorders>
              <w:right w:val="single" w:sz="8" w:color="CCEEFF"/>
            </w:tcBorders>
            <w:gridSpan w:val="2"/>
            <w:shd w:val="clear" w:color="auto" w:fill="CCEEFF"/>
          </w:tcPr>
          <w:p>
            <w:pPr>
              <w:jc w:val="right"/>
              <w:ind w:right="140"/>
              <w:spacing w:after="0" w:line="159" w:lineRule="exact"/>
              <w:rPr>
                <w:sz w:val="20"/>
                <w:szCs w:val="20"/>
                <w:color w:val="auto"/>
              </w:rPr>
            </w:pPr>
            <w:r>
              <w:rPr>
                <w:rFonts w:ascii="Arial" w:cs="Arial" w:eastAsia="Arial" w:hAnsi="Arial"/>
                <w:sz w:val="14"/>
                <w:szCs w:val="14"/>
                <w:color w:val="auto"/>
              </w:rPr>
              <w:t>N/A</w:t>
            </w:r>
          </w:p>
        </w:tc>
        <w:tc>
          <w:tcPr>
            <w:tcW w:w="1000" w:type="dxa"/>
            <w:vAlign w:val="bottom"/>
            <w:tcBorders>
              <w:right w:val="single" w:sz="8" w:color="CCEEFF"/>
            </w:tcBorders>
            <w:shd w:val="clear" w:color="auto" w:fill="CCEEFF"/>
          </w:tcPr>
          <w:p>
            <w:pPr>
              <w:jc w:val="right"/>
              <w:ind w:right="884"/>
              <w:spacing w:after="0"/>
              <w:rPr>
                <w:sz w:val="20"/>
                <w:szCs w:val="20"/>
                <w:color w:val="auto"/>
              </w:rPr>
            </w:pPr>
            <w:r>
              <w:rPr>
                <w:rFonts w:ascii="Arial" w:cs="Arial" w:eastAsia="Arial" w:hAnsi="Arial"/>
                <w:sz w:val="10"/>
                <w:szCs w:val="10"/>
                <w:color w:val="auto"/>
                <w:w w:val="71"/>
              </w:rPr>
              <w:t>$</w:t>
            </w:r>
          </w:p>
        </w:tc>
        <w:tc>
          <w:tcPr>
            <w:tcW w:w="1380" w:type="dxa"/>
            <w:vAlign w:val="bottom"/>
            <w:tcBorders>
              <w:right w:val="single" w:sz="8" w:color="CCEEFF"/>
            </w:tcBorders>
            <w:gridSpan w:val="2"/>
            <w:shd w:val="clear" w:color="auto" w:fill="CCEEFF"/>
          </w:tcPr>
          <w:p>
            <w:pPr>
              <w:jc w:val="right"/>
              <w:ind w:right="1112"/>
              <w:spacing w:after="0" w:line="15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900" w:type="dxa"/>
            <w:vAlign w:val="bottom"/>
          </w:tcPr>
          <w:p>
            <w:pPr>
              <w:ind w:left="200"/>
              <w:spacing w:after="0" w:line="138" w:lineRule="exact"/>
              <w:rPr>
                <w:sz w:val="20"/>
                <w:szCs w:val="20"/>
                <w:color w:val="auto"/>
              </w:rPr>
            </w:pPr>
            <w:r>
              <w:rPr>
                <w:rFonts w:ascii="Arial" w:cs="Arial" w:eastAsia="Arial" w:hAnsi="Arial"/>
                <w:sz w:val="14"/>
                <w:szCs w:val="14"/>
                <w:color w:val="auto"/>
              </w:rPr>
              <w:t>Pro forma income tax</w:t>
            </w:r>
          </w:p>
        </w:tc>
        <w:tc>
          <w:tcPr>
            <w:tcW w:w="14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1900" w:type="dxa"/>
            <w:vAlign w:val="bottom"/>
          </w:tcPr>
          <w:p>
            <w:pPr>
              <w:ind w:left="200"/>
              <w:spacing w:after="0"/>
              <w:rPr>
                <w:sz w:val="20"/>
                <w:szCs w:val="20"/>
                <w:color w:val="auto"/>
              </w:rPr>
            </w:pPr>
            <w:r>
              <w:rPr>
                <w:rFonts w:ascii="Arial" w:cs="Arial" w:eastAsia="Arial" w:hAnsi="Arial"/>
                <w:sz w:val="14"/>
                <w:szCs w:val="14"/>
                <w:color w:val="auto"/>
              </w:rPr>
              <w:t>expense</w:t>
            </w:r>
          </w:p>
        </w:tc>
        <w:tc>
          <w:tcPr>
            <w:tcW w:w="140" w:type="dxa"/>
            <w:vAlign w:val="bottom"/>
          </w:tcPr>
          <w:p>
            <w:pPr>
              <w:spacing w:after="0"/>
              <w:rPr>
                <w:sz w:val="14"/>
                <w:szCs w:val="14"/>
                <w:color w:val="auto"/>
              </w:rPr>
            </w:pPr>
          </w:p>
        </w:tc>
        <w:tc>
          <w:tcPr>
            <w:tcW w:w="1200" w:type="dxa"/>
            <w:vAlign w:val="bottom"/>
            <w:gridSpan w:val="2"/>
          </w:tcPr>
          <w:p>
            <w:pPr>
              <w:jc w:val="right"/>
              <w:ind w:right="240"/>
              <w:spacing w:after="0"/>
              <w:rPr>
                <w:sz w:val="20"/>
                <w:szCs w:val="20"/>
                <w:color w:val="auto"/>
              </w:rPr>
            </w:pPr>
            <w:r>
              <w:rPr>
                <w:rFonts w:ascii="Arial" w:cs="Arial" w:eastAsia="Arial" w:hAnsi="Arial"/>
                <w:sz w:val="14"/>
                <w:szCs w:val="14"/>
                <w:color w:val="auto"/>
              </w:rPr>
              <w:t>N/A</w:t>
            </w:r>
          </w:p>
        </w:tc>
        <w:tc>
          <w:tcPr>
            <w:tcW w:w="60" w:type="dxa"/>
            <w:vAlign w:val="bottom"/>
          </w:tcPr>
          <w:p>
            <w:pPr>
              <w:spacing w:after="0"/>
              <w:rPr>
                <w:sz w:val="14"/>
                <w:szCs w:val="14"/>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4"/>
                <w:szCs w:val="14"/>
                <w:color w:val="auto"/>
              </w:rPr>
              <w:t>N/A</w:t>
            </w:r>
          </w:p>
        </w:tc>
        <w:tc>
          <w:tcPr>
            <w:tcW w:w="200" w:type="dxa"/>
            <w:vAlign w:val="bottom"/>
          </w:tcPr>
          <w:p>
            <w:pPr>
              <w:spacing w:after="0"/>
              <w:rPr>
                <w:sz w:val="14"/>
                <w:szCs w:val="14"/>
                <w:color w:val="auto"/>
              </w:rPr>
            </w:pPr>
          </w:p>
        </w:tc>
        <w:tc>
          <w:tcPr>
            <w:tcW w:w="920" w:type="dxa"/>
            <w:vAlign w:val="bottom"/>
            <w:gridSpan w:val="2"/>
          </w:tcPr>
          <w:p>
            <w:pPr>
              <w:jc w:val="right"/>
              <w:ind w:right="120"/>
              <w:spacing w:after="0"/>
              <w:rPr>
                <w:sz w:val="20"/>
                <w:szCs w:val="20"/>
                <w:color w:val="auto"/>
              </w:rPr>
            </w:pPr>
            <w:r>
              <w:rPr>
                <w:rFonts w:ascii="Arial" w:cs="Arial" w:eastAsia="Arial" w:hAnsi="Arial"/>
                <w:sz w:val="14"/>
                <w:szCs w:val="14"/>
                <w:color w:val="auto"/>
              </w:rPr>
              <w:t>N/A</w:t>
            </w:r>
          </w:p>
        </w:tc>
        <w:tc>
          <w:tcPr>
            <w:tcW w:w="36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6,931</w:t>
            </w: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1,248</w:t>
            </w:r>
          </w:p>
        </w:tc>
        <w:tc>
          <w:tcPr>
            <w:tcW w:w="1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4"/>
                <w:szCs w:val="14"/>
                <w:color w:val="auto"/>
              </w:rPr>
              <w:t>N/A</w:t>
            </w:r>
          </w:p>
        </w:tc>
        <w:tc>
          <w:tcPr>
            <w:tcW w:w="10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900" w:type="dxa"/>
            <w:vAlign w:val="bottom"/>
          </w:tcPr>
          <w:p>
            <w:pPr>
              <w:spacing w:after="0"/>
              <w:rPr>
                <w:sz w:val="9"/>
                <w:szCs w:val="9"/>
                <w:color w:val="auto"/>
              </w:rPr>
            </w:pPr>
          </w:p>
        </w:tc>
        <w:tc>
          <w:tcPr>
            <w:tcW w:w="140" w:type="dxa"/>
            <w:vAlign w:val="bottom"/>
          </w:tcPr>
          <w:p>
            <w:pPr>
              <w:spacing w:after="0"/>
              <w:rPr>
                <w:sz w:val="9"/>
                <w:szCs w:val="9"/>
                <w:color w:val="auto"/>
              </w:rPr>
            </w:pPr>
          </w:p>
        </w:tc>
        <w:tc>
          <w:tcPr>
            <w:tcW w:w="960" w:type="dxa"/>
            <w:vAlign w:val="bottom"/>
          </w:tcPr>
          <w:p>
            <w:pPr>
              <w:spacing w:after="0"/>
              <w:rPr>
                <w:sz w:val="9"/>
                <w:szCs w:val="9"/>
                <w:color w:val="auto"/>
              </w:rPr>
            </w:pPr>
          </w:p>
        </w:tc>
        <w:tc>
          <w:tcPr>
            <w:tcW w:w="240" w:type="dxa"/>
            <w:vAlign w:val="bottom"/>
          </w:tcPr>
          <w:p>
            <w:pPr>
              <w:spacing w:after="0"/>
              <w:rPr>
                <w:sz w:val="9"/>
                <w:szCs w:val="9"/>
                <w:color w:val="auto"/>
              </w:rPr>
            </w:pPr>
          </w:p>
        </w:tc>
        <w:tc>
          <w:tcPr>
            <w:tcW w:w="60" w:type="dxa"/>
            <w:vAlign w:val="bottom"/>
          </w:tcPr>
          <w:p>
            <w:pPr>
              <w:spacing w:after="0"/>
              <w:rPr>
                <w:sz w:val="9"/>
                <w:szCs w:val="9"/>
                <w:color w:val="auto"/>
              </w:rPr>
            </w:pPr>
          </w:p>
        </w:tc>
        <w:tc>
          <w:tcPr>
            <w:tcW w:w="94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0" w:type="dxa"/>
            <w:vAlign w:val="bottom"/>
          </w:tcPr>
          <w:p>
            <w:pPr>
              <w:spacing w:after="0"/>
              <w:rPr>
                <w:sz w:val="9"/>
                <w:szCs w:val="9"/>
                <w:color w:val="auto"/>
              </w:rPr>
            </w:pPr>
          </w:p>
        </w:tc>
        <w:tc>
          <w:tcPr>
            <w:tcW w:w="120" w:type="dxa"/>
            <w:vAlign w:val="bottom"/>
          </w:tcPr>
          <w:p>
            <w:pPr>
              <w:spacing w:after="0"/>
              <w:rPr>
                <w:sz w:val="9"/>
                <w:szCs w:val="9"/>
                <w:color w:val="auto"/>
              </w:rPr>
            </w:pPr>
          </w:p>
        </w:tc>
        <w:tc>
          <w:tcPr>
            <w:tcW w:w="360" w:type="dxa"/>
            <w:vAlign w:val="bottom"/>
            <w:tcBorders>
              <w:bottom w:val="single" w:sz="8" w:color="808080"/>
            </w:tcBorders>
          </w:tcPr>
          <w:p>
            <w:pPr>
              <w:spacing w:after="0"/>
              <w:rPr>
                <w:sz w:val="9"/>
                <w:szCs w:val="9"/>
                <w:color w:val="auto"/>
              </w:rPr>
            </w:pPr>
          </w:p>
        </w:tc>
        <w:tc>
          <w:tcPr>
            <w:tcW w:w="6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80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320" w:type="dxa"/>
            <w:vAlign w:val="bottom"/>
          </w:tcPr>
          <w:p>
            <w:pPr>
              <w:spacing w:after="0"/>
              <w:rPr>
                <w:sz w:val="9"/>
                <w:szCs w:val="9"/>
                <w:color w:val="auto"/>
              </w:rPr>
            </w:pPr>
          </w:p>
        </w:tc>
        <w:tc>
          <w:tcPr>
            <w:tcW w:w="68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900" w:type="dxa"/>
            <w:vAlign w:val="bottom"/>
          </w:tcPr>
          <w:p>
            <w:pPr>
              <w:spacing w:after="0"/>
              <w:rPr>
                <w:sz w:val="9"/>
                <w:szCs w:val="9"/>
                <w:color w:val="auto"/>
              </w:rPr>
            </w:pPr>
          </w:p>
        </w:tc>
        <w:tc>
          <w:tcPr>
            <w:tcW w:w="140" w:type="dxa"/>
            <w:vAlign w:val="bottom"/>
          </w:tcPr>
          <w:p>
            <w:pPr>
              <w:spacing w:after="0"/>
              <w:rPr>
                <w:sz w:val="9"/>
                <w:szCs w:val="9"/>
                <w:color w:val="auto"/>
              </w:rPr>
            </w:pPr>
          </w:p>
        </w:tc>
        <w:tc>
          <w:tcPr>
            <w:tcW w:w="960" w:type="dxa"/>
            <w:vAlign w:val="bottom"/>
          </w:tcPr>
          <w:p>
            <w:pPr>
              <w:spacing w:after="0"/>
              <w:rPr>
                <w:sz w:val="9"/>
                <w:szCs w:val="9"/>
                <w:color w:val="auto"/>
              </w:rPr>
            </w:pPr>
          </w:p>
        </w:tc>
        <w:tc>
          <w:tcPr>
            <w:tcW w:w="240" w:type="dxa"/>
            <w:vAlign w:val="bottom"/>
          </w:tcPr>
          <w:p>
            <w:pPr>
              <w:spacing w:after="0"/>
              <w:rPr>
                <w:sz w:val="9"/>
                <w:szCs w:val="9"/>
                <w:color w:val="auto"/>
              </w:rPr>
            </w:pPr>
          </w:p>
        </w:tc>
        <w:tc>
          <w:tcPr>
            <w:tcW w:w="60" w:type="dxa"/>
            <w:vAlign w:val="bottom"/>
          </w:tcPr>
          <w:p>
            <w:pPr>
              <w:spacing w:after="0"/>
              <w:rPr>
                <w:sz w:val="9"/>
                <w:szCs w:val="9"/>
                <w:color w:val="auto"/>
              </w:rPr>
            </w:pPr>
          </w:p>
        </w:tc>
        <w:tc>
          <w:tcPr>
            <w:tcW w:w="94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0" w:type="dxa"/>
            <w:vAlign w:val="bottom"/>
          </w:tcPr>
          <w:p>
            <w:pPr>
              <w:spacing w:after="0"/>
              <w:rPr>
                <w:sz w:val="9"/>
                <w:szCs w:val="9"/>
                <w:color w:val="auto"/>
              </w:rPr>
            </w:pPr>
          </w:p>
        </w:tc>
        <w:tc>
          <w:tcPr>
            <w:tcW w:w="120" w:type="dxa"/>
            <w:vAlign w:val="bottom"/>
          </w:tcPr>
          <w:p>
            <w:pPr>
              <w:spacing w:after="0"/>
              <w:rPr>
                <w:sz w:val="9"/>
                <w:szCs w:val="9"/>
                <w:color w:val="auto"/>
              </w:rPr>
            </w:pPr>
          </w:p>
        </w:tc>
        <w:tc>
          <w:tcPr>
            <w:tcW w:w="360" w:type="dxa"/>
            <w:vAlign w:val="bottom"/>
          </w:tcPr>
          <w:p>
            <w:pPr>
              <w:spacing w:after="0"/>
              <w:rPr>
                <w:sz w:val="9"/>
                <w:szCs w:val="9"/>
                <w:color w:val="auto"/>
              </w:rPr>
            </w:pPr>
          </w:p>
        </w:tc>
        <w:tc>
          <w:tcPr>
            <w:tcW w:w="66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800" w:type="dxa"/>
            <w:vAlign w:val="bottom"/>
          </w:tcPr>
          <w:p>
            <w:pPr>
              <w:spacing w:after="0"/>
              <w:rPr>
                <w:sz w:val="9"/>
                <w:szCs w:val="9"/>
                <w:color w:val="auto"/>
              </w:rPr>
            </w:pPr>
          </w:p>
        </w:tc>
        <w:tc>
          <w:tcPr>
            <w:tcW w:w="120" w:type="dxa"/>
            <w:vAlign w:val="bottom"/>
          </w:tcPr>
          <w:p>
            <w:pPr>
              <w:spacing w:after="0"/>
              <w:rPr>
                <w:sz w:val="9"/>
                <w:szCs w:val="9"/>
                <w:color w:val="auto"/>
              </w:rPr>
            </w:pPr>
          </w:p>
        </w:tc>
        <w:tc>
          <w:tcPr>
            <w:tcW w:w="320" w:type="dxa"/>
            <w:vAlign w:val="bottom"/>
          </w:tcPr>
          <w:p>
            <w:pPr>
              <w:spacing w:after="0"/>
              <w:rPr>
                <w:sz w:val="9"/>
                <w:szCs w:val="9"/>
                <w:color w:val="auto"/>
              </w:rPr>
            </w:pPr>
          </w:p>
        </w:tc>
        <w:tc>
          <w:tcPr>
            <w:tcW w:w="68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00" w:type="dxa"/>
            <w:vAlign w:val="bottom"/>
            <w:tcBorders>
              <w:right w:val="single" w:sz="8" w:color="CCEEFF"/>
            </w:tcBorders>
            <w:shd w:val="clear" w:color="auto" w:fill="CCEEFF"/>
          </w:tcPr>
          <w:p>
            <w:pPr>
              <w:ind w:left="200"/>
              <w:spacing w:after="0" w:line="149" w:lineRule="exact"/>
              <w:rPr>
                <w:sz w:val="20"/>
                <w:szCs w:val="20"/>
                <w:color w:val="auto"/>
              </w:rPr>
            </w:pPr>
            <w:r>
              <w:rPr>
                <w:rFonts w:ascii="Arial" w:cs="Arial" w:eastAsia="Arial" w:hAnsi="Arial"/>
                <w:sz w:val="14"/>
                <w:szCs w:val="14"/>
                <w:color w:val="auto"/>
              </w:rPr>
              <w:t>Pro forma income</w:t>
            </w:r>
          </w:p>
        </w:tc>
        <w:tc>
          <w:tcPr>
            <w:tcW w:w="140" w:type="dxa"/>
            <w:vAlign w:val="bottom"/>
            <w:shd w:val="clear" w:color="auto" w:fill="CCEEFF"/>
          </w:tcPr>
          <w:p>
            <w:pPr>
              <w:spacing w:after="0"/>
              <w:rPr>
                <w:sz w:val="12"/>
                <w:szCs w:val="12"/>
                <w:color w:val="auto"/>
              </w:rPr>
            </w:pPr>
          </w:p>
        </w:tc>
        <w:tc>
          <w:tcPr>
            <w:tcW w:w="1200" w:type="dxa"/>
            <w:vAlign w:val="bottom"/>
            <w:tcBorders>
              <w:right w:val="single" w:sz="8" w:color="CCEEFF"/>
            </w:tcBorders>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N/A</w:t>
            </w:r>
          </w:p>
        </w:tc>
        <w:tc>
          <w:tcPr>
            <w:tcW w:w="60" w:type="dxa"/>
            <w:vAlign w:val="bottom"/>
            <w:shd w:val="clear" w:color="auto" w:fill="CCEEFF"/>
          </w:tcPr>
          <w:p>
            <w:pPr>
              <w:spacing w:after="0"/>
              <w:rPr>
                <w:sz w:val="12"/>
                <w:szCs w:val="12"/>
                <w:color w:val="auto"/>
              </w:rPr>
            </w:pPr>
          </w:p>
        </w:tc>
        <w:tc>
          <w:tcPr>
            <w:tcW w:w="1060" w:type="dxa"/>
            <w:vAlign w:val="bottom"/>
            <w:tcBorders>
              <w:right w:val="single" w:sz="8" w:color="CCEEFF"/>
            </w:tcBorders>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N/A</w:t>
            </w:r>
          </w:p>
        </w:tc>
        <w:tc>
          <w:tcPr>
            <w:tcW w:w="20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N/A</w:t>
            </w:r>
          </w:p>
        </w:tc>
        <w:tc>
          <w:tcPr>
            <w:tcW w:w="360" w:type="dxa"/>
            <w:vAlign w:val="bottom"/>
            <w:shd w:val="clear" w:color="auto" w:fill="CCEEFF"/>
          </w:tcPr>
          <w:p>
            <w:pPr>
              <w:jc w:val="right"/>
              <w:ind w:right="212"/>
              <w:spacing w:after="0" w:line="149" w:lineRule="exact"/>
              <w:rPr>
                <w:sz w:val="20"/>
                <w:szCs w:val="20"/>
                <w:color w:val="auto"/>
              </w:rPr>
            </w:pPr>
            <w:r>
              <w:rPr>
                <w:rFonts w:ascii="Arial" w:cs="Arial" w:eastAsia="Arial" w:hAnsi="Arial"/>
                <w:sz w:val="14"/>
                <w:szCs w:val="14"/>
                <w:color w:val="auto"/>
                <w:w w:val="76"/>
              </w:rPr>
              <w:t>$</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14,290</w:t>
            </w: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jc w:val="right"/>
              <w:ind w:right="109"/>
              <w:spacing w:after="0"/>
              <w:rPr>
                <w:sz w:val="20"/>
                <w:szCs w:val="20"/>
                <w:color w:val="auto"/>
              </w:rPr>
            </w:pPr>
            <w:r>
              <w:rPr>
                <w:rFonts w:ascii="Arial" w:cs="Arial" w:eastAsia="Arial" w:hAnsi="Arial"/>
                <w:sz w:val="10"/>
                <w:szCs w:val="10"/>
                <w:color w:val="auto"/>
                <w:w w:val="71"/>
              </w:rPr>
              <w:t>$</w:t>
            </w: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638</w:t>
            </w:r>
          </w:p>
        </w:tc>
        <w:tc>
          <w:tcPr>
            <w:tcW w:w="12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820" w:type="dxa"/>
            <w:vAlign w:val="bottom"/>
            <w:tcBorders>
              <w:right w:val="single" w:sz="8" w:color="CCEEFF"/>
            </w:tcBorders>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N/A</w:t>
            </w:r>
          </w:p>
        </w:tc>
        <w:tc>
          <w:tcPr>
            <w:tcW w:w="1000" w:type="dxa"/>
            <w:vAlign w:val="bottom"/>
            <w:tcBorders>
              <w:right w:val="single" w:sz="8" w:color="CCEEFF"/>
            </w:tcBorders>
            <w:shd w:val="clear" w:color="auto" w:fill="CCEEFF"/>
          </w:tcPr>
          <w:p>
            <w:pPr>
              <w:jc w:val="right"/>
              <w:ind w:right="884"/>
              <w:spacing w:after="0"/>
              <w:rPr>
                <w:sz w:val="20"/>
                <w:szCs w:val="20"/>
                <w:color w:val="auto"/>
              </w:rPr>
            </w:pPr>
            <w:r>
              <w:rPr>
                <w:rFonts w:ascii="Arial" w:cs="Arial" w:eastAsia="Arial" w:hAnsi="Arial"/>
                <w:sz w:val="10"/>
                <w:szCs w:val="10"/>
                <w:color w:val="auto"/>
                <w:w w:val="71"/>
              </w:rPr>
              <w:t>$</w:t>
            </w:r>
          </w:p>
        </w:tc>
        <w:tc>
          <w:tcPr>
            <w:tcW w:w="1380" w:type="dxa"/>
            <w:vAlign w:val="bottom"/>
            <w:tcBorders>
              <w:right w:val="single" w:sz="8" w:color="CCEEFF"/>
            </w:tcBorders>
            <w:gridSpan w:val="2"/>
            <w:shd w:val="clear" w:color="auto" w:fill="CCEEFF"/>
          </w:tcPr>
          <w:p>
            <w:pPr>
              <w:jc w:val="right"/>
              <w:ind w:right="1112"/>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1900" w:type="dxa"/>
            <w:vAlign w:val="bottom"/>
            <w:vMerge w:val="restart"/>
          </w:tcPr>
          <w:p>
            <w:pPr>
              <w:ind w:left="200"/>
              <w:spacing w:after="0"/>
              <w:rPr>
                <w:sz w:val="20"/>
                <w:szCs w:val="20"/>
                <w:color w:val="auto"/>
              </w:rPr>
            </w:pPr>
            <w:r>
              <w:rPr>
                <w:rFonts w:ascii="Arial" w:cs="Arial" w:eastAsia="Arial" w:hAnsi="Arial"/>
                <w:sz w:val="14"/>
                <w:szCs w:val="14"/>
                <w:color w:val="auto"/>
                <w:w w:val="91"/>
              </w:rPr>
              <w:t>Pro forma earnings per share</w:t>
            </w:r>
          </w:p>
        </w:tc>
        <w:tc>
          <w:tcPr>
            <w:tcW w:w="14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360" w:type="dxa"/>
            <w:vAlign w:val="bottom"/>
            <w:tcBorders>
              <w:bottom w:val="single" w:sz="8" w:color="808080"/>
            </w:tcBorders>
          </w:tcPr>
          <w:p>
            <w:pPr>
              <w:spacing w:after="0"/>
              <w:rPr>
                <w:sz w:val="10"/>
                <w:szCs w:val="10"/>
                <w:color w:val="auto"/>
              </w:rPr>
            </w:pPr>
          </w:p>
        </w:tc>
        <w:tc>
          <w:tcPr>
            <w:tcW w:w="66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80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1900" w:type="dxa"/>
            <w:vAlign w:val="bottom"/>
            <w:vMerge w:val="continue"/>
          </w:tcPr>
          <w:p>
            <w:pPr>
              <w:spacing w:after="0"/>
              <w:rPr>
                <w:sz w:val="21"/>
                <w:szCs w:val="21"/>
                <w:color w:val="auto"/>
              </w:rPr>
            </w:pPr>
          </w:p>
        </w:tc>
        <w:tc>
          <w:tcPr>
            <w:tcW w:w="14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900" w:type="dxa"/>
            <w:vAlign w:val="bottom"/>
          </w:tcPr>
          <w:p>
            <w:pPr>
              <w:ind w:left="200"/>
              <w:spacing w:after="0" w:line="159" w:lineRule="exact"/>
              <w:rPr>
                <w:sz w:val="20"/>
                <w:szCs w:val="20"/>
                <w:color w:val="auto"/>
              </w:rPr>
            </w:pPr>
            <w:r>
              <w:rPr>
                <w:rFonts w:ascii="Arial" w:cs="Arial" w:eastAsia="Arial" w:hAnsi="Arial"/>
                <w:sz w:val="14"/>
                <w:szCs w:val="14"/>
                <w:color w:val="auto"/>
              </w:rPr>
              <w:t>—basic</w:t>
            </w:r>
          </w:p>
        </w:tc>
        <w:tc>
          <w:tcPr>
            <w:tcW w:w="140" w:type="dxa"/>
            <w:vAlign w:val="bottom"/>
          </w:tcPr>
          <w:p>
            <w:pPr>
              <w:spacing w:after="0"/>
              <w:rPr>
                <w:sz w:val="13"/>
                <w:szCs w:val="13"/>
                <w:color w:val="auto"/>
              </w:rPr>
            </w:pPr>
          </w:p>
        </w:tc>
        <w:tc>
          <w:tcPr>
            <w:tcW w:w="1200" w:type="dxa"/>
            <w:vAlign w:val="bottom"/>
            <w:gridSpan w:val="2"/>
          </w:tcPr>
          <w:p>
            <w:pPr>
              <w:jc w:val="right"/>
              <w:ind w:right="240"/>
              <w:spacing w:after="0" w:line="159" w:lineRule="exact"/>
              <w:rPr>
                <w:sz w:val="20"/>
                <w:szCs w:val="20"/>
                <w:color w:val="auto"/>
              </w:rPr>
            </w:pPr>
            <w:r>
              <w:rPr>
                <w:rFonts w:ascii="Arial" w:cs="Arial" w:eastAsia="Arial" w:hAnsi="Arial"/>
                <w:sz w:val="14"/>
                <w:szCs w:val="14"/>
                <w:color w:val="auto"/>
              </w:rPr>
              <w:t>N/A</w:t>
            </w:r>
          </w:p>
        </w:tc>
        <w:tc>
          <w:tcPr>
            <w:tcW w:w="60" w:type="dxa"/>
            <w:vAlign w:val="bottom"/>
          </w:tcPr>
          <w:p>
            <w:pPr>
              <w:spacing w:after="0"/>
              <w:rPr>
                <w:sz w:val="13"/>
                <w:szCs w:val="13"/>
                <w:color w:val="auto"/>
              </w:rPr>
            </w:pPr>
          </w:p>
        </w:tc>
        <w:tc>
          <w:tcPr>
            <w:tcW w:w="1060" w:type="dxa"/>
            <w:vAlign w:val="bottom"/>
            <w:gridSpan w:val="2"/>
          </w:tcPr>
          <w:p>
            <w:pPr>
              <w:jc w:val="right"/>
              <w:ind w:right="140"/>
              <w:spacing w:after="0" w:line="159" w:lineRule="exact"/>
              <w:rPr>
                <w:sz w:val="20"/>
                <w:szCs w:val="20"/>
                <w:color w:val="auto"/>
              </w:rPr>
            </w:pPr>
            <w:r>
              <w:rPr>
                <w:rFonts w:ascii="Arial" w:cs="Arial" w:eastAsia="Arial" w:hAnsi="Arial"/>
                <w:sz w:val="14"/>
                <w:szCs w:val="14"/>
                <w:color w:val="auto"/>
              </w:rPr>
              <w:t>N/A</w:t>
            </w:r>
          </w:p>
        </w:tc>
        <w:tc>
          <w:tcPr>
            <w:tcW w:w="200" w:type="dxa"/>
            <w:vAlign w:val="bottom"/>
          </w:tcPr>
          <w:p>
            <w:pPr>
              <w:spacing w:after="0"/>
              <w:rPr>
                <w:sz w:val="13"/>
                <w:szCs w:val="13"/>
                <w:color w:val="auto"/>
              </w:rPr>
            </w:pPr>
          </w:p>
        </w:tc>
        <w:tc>
          <w:tcPr>
            <w:tcW w:w="92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N/A</w:t>
            </w:r>
          </w:p>
        </w:tc>
        <w:tc>
          <w:tcPr>
            <w:tcW w:w="360" w:type="dxa"/>
            <w:vAlign w:val="bottom"/>
          </w:tcPr>
          <w:p>
            <w:pPr>
              <w:jc w:val="right"/>
              <w:ind w:right="212"/>
              <w:spacing w:after="0" w:line="159" w:lineRule="exact"/>
              <w:rPr>
                <w:sz w:val="20"/>
                <w:szCs w:val="20"/>
                <w:color w:val="auto"/>
              </w:rPr>
            </w:pPr>
            <w:r>
              <w:rPr>
                <w:rFonts w:ascii="Arial" w:cs="Arial" w:eastAsia="Arial" w:hAnsi="Arial"/>
                <w:sz w:val="14"/>
                <w:szCs w:val="14"/>
                <w:color w:val="auto"/>
                <w:w w:val="76"/>
              </w:rPr>
              <w:t>$</w:t>
            </w:r>
          </w:p>
        </w:tc>
        <w:tc>
          <w:tcPr>
            <w:tcW w:w="660" w:type="dxa"/>
            <w:vAlign w:val="bottom"/>
          </w:tcPr>
          <w:p>
            <w:pPr>
              <w:jc w:val="right"/>
              <w:spacing w:after="0" w:line="159" w:lineRule="exact"/>
              <w:rPr>
                <w:sz w:val="20"/>
                <w:szCs w:val="20"/>
                <w:color w:val="auto"/>
              </w:rPr>
            </w:pPr>
            <w:r>
              <w:rPr>
                <w:rFonts w:ascii="Arial" w:cs="Arial" w:eastAsia="Arial" w:hAnsi="Arial"/>
                <w:sz w:val="14"/>
                <w:szCs w:val="14"/>
                <w:color w:val="auto"/>
              </w:rPr>
              <w:t>1.39</w:t>
            </w:r>
          </w:p>
        </w:tc>
        <w:tc>
          <w:tcPr>
            <w:tcW w:w="120" w:type="dxa"/>
            <w:vAlign w:val="bottom"/>
          </w:tcPr>
          <w:p>
            <w:pPr>
              <w:spacing w:after="0"/>
              <w:rPr>
                <w:sz w:val="13"/>
                <w:szCs w:val="13"/>
                <w:color w:val="auto"/>
              </w:rPr>
            </w:pPr>
          </w:p>
        </w:tc>
        <w:tc>
          <w:tcPr>
            <w:tcW w:w="220" w:type="dxa"/>
            <w:vAlign w:val="bottom"/>
          </w:tcPr>
          <w:p>
            <w:pPr>
              <w:jc w:val="right"/>
              <w:ind w:right="109"/>
              <w:spacing w:after="0"/>
              <w:rPr>
                <w:sz w:val="20"/>
                <w:szCs w:val="20"/>
                <w:color w:val="auto"/>
              </w:rPr>
            </w:pPr>
            <w:r>
              <w:rPr>
                <w:rFonts w:ascii="Arial" w:cs="Arial" w:eastAsia="Arial" w:hAnsi="Arial"/>
                <w:sz w:val="10"/>
                <w:szCs w:val="10"/>
                <w:color w:val="auto"/>
                <w:w w:val="71"/>
              </w:rPr>
              <w:t>$</w:t>
            </w:r>
          </w:p>
        </w:tc>
        <w:tc>
          <w:tcPr>
            <w:tcW w:w="800" w:type="dxa"/>
            <w:vAlign w:val="bottom"/>
          </w:tcPr>
          <w:p>
            <w:pPr>
              <w:jc w:val="right"/>
              <w:spacing w:after="0" w:line="159" w:lineRule="exact"/>
              <w:rPr>
                <w:sz w:val="20"/>
                <w:szCs w:val="20"/>
                <w:color w:val="auto"/>
              </w:rPr>
            </w:pPr>
            <w:r>
              <w:rPr>
                <w:rFonts w:ascii="Arial" w:cs="Arial" w:eastAsia="Arial" w:hAnsi="Arial"/>
                <w:sz w:val="14"/>
                <w:szCs w:val="14"/>
                <w:color w:val="auto"/>
              </w:rPr>
              <w:t>0.06</w:t>
            </w:r>
          </w:p>
        </w:tc>
        <w:tc>
          <w:tcPr>
            <w:tcW w:w="1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820" w:type="dxa"/>
            <w:vAlign w:val="bottom"/>
            <w:gridSpan w:val="2"/>
          </w:tcPr>
          <w:p>
            <w:pPr>
              <w:jc w:val="right"/>
              <w:ind w:right="140"/>
              <w:spacing w:after="0" w:line="159" w:lineRule="exact"/>
              <w:rPr>
                <w:sz w:val="20"/>
                <w:szCs w:val="20"/>
                <w:color w:val="auto"/>
              </w:rPr>
            </w:pPr>
            <w:r>
              <w:rPr>
                <w:rFonts w:ascii="Arial" w:cs="Arial" w:eastAsia="Arial" w:hAnsi="Arial"/>
                <w:sz w:val="14"/>
                <w:szCs w:val="14"/>
                <w:color w:val="auto"/>
              </w:rPr>
              <w:t>N/A</w:t>
            </w:r>
          </w:p>
        </w:tc>
        <w:tc>
          <w:tcPr>
            <w:tcW w:w="1000" w:type="dxa"/>
            <w:vAlign w:val="bottom"/>
          </w:tcPr>
          <w:p>
            <w:pPr>
              <w:jc w:val="right"/>
              <w:ind w:right="884"/>
              <w:spacing w:after="0"/>
              <w:rPr>
                <w:sz w:val="20"/>
                <w:szCs w:val="20"/>
                <w:color w:val="auto"/>
              </w:rPr>
            </w:pPr>
            <w:r>
              <w:rPr>
                <w:rFonts w:ascii="Arial" w:cs="Arial" w:eastAsia="Arial" w:hAnsi="Arial"/>
                <w:sz w:val="10"/>
                <w:szCs w:val="10"/>
                <w:color w:val="auto"/>
                <w:w w:val="71"/>
              </w:rPr>
              <w:t>$</w:t>
            </w:r>
          </w:p>
        </w:tc>
        <w:tc>
          <w:tcPr>
            <w:tcW w:w="1380" w:type="dxa"/>
            <w:vAlign w:val="bottom"/>
            <w:gridSpan w:val="2"/>
          </w:tcPr>
          <w:p>
            <w:pPr>
              <w:jc w:val="right"/>
              <w:ind w:right="1112"/>
              <w:spacing w:after="0" w:line="15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900" w:type="dxa"/>
            <w:vAlign w:val="bottom"/>
            <w:tcBorders>
              <w:right w:val="single" w:sz="8" w:color="CCEEFF"/>
            </w:tcBorders>
            <w:shd w:val="clear" w:color="auto" w:fill="CCEEFF"/>
          </w:tcPr>
          <w:p>
            <w:pPr>
              <w:ind w:left="200"/>
              <w:spacing w:after="0" w:line="138" w:lineRule="exact"/>
              <w:rPr>
                <w:sz w:val="20"/>
                <w:szCs w:val="20"/>
                <w:color w:val="auto"/>
              </w:rPr>
            </w:pPr>
            <w:r>
              <w:rPr>
                <w:rFonts w:ascii="Arial" w:cs="Arial" w:eastAsia="Arial" w:hAnsi="Arial"/>
                <w:sz w:val="14"/>
                <w:szCs w:val="14"/>
                <w:color w:val="auto"/>
                <w:w w:val="91"/>
              </w:rPr>
              <w:t>Pro forma earnings per share</w:t>
            </w:r>
          </w:p>
        </w:tc>
        <w:tc>
          <w:tcPr>
            <w:tcW w:w="140" w:type="dxa"/>
            <w:vAlign w:val="bottom"/>
            <w:shd w:val="clear" w:color="auto" w:fill="CCEEFF"/>
          </w:tcPr>
          <w:p>
            <w:pPr>
              <w:spacing w:after="0"/>
              <w:rPr>
                <w:sz w:val="11"/>
                <w:szCs w:val="11"/>
                <w:color w:val="auto"/>
              </w:rPr>
            </w:pPr>
          </w:p>
        </w:tc>
        <w:tc>
          <w:tcPr>
            <w:tcW w:w="960" w:type="dxa"/>
            <w:vAlign w:val="bottom"/>
            <w:shd w:val="clear" w:color="auto" w:fill="CCEEFF"/>
          </w:tcPr>
          <w:p>
            <w:pPr>
              <w:spacing w:after="0"/>
              <w:rPr>
                <w:sz w:val="11"/>
                <w:szCs w:val="11"/>
                <w:color w:val="auto"/>
              </w:rPr>
            </w:pPr>
          </w:p>
        </w:tc>
        <w:tc>
          <w:tcPr>
            <w:tcW w:w="240" w:type="dxa"/>
            <w:vAlign w:val="bottom"/>
            <w:tcBorders>
              <w:right w:val="single" w:sz="8" w:color="CCEEFF"/>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940" w:type="dxa"/>
            <w:vAlign w:val="bottom"/>
            <w:tcBorders>
              <w:right w:val="single" w:sz="8" w:color="CCEEFF"/>
            </w:tcBorders>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1000" w:type="dxa"/>
            <w:vAlign w:val="bottom"/>
            <w:tcBorders>
              <w:right w:val="single" w:sz="8" w:color="CCEEFF"/>
            </w:tcBorders>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260" w:type="dxa"/>
            <w:vAlign w:val="bottom"/>
            <w:tcBorders>
              <w:right w:val="single" w:sz="8" w:color="CCEEFF"/>
            </w:tcBorders>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900" w:type="dxa"/>
            <w:vAlign w:val="bottom"/>
            <w:tcBorders>
              <w:right w:val="single" w:sz="8" w:color="CCEEFF"/>
            </w:tcBorders>
            <w:shd w:val="clear" w:color="auto" w:fill="CCEEFF"/>
          </w:tcPr>
          <w:p>
            <w:pPr>
              <w:ind w:left="200"/>
              <w:spacing w:after="0" w:line="159" w:lineRule="exact"/>
              <w:rPr>
                <w:sz w:val="20"/>
                <w:szCs w:val="20"/>
                <w:color w:val="auto"/>
              </w:rPr>
            </w:pPr>
            <w:r>
              <w:rPr>
                <w:rFonts w:ascii="Arial" w:cs="Arial" w:eastAsia="Arial" w:hAnsi="Arial"/>
                <w:sz w:val="14"/>
                <w:szCs w:val="14"/>
                <w:color w:val="auto"/>
              </w:rPr>
              <w:t>—diluted</w:t>
            </w:r>
          </w:p>
        </w:tc>
        <w:tc>
          <w:tcPr>
            <w:tcW w:w="140" w:type="dxa"/>
            <w:vAlign w:val="bottom"/>
            <w:shd w:val="clear" w:color="auto" w:fill="CCEEFF"/>
          </w:tcPr>
          <w:p>
            <w:pPr>
              <w:spacing w:after="0"/>
              <w:rPr>
                <w:sz w:val="13"/>
                <w:szCs w:val="13"/>
                <w:color w:val="auto"/>
              </w:rPr>
            </w:pPr>
          </w:p>
        </w:tc>
        <w:tc>
          <w:tcPr>
            <w:tcW w:w="1200" w:type="dxa"/>
            <w:vAlign w:val="bottom"/>
            <w:tcBorders>
              <w:right w:val="single" w:sz="8" w:color="CCEEFF"/>
            </w:tcBorders>
            <w:gridSpan w:val="2"/>
            <w:shd w:val="clear" w:color="auto" w:fill="CCEEFF"/>
          </w:tcPr>
          <w:p>
            <w:pPr>
              <w:jc w:val="right"/>
              <w:ind w:right="240"/>
              <w:spacing w:after="0" w:line="159" w:lineRule="exact"/>
              <w:rPr>
                <w:sz w:val="20"/>
                <w:szCs w:val="20"/>
                <w:color w:val="auto"/>
              </w:rPr>
            </w:pPr>
            <w:r>
              <w:rPr>
                <w:rFonts w:ascii="Arial" w:cs="Arial" w:eastAsia="Arial" w:hAnsi="Arial"/>
                <w:sz w:val="14"/>
                <w:szCs w:val="14"/>
                <w:color w:val="auto"/>
              </w:rPr>
              <w:t>N/A</w:t>
            </w:r>
          </w:p>
        </w:tc>
        <w:tc>
          <w:tcPr>
            <w:tcW w:w="60" w:type="dxa"/>
            <w:vAlign w:val="bottom"/>
            <w:shd w:val="clear" w:color="auto" w:fill="CCEEFF"/>
          </w:tcPr>
          <w:p>
            <w:pPr>
              <w:spacing w:after="0"/>
              <w:rPr>
                <w:sz w:val="13"/>
                <w:szCs w:val="13"/>
                <w:color w:val="auto"/>
              </w:rPr>
            </w:pPr>
          </w:p>
        </w:tc>
        <w:tc>
          <w:tcPr>
            <w:tcW w:w="1060" w:type="dxa"/>
            <w:vAlign w:val="bottom"/>
            <w:tcBorders>
              <w:right w:val="single" w:sz="8" w:color="CCEEFF"/>
            </w:tcBorders>
            <w:gridSpan w:val="2"/>
            <w:shd w:val="clear" w:color="auto" w:fill="CCEEFF"/>
          </w:tcPr>
          <w:p>
            <w:pPr>
              <w:jc w:val="right"/>
              <w:ind w:right="140"/>
              <w:spacing w:after="0" w:line="159" w:lineRule="exact"/>
              <w:rPr>
                <w:sz w:val="20"/>
                <w:szCs w:val="20"/>
                <w:color w:val="auto"/>
              </w:rPr>
            </w:pPr>
            <w:r>
              <w:rPr>
                <w:rFonts w:ascii="Arial" w:cs="Arial" w:eastAsia="Arial" w:hAnsi="Arial"/>
                <w:sz w:val="14"/>
                <w:szCs w:val="14"/>
                <w:color w:val="auto"/>
              </w:rPr>
              <w:t>N/A</w:t>
            </w:r>
          </w:p>
        </w:tc>
        <w:tc>
          <w:tcPr>
            <w:tcW w:w="200" w:type="dxa"/>
            <w:vAlign w:val="bottom"/>
            <w:shd w:val="clear" w:color="auto" w:fill="CCEEFF"/>
          </w:tcPr>
          <w:p>
            <w:pPr>
              <w:spacing w:after="0"/>
              <w:rPr>
                <w:sz w:val="13"/>
                <w:szCs w:val="13"/>
                <w:color w:val="auto"/>
              </w:rPr>
            </w:pPr>
          </w:p>
        </w:tc>
        <w:tc>
          <w:tcPr>
            <w:tcW w:w="92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N/A</w:t>
            </w:r>
          </w:p>
        </w:tc>
        <w:tc>
          <w:tcPr>
            <w:tcW w:w="360" w:type="dxa"/>
            <w:vAlign w:val="bottom"/>
            <w:shd w:val="clear" w:color="auto" w:fill="CCEEFF"/>
          </w:tcPr>
          <w:p>
            <w:pPr>
              <w:jc w:val="right"/>
              <w:ind w:right="212"/>
              <w:spacing w:after="0" w:line="159" w:lineRule="exact"/>
              <w:rPr>
                <w:sz w:val="20"/>
                <w:szCs w:val="20"/>
                <w:color w:val="auto"/>
              </w:rPr>
            </w:pPr>
            <w:r>
              <w:rPr>
                <w:rFonts w:ascii="Arial" w:cs="Arial" w:eastAsia="Arial" w:hAnsi="Arial"/>
                <w:sz w:val="14"/>
                <w:szCs w:val="14"/>
                <w:color w:val="auto"/>
                <w:w w:val="76"/>
              </w:rPr>
              <w:t>$</w:t>
            </w:r>
          </w:p>
        </w:tc>
        <w:tc>
          <w:tcPr>
            <w:tcW w:w="6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1.38</w:t>
            </w:r>
          </w:p>
        </w:tc>
        <w:tc>
          <w:tcPr>
            <w:tcW w:w="120" w:type="dxa"/>
            <w:vAlign w:val="bottom"/>
            <w:shd w:val="clear" w:color="auto" w:fill="CCEEFF"/>
          </w:tcPr>
          <w:p>
            <w:pPr>
              <w:spacing w:after="0"/>
              <w:rPr>
                <w:sz w:val="13"/>
                <w:szCs w:val="13"/>
                <w:color w:val="auto"/>
              </w:rPr>
            </w:pPr>
          </w:p>
        </w:tc>
        <w:tc>
          <w:tcPr>
            <w:tcW w:w="220" w:type="dxa"/>
            <w:vAlign w:val="bottom"/>
            <w:shd w:val="clear" w:color="auto" w:fill="CCEEFF"/>
          </w:tcPr>
          <w:p>
            <w:pPr>
              <w:jc w:val="right"/>
              <w:ind w:right="109"/>
              <w:spacing w:after="0"/>
              <w:rPr>
                <w:sz w:val="20"/>
                <w:szCs w:val="20"/>
                <w:color w:val="auto"/>
              </w:rPr>
            </w:pPr>
            <w:r>
              <w:rPr>
                <w:rFonts w:ascii="Arial" w:cs="Arial" w:eastAsia="Arial" w:hAnsi="Arial"/>
                <w:sz w:val="10"/>
                <w:szCs w:val="10"/>
                <w:color w:val="auto"/>
                <w:w w:val="71"/>
              </w:rPr>
              <w:t>$</w:t>
            </w:r>
          </w:p>
        </w:tc>
        <w:tc>
          <w:tcPr>
            <w:tcW w:w="8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0.06</w:t>
            </w:r>
          </w:p>
        </w:tc>
        <w:tc>
          <w:tcPr>
            <w:tcW w:w="120" w:type="dxa"/>
            <w:vAlign w:val="bottom"/>
            <w:shd w:val="clear" w:color="auto" w:fill="CCEEFF"/>
          </w:tcPr>
          <w:p>
            <w:pPr>
              <w:spacing w:after="0"/>
              <w:rPr>
                <w:sz w:val="13"/>
                <w:szCs w:val="13"/>
                <w:color w:val="auto"/>
              </w:rPr>
            </w:pPr>
          </w:p>
        </w:tc>
        <w:tc>
          <w:tcPr>
            <w:tcW w:w="320" w:type="dxa"/>
            <w:vAlign w:val="bottom"/>
            <w:shd w:val="clear" w:color="auto" w:fill="CCEEFF"/>
          </w:tcPr>
          <w:p>
            <w:pPr>
              <w:spacing w:after="0"/>
              <w:rPr>
                <w:sz w:val="13"/>
                <w:szCs w:val="13"/>
                <w:color w:val="auto"/>
              </w:rPr>
            </w:pPr>
          </w:p>
        </w:tc>
        <w:tc>
          <w:tcPr>
            <w:tcW w:w="820" w:type="dxa"/>
            <w:vAlign w:val="bottom"/>
            <w:tcBorders>
              <w:right w:val="single" w:sz="8" w:color="CCEEFF"/>
            </w:tcBorders>
            <w:gridSpan w:val="2"/>
            <w:shd w:val="clear" w:color="auto" w:fill="CCEEFF"/>
          </w:tcPr>
          <w:p>
            <w:pPr>
              <w:jc w:val="right"/>
              <w:ind w:right="140"/>
              <w:spacing w:after="0" w:line="159" w:lineRule="exact"/>
              <w:rPr>
                <w:sz w:val="20"/>
                <w:szCs w:val="20"/>
                <w:color w:val="auto"/>
              </w:rPr>
            </w:pPr>
            <w:r>
              <w:rPr>
                <w:rFonts w:ascii="Arial" w:cs="Arial" w:eastAsia="Arial" w:hAnsi="Arial"/>
                <w:sz w:val="14"/>
                <w:szCs w:val="14"/>
                <w:color w:val="auto"/>
              </w:rPr>
              <w:t>N/A</w:t>
            </w:r>
          </w:p>
        </w:tc>
        <w:tc>
          <w:tcPr>
            <w:tcW w:w="1000" w:type="dxa"/>
            <w:vAlign w:val="bottom"/>
            <w:tcBorders>
              <w:right w:val="single" w:sz="8" w:color="CCEEFF"/>
            </w:tcBorders>
            <w:shd w:val="clear" w:color="auto" w:fill="CCEEFF"/>
          </w:tcPr>
          <w:p>
            <w:pPr>
              <w:jc w:val="right"/>
              <w:ind w:right="884"/>
              <w:spacing w:after="0"/>
              <w:rPr>
                <w:sz w:val="20"/>
                <w:szCs w:val="20"/>
                <w:color w:val="auto"/>
              </w:rPr>
            </w:pPr>
            <w:r>
              <w:rPr>
                <w:rFonts w:ascii="Arial" w:cs="Arial" w:eastAsia="Arial" w:hAnsi="Arial"/>
                <w:sz w:val="10"/>
                <w:szCs w:val="10"/>
                <w:color w:val="auto"/>
                <w:w w:val="71"/>
              </w:rPr>
              <w:t>$</w:t>
            </w:r>
          </w:p>
        </w:tc>
        <w:tc>
          <w:tcPr>
            <w:tcW w:w="1380" w:type="dxa"/>
            <w:vAlign w:val="bottom"/>
            <w:tcBorders>
              <w:right w:val="single" w:sz="8" w:color="CCEEFF"/>
            </w:tcBorders>
            <w:gridSpan w:val="2"/>
            <w:shd w:val="clear" w:color="auto" w:fill="CCEEFF"/>
          </w:tcPr>
          <w:p>
            <w:pPr>
              <w:jc w:val="right"/>
              <w:ind w:right="1112"/>
              <w:spacing w:after="0" w:line="15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900" w:type="dxa"/>
            <w:vAlign w:val="bottom"/>
          </w:tcPr>
          <w:p>
            <w:pPr>
              <w:ind w:left="200"/>
              <w:spacing w:after="0" w:line="138" w:lineRule="exact"/>
              <w:rPr>
                <w:sz w:val="20"/>
                <w:szCs w:val="20"/>
                <w:color w:val="auto"/>
              </w:rPr>
            </w:pPr>
            <w:r>
              <w:rPr>
                <w:rFonts w:ascii="Arial" w:cs="Arial" w:eastAsia="Arial" w:hAnsi="Arial"/>
                <w:sz w:val="14"/>
                <w:szCs w:val="14"/>
                <w:color w:val="auto"/>
                <w:w w:val="95"/>
              </w:rPr>
              <w:t>Weighted average shares—</w:t>
            </w:r>
          </w:p>
        </w:tc>
        <w:tc>
          <w:tcPr>
            <w:tcW w:w="14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900" w:type="dxa"/>
            <w:vAlign w:val="bottom"/>
          </w:tcPr>
          <w:p>
            <w:pPr>
              <w:ind w:left="200"/>
              <w:spacing w:after="0" w:line="159" w:lineRule="exact"/>
              <w:rPr>
                <w:sz w:val="20"/>
                <w:szCs w:val="20"/>
                <w:color w:val="auto"/>
              </w:rPr>
            </w:pPr>
            <w:r>
              <w:rPr>
                <w:rFonts w:ascii="Arial" w:cs="Arial" w:eastAsia="Arial" w:hAnsi="Arial"/>
                <w:sz w:val="14"/>
                <w:szCs w:val="14"/>
                <w:color w:val="auto"/>
              </w:rPr>
              <w:t>basic</w:t>
            </w:r>
          </w:p>
        </w:tc>
        <w:tc>
          <w:tcPr>
            <w:tcW w:w="140" w:type="dxa"/>
            <w:vAlign w:val="bottom"/>
          </w:tcPr>
          <w:p>
            <w:pPr>
              <w:spacing w:after="0"/>
              <w:rPr>
                <w:sz w:val="13"/>
                <w:szCs w:val="13"/>
                <w:color w:val="auto"/>
              </w:rPr>
            </w:pPr>
          </w:p>
        </w:tc>
        <w:tc>
          <w:tcPr>
            <w:tcW w:w="1200" w:type="dxa"/>
            <w:vAlign w:val="bottom"/>
            <w:gridSpan w:val="2"/>
          </w:tcPr>
          <w:p>
            <w:pPr>
              <w:jc w:val="right"/>
              <w:ind w:right="240"/>
              <w:spacing w:after="0" w:line="159" w:lineRule="exact"/>
              <w:rPr>
                <w:sz w:val="20"/>
                <w:szCs w:val="20"/>
                <w:color w:val="auto"/>
              </w:rPr>
            </w:pPr>
            <w:r>
              <w:rPr>
                <w:rFonts w:ascii="Arial" w:cs="Arial" w:eastAsia="Arial" w:hAnsi="Arial"/>
                <w:sz w:val="14"/>
                <w:szCs w:val="14"/>
                <w:color w:val="auto"/>
              </w:rPr>
              <w:t>N/A</w:t>
            </w:r>
          </w:p>
        </w:tc>
        <w:tc>
          <w:tcPr>
            <w:tcW w:w="60" w:type="dxa"/>
            <w:vAlign w:val="bottom"/>
          </w:tcPr>
          <w:p>
            <w:pPr>
              <w:spacing w:after="0"/>
              <w:rPr>
                <w:sz w:val="13"/>
                <w:szCs w:val="13"/>
                <w:color w:val="auto"/>
              </w:rPr>
            </w:pPr>
          </w:p>
        </w:tc>
        <w:tc>
          <w:tcPr>
            <w:tcW w:w="1060" w:type="dxa"/>
            <w:vAlign w:val="bottom"/>
            <w:gridSpan w:val="2"/>
          </w:tcPr>
          <w:p>
            <w:pPr>
              <w:jc w:val="right"/>
              <w:ind w:right="140"/>
              <w:spacing w:after="0" w:line="159" w:lineRule="exact"/>
              <w:rPr>
                <w:sz w:val="20"/>
                <w:szCs w:val="20"/>
                <w:color w:val="auto"/>
              </w:rPr>
            </w:pPr>
            <w:r>
              <w:rPr>
                <w:rFonts w:ascii="Arial" w:cs="Arial" w:eastAsia="Arial" w:hAnsi="Arial"/>
                <w:sz w:val="14"/>
                <w:szCs w:val="14"/>
                <w:color w:val="auto"/>
              </w:rPr>
              <w:t>N/A</w:t>
            </w:r>
          </w:p>
        </w:tc>
        <w:tc>
          <w:tcPr>
            <w:tcW w:w="200" w:type="dxa"/>
            <w:vAlign w:val="bottom"/>
          </w:tcPr>
          <w:p>
            <w:pPr>
              <w:spacing w:after="0"/>
              <w:rPr>
                <w:sz w:val="13"/>
                <w:szCs w:val="13"/>
                <w:color w:val="auto"/>
              </w:rPr>
            </w:pPr>
          </w:p>
        </w:tc>
        <w:tc>
          <w:tcPr>
            <w:tcW w:w="92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N/A</w:t>
            </w:r>
          </w:p>
        </w:tc>
        <w:tc>
          <w:tcPr>
            <w:tcW w:w="360" w:type="dxa"/>
            <w:vAlign w:val="bottom"/>
          </w:tcPr>
          <w:p>
            <w:pPr>
              <w:spacing w:after="0"/>
              <w:rPr>
                <w:sz w:val="13"/>
                <w:szCs w:val="13"/>
                <w:color w:val="auto"/>
              </w:rPr>
            </w:pPr>
          </w:p>
        </w:tc>
        <w:tc>
          <w:tcPr>
            <w:tcW w:w="660" w:type="dxa"/>
            <w:vAlign w:val="bottom"/>
          </w:tcPr>
          <w:p>
            <w:pPr>
              <w:jc w:val="right"/>
              <w:spacing w:after="0" w:line="159" w:lineRule="exact"/>
              <w:rPr>
                <w:sz w:val="20"/>
                <w:szCs w:val="20"/>
                <w:color w:val="auto"/>
              </w:rPr>
            </w:pPr>
            <w:r>
              <w:rPr>
                <w:rFonts w:ascii="Arial" w:cs="Arial" w:eastAsia="Arial" w:hAnsi="Arial"/>
                <w:sz w:val="14"/>
                <w:szCs w:val="14"/>
                <w:color w:val="auto"/>
                <w:w w:val="91"/>
              </w:rPr>
              <w:t>10,309,278</w:t>
            </w: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00" w:type="dxa"/>
            <w:vAlign w:val="bottom"/>
          </w:tcPr>
          <w:p>
            <w:pPr>
              <w:jc w:val="right"/>
              <w:spacing w:after="0" w:line="159" w:lineRule="exact"/>
              <w:rPr>
                <w:sz w:val="20"/>
                <w:szCs w:val="20"/>
                <w:color w:val="auto"/>
              </w:rPr>
            </w:pPr>
            <w:r>
              <w:rPr>
                <w:rFonts w:ascii="Arial" w:cs="Arial" w:eastAsia="Arial" w:hAnsi="Arial"/>
                <w:sz w:val="14"/>
                <w:szCs w:val="14"/>
                <w:color w:val="auto"/>
              </w:rPr>
              <w:t>10,309,278</w:t>
            </w:r>
          </w:p>
        </w:tc>
        <w:tc>
          <w:tcPr>
            <w:tcW w:w="1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820" w:type="dxa"/>
            <w:vAlign w:val="bottom"/>
            <w:gridSpan w:val="2"/>
          </w:tcPr>
          <w:p>
            <w:pPr>
              <w:jc w:val="right"/>
              <w:ind w:right="140"/>
              <w:spacing w:after="0" w:line="159" w:lineRule="exact"/>
              <w:rPr>
                <w:sz w:val="20"/>
                <w:szCs w:val="20"/>
                <w:color w:val="auto"/>
              </w:rPr>
            </w:pPr>
            <w:r>
              <w:rPr>
                <w:rFonts w:ascii="Arial" w:cs="Arial" w:eastAsia="Arial" w:hAnsi="Arial"/>
                <w:sz w:val="14"/>
                <w:szCs w:val="14"/>
                <w:color w:val="auto"/>
              </w:rPr>
              <w:t>N/A</w:t>
            </w:r>
          </w:p>
        </w:tc>
        <w:tc>
          <w:tcPr>
            <w:tcW w:w="10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900" w:type="dxa"/>
            <w:vAlign w:val="bottom"/>
            <w:tcBorders>
              <w:right w:val="single" w:sz="8" w:color="CCEEFF"/>
            </w:tcBorders>
            <w:shd w:val="clear" w:color="auto" w:fill="CCEEFF"/>
          </w:tcPr>
          <w:p>
            <w:pPr>
              <w:ind w:left="200"/>
              <w:spacing w:after="0" w:line="138" w:lineRule="exact"/>
              <w:rPr>
                <w:sz w:val="20"/>
                <w:szCs w:val="20"/>
                <w:color w:val="auto"/>
              </w:rPr>
            </w:pPr>
            <w:r>
              <w:rPr>
                <w:rFonts w:ascii="Arial" w:cs="Arial" w:eastAsia="Arial" w:hAnsi="Arial"/>
                <w:sz w:val="14"/>
                <w:szCs w:val="14"/>
                <w:color w:val="auto"/>
                <w:w w:val="95"/>
              </w:rPr>
              <w:t>Weighted average shares—</w:t>
            </w:r>
          </w:p>
        </w:tc>
        <w:tc>
          <w:tcPr>
            <w:tcW w:w="140" w:type="dxa"/>
            <w:vAlign w:val="bottom"/>
            <w:shd w:val="clear" w:color="auto" w:fill="CCEEFF"/>
          </w:tcPr>
          <w:p>
            <w:pPr>
              <w:spacing w:after="0"/>
              <w:rPr>
                <w:sz w:val="11"/>
                <w:szCs w:val="11"/>
                <w:color w:val="auto"/>
              </w:rPr>
            </w:pPr>
          </w:p>
        </w:tc>
        <w:tc>
          <w:tcPr>
            <w:tcW w:w="960" w:type="dxa"/>
            <w:vAlign w:val="bottom"/>
            <w:shd w:val="clear" w:color="auto" w:fill="CCEEFF"/>
          </w:tcPr>
          <w:p>
            <w:pPr>
              <w:spacing w:after="0"/>
              <w:rPr>
                <w:sz w:val="11"/>
                <w:szCs w:val="11"/>
                <w:color w:val="auto"/>
              </w:rPr>
            </w:pPr>
          </w:p>
        </w:tc>
        <w:tc>
          <w:tcPr>
            <w:tcW w:w="240" w:type="dxa"/>
            <w:vAlign w:val="bottom"/>
            <w:tcBorders>
              <w:right w:val="single" w:sz="8" w:color="CCEEFF"/>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940" w:type="dxa"/>
            <w:vAlign w:val="bottom"/>
            <w:tcBorders>
              <w:right w:val="single" w:sz="8" w:color="CCEEFF"/>
            </w:tcBorders>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1000" w:type="dxa"/>
            <w:vAlign w:val="bottom"/>
            <w:tcBorders>
              <w:right w:val="single" w:sz="8" w:color="CCEEFF"/>
            </w:tcBorders>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260" w:type="dxa"/>
            <w:vAlign w:val="bottom"/>
            <w:tcBorders>
              <w:right w:val="single" w:sz="8" w:color="CCEEFF"/>
            </w:tcBorders>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900" w:type="dxa"/>
            <w:vAlign w:val="bottom"/>
            <w:tcBorders>
              <w:right w:val="single" w:sz="8" w:color="CCEEFF"/>
            </w:tcBorders>
            <w:shd w:val="clear" w:color="auto" w:fill="CCEEFF"/>
          </w:tcPr>
          <w:p>
            <w:pPr>
              <w:ind w:left="200"/>
              <w:spacing w:after="0" w:line="159" w:lineRule="exact"/>
              <w:rPr>
                <w:sz w:val="20"/>
                <w:szCs w:val="20"/>
                <w:color w:val="auto"/>
              </w:rPr>
            </w:pPr>
            <w:r>
              <w:rPr>
                <w:rFonts w:ascii="Arial" w:cs="Arial" w:eastAsia="Arial" w:hAnsi="Arial"/>
                <w:sz w:val="14"/>
                <w:szCs w:val="14"/>
                <w:color w:val="auto"/>
              </w:rPr>
              <w:t>diluted</w:t>
            </w:r>
          </w:p>
        </w:tc>
        <w:tc>
          <w:tcPr>
            <w:tcW w:w="140" w:type="dxa"/>
            <w:vAlign w:val="bottom"/>
            <w:shd w:val="clear" w:color="auto" w:fill="CCEEFF"/>
          </w:tcPr>
          <w:p>
            <w:pPr>
              <w:spacing w:after="0"/>
              <w:rPr>
                <w:sz w:val="13"/>
                <w:szCs w:val="13"/>
                <w:color w:val="auto"/>
              </w:rPr>
            </w:pPr>
          </w:p>
        </w:tc>
        <w:tc>
          <w:tcPr>
            <w:tcW w:w="1200" w:type="dxa"/>
            <w:vAlign w:val="bottom"/>
            <w:tcBorders>
              <w:right w:val="single" w:sz="8" w:color="CCEEFF"/>
            </w:tcBorders>
            <w:gridSpan w:val="2"/>
            <w:shd w:val="clear" w:color="auto" w:fill="CCEEFF"/>
          </w:tcPr>
          <w:p>
            <w:pPr>
              <w:jc w:val="right"/>
              <w:ind w:right="240"/>
              <w:spacing w:after="0" w:line="159" w:lineRule="exact"/>
              <w:rPr>
                <w:sz w:val="20"/>
                <w:szCs w:val="20"/>
                <w:color w:val="auto"/>
              </w:rPr>
            </w:pPr>
            <w:r>
              <w:rPr>
                <w:rFonts w:ascii="Arial" w:cs="Arial" w:eastAsia="Arial" w:hAnsi="Arial"/>
                <w:sz w:val="14"/>
                <w:szCs w:val="14"/>
                <w:color w:val="auto"/>
              </w:rPr>
              <w:t>N/A</w:t>
            </w:r>
          </w:p>
        </w:tc>
        <w:tc>
          <w:tcPr>
            <w:tcW w:w="60" w:type="dxa"/>
            <w:vAlign w:val="bottom"/>
            <w:shd w:val="clear" w:color="auto" w:fill="CCEEFF"/>
          </w:tcPr>
          <w:p>
            <w:pPr>
              <w:spacing w:after="0"/>
              <w:rPr>
                <w:sz w:val="13"/>
                <w:szCs w:val="13"/>
                <w:color w:val="auto"/>
              </w:rPr>
            </w:pPr>
          </w:p>
        </w:tc>
        <w:tc>
          <w:tcPr>
            <w:tcW w:w="1060" w:type="dxa"/>
            <w:vAlign w:val="bottom"/>
            <w:tcBorders>
              <w:right w:val="single" w:sz="8" w:color="CCEEFF"/>
            </w:tcBorders>
            <w:gridSpan w:val="2"/>
            <w:shd w:val="clear" w:color="auto" w:fill="CCEEFF"/>
          </w:tcPr>
          <w:p>
            <w:pPr>
              <w:jc w:val="right"/>
              <w:ind w:right="140"/>
              <w:spacing w:after="0" w:line="159" w:lineRule="exact"/>
              <w:rPr>
                <w:sz w:val="20"/>
                <w:szCs w:val="20"/>
                <w:color w:val="auto"/>
              </w:rPr>
            </w:pPr>
            <w:r>
              <w:rPr>
                <w:rFonts w:ascii="Arial" w:cs="Arial" w:eastAsia="Arial" w:hAnsi="Arial"/>
                <w:sz w:val="14"/>
                <w:szCs w:val="14"/>
                <w:color w:val="auto"/>
              </w:rPr>
              <w:t>N/A</w:t>
            </w:r>
          </w:p>
        </w:tc>
        <w:tc>
          <w:tcPr>
            <w:tcW w:w="200" w:type="dxa"/>
            <w:vAlign w:val="bottom"/>
            <w:shd w:val="clear" w:color="auto" w:fill="CCEEFF"/>
          </w:tcPr>
          <w:p>
            <w:pPr>
              <w:spacing w:after="0"/>
              <w:rPr>
                <w:sz w:val="13"/>
                <w:szCs w:val="13"/>
                <w:color w:val="auto"/>
              </w:rPr>
            </w:pPr>
          </w:p>
        </w:tc>
        <w:tc>
          <w:tcPr>
            <w:tcW w:w="92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N/A</w:t>
            </w:r>
          </w:p>
        </w:tc>
        <w:tc>
          <w:tcPr>
            <w:tcW w:w="360" w:type="dxa"/>
            <w:vAlign w:val="bottom"/>
            <w:shd w:val="clear" w:color="auto" w:fill="CCEEFF"/>
          </w:tcPr>
          <w:p>
            <w:pPr>
              <w:spacing w:after="0"/>
              <w:rPr>
                <w:sz w:val="13"/>
                <w:szCs w:val="13"/>
                <w:color w:val="auto"/>
              </w:rPr>
            </w:pPr>
          </w:p>
        </w:tc>
        <w:tc>
          <w:tcPr>
            <w:tcW w:w="6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w w:val="91"/>
              </w:rPr>
              <w:t>10,325,979</w:t>
            </w:r>
          </w:p>
        </w:tc>
        <w:tc>
          <w:tcPr>
            <w:tcW w:w="1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8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10,325,979</w:t>
            </w:r>
          </w:p>
        </w:tc>
        <w:tc>
          <w:tcPr>
            <w:tcW w:w="120" w:type="dxa"/>
            <w:vAlign w:val="bottom"/>
            <w:shd w:val="clear" w:color="auto" w:fill="CCEEFF"/>
          </w:tcPr>
          <w:p>
            <w:pPr>
              <w:spacing w:after="0"/>
              <w:rPr>
                <w:sz w:val="13"/>
                <w:szCs w:val="13"/>
                <w:color w:val="auto"/>
              </w:rPr>
            </w:pPr>
          </w:p>
        </w:tc>
        <w:tc>
          <w:tcPr>
            <w:tcW w:w="320" w:type="dxa"/>
            <w:vAlign w:val="bottom"/>
            <w:shd w:val="clear" w:color="auto" w:fill="CCEEFF"/>
          </w:tcPr>
          <w:p>
            <w:pPr>
              <w:spacing w:after="0"/>
              <w:rPr>
                <w:sz w:val="13"/>
                <w:szCs w:val="13"/>
                <w:color w:val="auto"/>
              </w:rPr>
            </w:pPr>
          </w:p>
        </w:tc>
        <w:tc>
          <w:tcPr>
            <w:tcW w:w="820" w:type="dxa"/>
            <w:vAlign w:val="bottom"/>
            <w:tcBorders>
              <w:right w:val="single" w:sz="8" w:color="CCEEFF"/>
            </w:tcBorders>
            <w:gridSpan w:val="2"/>
            <w:shd w:val="clear" w:color="auto" w:fill="CCEEFF"/>
          </w:tcPr>
          <w:p>
            <w:pPr>
              <w:jc w:val="right"/>
              <w:ind w:right="140"/>
              <w:spacing w:after="0" w:line="159" w:lineRule="exact"/>
              <w:rPr>
                <w:sz w:val="20"/>
                <w:szCs w:val="20"/>
                <w:color w:val="auto"/>
              </w:rPr>
            </w:pPr>
            <w:r>
              <w:rPr>
                <w:rFonts w:ascii="Arial" w:cs="Arial" w:eastAsia="Arial" w:hAnsi="Arial"/>
                <w:sz w:val="14"/>
                <w:szCs w:val="14"/>
                <w:color w:val="auto"/>
              </w:rPr>
              <w:t>N/A</w:t>
            </w:r>
          </w:p>
        </w:tc>
        <w:tc>
          <w:tcPr>
            <w:tcW w:w="1000" w:type="dxa"/>
            <w:vAlign w:val="bottom"/>
            <w:tcBorders>
              <w:right w:val="single" w:sz="8" w:color="CCEEFF"/>
            </w:tcBorders>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260" w:type="dxa"/>
            <w:vAlign w:val="bottom"/>
            <w:tcBorders>
              <w:right w:val="single" w:sz="8" w:color="CCEEFF"/>
            </w:tcBorders>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240" w:type="dxa"/>
            <w:vAlign w:val="bottom"/>
            <w:gridSpan w:val="4"/>
          </w:tcPr>
          <w:p>
            <w:pPr>
              <w:spacing w:after="0" w:line="149" w:lineRule="exact"/>
              <w:rPr>
                <w:sz w:val="20"/>
                <w:szCs w:val="20"/>
                <w:color w:val="auto"/>
              </w:rPr>
            </w:pPr>
            <w:r>
              <w:rPr>
                <w:rFonts w:ascii="Arial" w:cs="Arial" w:eastAsia="Arial" w:hAnsi="Arial"/>
                <w:sz w:val="14"/>
                <w:szCs w:val="14"/>
                <w:b w:val="1"/>
                <w:bCs w:val="1"/>
                <w:color w:val="auto"/>
              </w:rPr>
              <w:t>Other Data (for the period) (unaudited):</w:t>
            </w:r>
          </w:p>
        </w:tc>
        <w:tc>
          <w:tcPr>
            <w:tcW w:w="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0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w w:val="87"/>
              </w:rPr>
              <w:t>Average monthly revenue per user(7)</w:t>
            </w:r>
          </w:p>
        </w:tc>
        <w:tc>
          <w:tcPr>
            <w:tcW w:w="960" w:type="dxa"/>
            <w:vAlign w:val="bottom"/>
            <w:shd w:val="clear" w:color="auto" w:fill="CCEEFF"/>
          </w:tcPr>
          <w:p>
            <w:pPr>
              <w:spacing w:after="0"/>
              <w:rPr>
                <w:sz w:val="12"/>
                <w:szCs w:val="12"/>
                <w:color w:val="auto"/>
              </w:rPr>
            </w:pPr>
          </w:p>
        </w:tc>
        <w:tc>
          <w:tcPr>
            <w:tcW w:w="240" w:type="dxa"/>
            <w:vAlign w:val="bottom"/>
            <w:tcBorders>
              <w:right w:val="single" w:sz="8" w:color="CCEEFF"/>
            </w:tcBorders>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40" w:type="dxa"/>
            <w:vAlign w:val="bottom"/>
            <w:tcBorders>
              <w:right w:val="single" w:sz="8" w:color="CCEEFF"/>
            </w:tcBorders>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40" w:type="dxa"/>
            <w:vAlign w:val="bottom"/>
            <w:tcBorders>
              <w:right w:val="single" w:sz="8" w:color="CCEEFF"/>
            </w:tcBorders>
            <w:shd w:val="clear" w:color="auto" w:fill="CCEEFF"/>
          </w:tcPr>
          <w:p>
            <w:pPr>
              <w:spacing w:after="0"/>
              <w:rPr>
                <w:sz w:val="12"/>
                <w:szCs w:val="12"/>
                <w:color w:val="auto"/>
              </w:rPr>
            </w:pPr>
          </w:p>
        </w:tc>
        <w:tc>
          <w:tcPr>
            <w:tcW w:w="100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6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00" w:type="dxa"/>
            <w:vAlign w:val="bottom"/>
          </w:tcPr>
          <w:p>
            <w:pPr>
              <w:ind w:left="200"/>
              <w:spacing w:after="0" w:line="149" w:lineRule="exact"/>
              <w:rPr>
                <w:sz w:val="20"/>
                <w:szCs w:val="20"/>
                <w:color w:val="auto"/>
              </w:rPr>
            </w:pPr>
            <w:r>
              <w:rPr>
                <w:rFonts w:ascii="Arial" w:cs="Arial" w:eastAsia="Arial" w:hAnsi="Arial"/>
                <w:sz w:val="14"/>
                <w:szCs w:val="14"/>
                <w:color w:val="auto"/>
              </w:rPr>
              <w:t>Retail</w:t>
            </w:r>
          </w:p>
        </w:tc>
        <w:tc>
          <w:tcPr>
            <w:tcW w:w="140" w:type="dxa"/>
            <w:vAlign w:val="bottom"/>
          </w:tcPr>
          <w:p>
            <w:pPr>
              <w:jc w:val="right"/>
              <w:ind w:right="77"/>
              <w:spacing w:after="0"/>
              <w:rPr>
                <w:sz w:val="20"/>
                <w:szCs w:val="20"/>
                <w:color w:val="auto"/>
              </w:rPr>
            </w:pPr>
            <w:r>
              <w:rPr>
                <w:rFonts w:ascii="Arial" w:cs="Arial" w:eastAsia="Arial" w:hAnsi="Arial"/>
                <w:sz w:val="5"/>
                <w:szCs w:val="5"/>
                <w:color w:val="auto"/>
                <w:w w:val="70"/>
              </w:rPr>
              <w:t>$</w:t>
            </w:r>
          </w:p>
        </w:tc>
        <w:tc>
          <w:tcPr>
            <w:tcW w:w="960" w:type="dxa"/>
            <w:vAlign w:val="bottom"/>
          </w:tcPr>
          <w:p>
            <w:pPr>
              <w:jc w:val="right"/>
              <w:spacing w:after="0" w:line="149" w:lineRule="exact"/>
              <w:rPr>
                <w:sz w:val="20"/>
                <w:szCs w:val="20"/>
                <w:color w:val="auto"/>
              </w:rPr>
            </w:pPr>
            <w:r>
              <w:rPr>
                <w:rFonts w:ascii="Arial" w:cs="Arial" w:eastAsia="Arial" w:hAnsi="Arial"/>
                <w:sz w:val="14"/>
                <w:szCs w:val="14"/>
                <w:color w:val="auto"/>
              </w:rPr>
              <w:t>69.72</w:t>
            </w:r>
          </w:p>
        </w:tc>
        <w:tc>
          <w:tcPr>
            <w:tcW w:w="240" w:type="dxa"/>
            <w:vAlign w:val="bottom"/>
          </w:tcPr>
          <w:p>
            <w:pPr>
              <w:spacing w:after="0"/>
              <w:rPr>
                <w:sz w:val="12"/>
                <w:szCs w:val="12"/>
                <w:color w:val="auto"/>
              </w:rPr>
            </w:pPr>
          </w:p>
        </w:tc>
        <w:tc>
          <w:tcPr>
            <w:tcW w:w="60" w:type="dxa"/>
            <w:vAlign w:val="bottom"/>
          </w:tcPr>
          <w:p>
            <w:pPr>
              <w:jc w:val="right"/>
              <w:spacing w:after="0"/>
              <w:rPr>
                <w:sz w:val="20"/>
                <w:szCs w:val="20"/>
                <w:color w:val="auto"/>
              </w:rPr>
            </w:pPr>
            <w:r>
              <w:rPr>
                <w:rFonts w:ascii="Arial" w:cs="Arial" w:eastAsia="Arial" w:hAnsi="Arial"/>
                <w:sz w:val="5"/>
                <w:szCs w:val="5"/>
                <w:color w:val="auto"/>
                <w:w w:val="70"/>
              </w:rPr>
              <w:t>$</w:t>
            </w:r>
          </w:p>
        </w:tc>
        <w:tc>
          <w:tcPr>
            <w:tcW w:w="940" w:type="dxa"/>
            <w:vAlign w:val="bottom"/>
          </w:tcPr>
          <w:p>
            <w:pPr>
              <w:jc w:val="right"/>
              <w:spacing w:after="0" w:line="149" w:lineRule="exact"/>
              <w:rPr>
                <w:sz w:val="20"/>
                <w:szCs w:val="20"/>
                <w:color w:val="auto"/>
              </w:rPr>
            </w:pPr>
            <w:r>
              <w:rPr>
                <w:rFonts w:ascii="Arial" w:cs="Arial" w:eastAsia="Arial" w:hAnsi="Arial"/>
                <w:sz w:val="14"/>
                <w:szCs w:val="14"/>
                <w:color w:val="auto"/>
              </w:rPr>
              <w:t>62.90</w:t>
            </w:r>
          </w:p>
        </w:tc>
        <w:tc>
          <w:tcPr>
            <w:tcW w:w="120" w:type="dxa"/>
            <w:vAlign w:val="bottom"/>
          </w:tcPr>
          <w:p>
            <w:pPr>
              <w:spacing w:after="0"/>
              <w:rPr>
                <w:sz w:val="12"/>
                <w:szCs w:val="12"/>
                <w:color w:val="auto"/>
              </w:rPr>
            </w:pPr>
          </w:p>
        </w:tc>
        <w:tc>
          <w:tcPr>
            <w:tcW w:w="200" w:type="dxa"/>
            <w:vAlign w:val="bottom"/>
          </w:tcPr>
          <w:p>
            <w:pPr>
              <w:jc w:val="right"/>
              <w:ind w:right="89"/>
              <w:spacing w:after="0"/>
              <w:rPr>
                <w:sz w:val="20"/>
                <w:szCs w:val="20"/>
                <w:color w:val="auto"/>
              </w:rPr>
            </w:pPr>
            <w:r>
              <w:rPr>
                <w:rFonts w:ascii="Arial" w:cs="Arial" w:eastAsia="Arial" w:hAnsi="Arial"/>
                <w:sz w:val="10"/>
                <w:szCs w:val="10"/>
                <w:color w:val="auto"/>
                <w:w w:val="71"/>
              </w:rPr>
              <w:t>$</w:t>
            </w: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67.93</w:t>
            </w:r>
          </w:p>
        </w:tc>
        <w:tc>
          <w:tcPr>
            <w:tcW w:w="120" w:type="dxa"/>
            <w:vAlign w:val="bottom"/>
          </w:tcPr>
          <w:p>
            <w:pPr>
              <w:spacing w:after="0"/>
              <w:rPr>
                <w:sz w:val="12"/>
                <w:szCs w:val="12"/>
                <w:color w:val="auto"/>
              </w:rPr>
            </w:pPr>
          </w:p>
        </w:tc>
        <w:tc>
          <w:tcPr>
            <w:tcW w:w="360" w:type="dxa"/>
            <w:vAlign w:val="bottom"/>
          </w:tcPr>
          <w:p>
            <w:pPr>
              <w:jc w:val="right"/>
              <w:ind w:right="212"/>
              <w:spacing w:after="0" w:line="149" w:lineRule="exact"/>
              <w:rPr>
                <w:sz w:val="20"/>
                <w:szCs w:val="20"/>
                <w:color w:val="auto"/>
              </w:rPr>
            </w:pPr>
            <w:r>
              <w:rPr>
                <w:rFonts w:ascii="Arial" w:cs="Arial" w:eastAsia="Arial" w:hAnsi="Arial"/>
                <w:sz w:val="14"/>
                <w:szCs w:val="14"/>
                <w:color w:val="auto"/>
                <w:w w:val="76"/>
              </w:rPr>
              <w:t>$</w:t>
            </w: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68.11</w:t>
            </w:r>
          </w:p>
        </w:tc>
        <w:tc>
          <w:tcPr>
            <w:tcW w:w="120" w:type="dxa"/>
            <w:vAlign w:val="bottom"/>
          </w:tcPr>
          <w:p>
            <w:pPr>
              <w:spacing w:after="0"/>
              <w:rPr>
                <w:sz w:val="12"/>
                <w:szCs w:val="12"/>
                <w:color w:val="auto"/>
              </w:rPr>
            </w:pPr>
          </w:p>
        </w:tc>
        <w:tc>
          <w:tcPr>
            <w:tcW w:w="220" w:type="dxa"/>
            <w:vAlign w:val="bottom"/>
          </w:tcPr>
          <w:p>
            <w:pPr>
              <w:jc w:val="right"/>
              <w:ind w:right="109"/>
              <w:spacing w:after="0"/>
              <w:rPr>
                <w:sz w:val="20"/>
                <w:szCs w:val="20"/>
                <w:color w:val="auto"/>
              </w:rPr>
            </w:pPr>
            <w:r>
              <w:rPr>
                <w:rFonts w:ascii="Arial" w:cs="Arial" w:eastAsia="Arial" w:hAnsi="Arial"/>
                <w:sz w:val="10"/>
                <w:szCs w:val="10"/>
                <w:color w:val="auto"/>
                <w:w w:val="71"/>
              </w:rPr>
              <w:t>$</w:t>
            </w: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67.67</w:t>
            </w:r>
          </w:p>
        </w:tc>
        <w:tc>
          <w:tcPr>
            <w:tcW w:w="120" w:type="dxa"/>
            <w:vAlign w:val="bottom"/>
          </w:tcPr>
          <w:p>
            <w:pPr>
              <w:spacing w:after="0"/>
              <w:rPr>
                <w:sz w:val="12"/>
                <w:szCs w:val="12"/>
                <w:color w:val="auto"/>
              </w:rPr>
            </w:pPr>
          </w:p>
        </w:tc>
        <w:tc>
          <w:tcPr>
            <w:tcW w:w="320" w:type="dxa"/>
            <w:vAlign w:val="bottom"/>
          </w:tcPr>
          <w:p>
            <w:pPr>
              <w:jc w:val="right"/>
              <w:ind w:right="209"/>
              <w:spacing w:after="0"/>
              <w:rPr>
                <w:sz w:val="20"/>
                <w:szCs w:val="20"/>
                <w:color w:val="auto"/>
              </w:rPr>
            </w:pPr>
            <w:r>
              <w:rPr>
                <w:rFonts w:ascii="Arial" w:cs="Arial" w:eastAsia="Arial" w:hAnsi="Arial"/>
                <w:sz w:val="10"/>
                <w:szCs w:val="10"/>
                <w:color w:val="auto"/>
                <w:w w:val="71"/>
              </w:rPr>
              <w:t>$</w:t>
            </w: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58.54</w:t>
            </w:r>
          </w:p>
        </w:tc>
        <w:tc>
          <w:tcPr>
            <w:tcW w:w="140" w:type="dxa"/>
            <w:vAlign w:val="bottom"/>
          </w:tcPr>
          <w:p>
            <w:pPr>
              <w:spacing w:after="0"/>
              <w:rPr>
                <w:sz w:val="12"/>
                <w:szCs w:val="12"/>
                <w:color w:val="auto"/>
              </w:rPr>
            </w:pPr>
          </w:p>
        </w:tc>
        <w:tc>
          <w:tcPr>
            <w:tcW w:w="1000" w:type="dxa"/>
            <w:vAlign w:val="bottom"/>
          </w:tcPr>
          <w:p>
            <w:pPr>
              <w:jc w:val="right"/>
              <w:ind w:right="884"/>
              <w:spacing w:after="0"/>
              <w:rPr>
                <w:sz w:val="20"/>
                <w:szCs w:val="20"/>
                <w:color w:val="auto"/>
              </w:rPr>
            </w:pPr>
            <w:r>
              <w:rPr>
                <w:rFonts w:ascii="Arial" w:cs="Arial" w:eastAsia="Arial" w:hAnsi="Arial"/>
                <w:sz w:val="10"/>
                <w:szCs w:val="10"/>
                <w:color w:val="auto"/>
                <w:w w:val="71"/>
              </w:rPr>
              <w:t>$</w:t>
            </w:r>
          </w:p>
        </w:tc>
        <w:tc>
          <w:tcPr>
            <w:tcW w:w="1380" w:type="dxa"/>
            <w:vAlign w:val="bottom"/>
            <w:gridSpan w:val="2"/>
          </w:tcPr>
          <w:p>
            <w:pPr>
              <w:jc w:val="right"/>
              <w:ind w:right="1112"/>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900" w:type="dxa"/>
            <w:vAlign w:val="bottom"/>
            <w:tcBorders>
              <w:right w:val="single" w:sz="8" w:color="CCEEFF"/>
            </w:tcBorders>
            <w:shd w:val="clear" w:color="auto" w:fill="CCEEFF"/>
          </w:tcPr>
          <w:p>
            <w:pPr>
              <w:ind w:left="200"/>
              <w:spacing w:after="0" w:line="138" w:lineRule="exact"/>
              <w:rPr>
                <w:sz w:val="20"/>
                <w:szCs w:val="20"/>
                <w:color w:val="auto"/>
              </w:rPr>
            </w:pPr>
            <w:r>
              <w:rPr>
                <w:rFonts w:ascii="Arial" w:cs="Arial" w:eastAsia="Arial" w:hAnsi="Arial"/>
                <w:sz w:val="14"/>
                <w:szCs w:val="14"/>
                <w:color w:val="auto"/>
              </w:rPr>
              <w:t>Independent gateway</w:t>
            </w:r>
          </w:p>
        </w:tc>
        <w:tc>
          <w:tcPr>
            <w:tcW w:w="140" w:type="dxa"/>
            <w:vAlign w:val="bottom"/>
            <w:shd w:val="clear" w:color="auto" w:fill="CCEEFF"/>
          </w:tcPr>
          <w:p>
            <w:pPr>
              <w:spacing w:after="0"/>
              <w:rPr>
                <w:sz w:val="11"/>
                <w:szCs w:val="11"/>
                <w:color w:val="auto"/>
              </w:rPr>
            </w:pPr>
          </w:p>
        </w:tc>
        <w:tc>
          <w:tcPr>
            <w:tcW w:w="960" w:type="dxa"/>
            <w:vAlign w:val="bottom"/>
            <w:shd w:val="clear" w:color="auto" w:fill="CCEEFF"/>
          </w:tcPr>
          <w:p>
            <w:pPr>
              <w:spacing w:after="0"/>
              <w:rPr>
                <w:sz w:val="11"/>
                <w:szCs w:val="11"/>
                <w:color w:val="auto"/>
              </w:rPr>
            </w:pPr>
          </w:p>
        </w:tc>
        <w:tc>
          <w:tcPr>
            <w:tcW w:w="240" w:type="dxa"/>
            <w:vAlign w:val="bottom"/>
            <w:tcBorders>
              <w:right w:val="single" w:sz="8" w:color="CCEEFF"/>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940" w:type="dxa"/>
            <w:vAlign w:val="bottom"/>
            <w:tcBorders>
              <w:right w:val="single" w:sz="8" w:color="CCEEFF"/>
            </w:tcBorders>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2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40" w:type="dxa"/>
            <w:vAlign w:val="bottom"/>
            <w:tcBorders>
              <w:right w:val="single" w:sz="8" w:color="CCEEFF"/>
            </w:tcBorders>
            <w:shd w:val="clear" w:color="auto" w:fill="CCEEFF"/>
          </w:tcPr>
          <w:p>
            <w:pPr>
              <w:spacing w:after="0"/>
              <w:rPr>
                <w:sz w:val="11"/>
                <w:szCs w:val="11"/>
                <w:color w:val="auto"/>
              </w:rPr>
            </w:pPr>
          </w:p>
        </w:tc>
        <w:tc>
          <w:tcPr>
            <w:tcW w:w="1000" w:type="dxa"/>
            <w:vAlign w:val="bottom"/>
            <w:tcBorders>
              <w:right w:val="single" w:sz="8" w:color="CCEEFF"/>
            </w:tcBorders>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260" w:type="dxa"/>
            <w:vAlign w:val="bottom"/>
            <w:tcBorders>
              <w:right w:val="single" w:sz="8" w:color="CCEEFF"/>
            </w:tcBorders>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900" w:type="dxa"/>
            <w:vAlign w:val="bottom"/>
            <w:tcBorders>
              <w:right w:val="single" w:sz="8" w:color="CCEEFF"/>
            </w:tcBorders>
            <w:shd w:val="clear" w:color="auto" w:fill="CCEEFF"/>
          </w:tcPr>
          <w:p>
            <w:pPr>
              <w:ind w:left="200"/>
              <w:spacing w:after="0" w:line="159" w:lineRule="exact"/>
              <w:rPr>
                <w:sz w:val="20"/>
                <w:szCs w:val="20"/>
                <w:color w:val="auto"/>
              </w:rPr>
            </w:pPr>
            <w:r>
              <w:rPr>
                <w:rFonts w:ascii="Arial" w:cs="Arial" w:eastAsia="Arial" w:hAnsi="Arial"/>
                <w:sz w:val="14"/>
                <w:szCs w:val="14"/>
                <w:color w:val="auto"/>
              </w:rPr>
              <w:t>operators</w:t>
            </w:r>
          </w:p>
        </w:tc>
        <w:tc>
          <w:tcPr>
            <w:tcW w:w="140" w:type="dxa"/>
            <w:vAlign w:val="bottom"/>
            <w:shd w:val="clear" w:color="auto" w:fill="CCEEFF"/>
          </w:tcPr>
          <w:p>
            <w:pPr>
              <w:spacing w:after="0"/>
              <w:rPr>
                <w:sz w:val="13"/>
                <w:szCs w:val="13"/>
                <w:color w:val="auto"/>
              </w:rPr>
            </w:pPr>
          </w:p>
        </w:tc>
        <w:tc>
          <w:tcPr>
            <w:tcW w:w="9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11.46</w:t>
            </w:r>
          </w:p>
        </w:tc>
        <w:tc>
          <w:tcPr>
            <w:tcW w:w="240" w:type="dxa"/>
            <w:vAlign w:val="bottom"/>
            <w:tcBorders>
              <w:right w:val="single" w:sz="8" w:color="CCEEFF"/>
            </w:tcBorders>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940" w:type="dxa"/>
            <w:vAlign w:val="bottom"/>
            <w:tcBorders>
              <w:right w:val="single" w:sz="8" w:color="CCEEFF"/>
            </w:tcBorders>
            <w:shd w:val="clear" w:color="auto" w:fill="CCEEFF"/>
          </w:tcPr>
          <w:p>
            <w:pPr>
              <w:jc w:val="right"/>
              <w:spacing w:after="0" w:line="159" w:lineRule="exact"/>
              <w:rPr>
                <w:sz w:val="20"/>
                <w:szCs w:val="20"/>
                <w:color w:val="auto"/>
              </w:rPr>
            </w:pPr>
            <w:r>
              <w:rPr>
                <w:rFonts w:ascii="Arial" w:cs="Arial" w:eastAsia="Arial" w:hAnsi="Arial"/>
                <w:sz w:val="14"/>
                <w:szCs w:val="14"/>
                <w:color w:val="auto"/>
              </w:rPr>
              <w:t>9.72</w:t>
            </w:r>
          </w:p>
        </w:tc>
        <w:tc>
          <w:tcPr>
            <w:tcW w:w="120" w:type="dxa"/>
            <w:vAlign w:val="bottom"/>
            <w:tcBorders>
              <w:right w:val="single" w:sz="8" w:color="CCEEFF"/>
            </w:tcBorders>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8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9.88</w:t>
            </w:r>
          </w:p>
        </w:tc>
        <w:tc>
          <w:tcPr>
            <w:tcW w:w="12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6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10.70</w:t>
            </w:r>
          </w:p>
        </w:tc>
        <w:tc>
          <w:tcPr>
            <w:tcW w:w="1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8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7.90</w:t>
            </w:r>
          </w:p>
        </w:tc>
        <w:tc>
          <w:tcPr>
            <w:tcW w:w="120" w:type="dxa"/>
            <w:vAlign w:val="bottom"/>
            <w:shd w:val="clear" w:color="auto" w:fill="CCEEFF"/>
          </w:tcPr>
          <w:p>
            <w:pPr>
              <w:spacing w:after="0"/>
              <w:rPr>
                <w:sz w:val="13"/>
                <w:szCs w:val="13"/>
                <w:color w:val="auto"/>
              </w:rPr>
            </w:pPr>
          </w:p>
        </w:tc>
        <w:tc>
          <w:tcPr>
            <w:tcW w:w="320" w:type="dxa"/>
            <w:vAlign w:val="bottom"/>
            <w:shd w:val="clear" w:color="auto" w:fill="CCEEFF"/>
          </w:tcPr>
          <w:p>
            <w:pPr>
              <w:spacing w:after="0"/>
              <w:rPr>
                <w:sz w:val="13"/>
                <w:szCs w:val="13"/>
                <w:color w:val="auto"/>
              </w:rPr>
            </w:pPr>
          </w:p>
        </w:tc>
        <w:tc>
          <w:tcPr>
            <w:tcW w:w="6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8.39</w:t>
            </w:r>
          </w:p>
        </w:tc>
        <w:tc>
          <w:tcPr>
            <w:tcW w:w="140" w:type="dxa"/>
            <w:vAlign w:val="bottom"/>
            <w:tcBorders>
              <w:right w:val="single" w:sz="8" w:color="CCEEFF"/>
            </w:tcBorders>
            <w:shd w:val="clear" w:color="auto" w:fill="CCEEFF"/>
          </w:tcPr>
          <w:p>
            <w:pPr>
              <w:spacing w:after="0"/>
              <w:rPr>
                <w:sz w:val="13"/>
                <w:szCs w:val="13"/>
                <w:color w:val="auto"/>
              </w:rPr>
            </w:pPr>
          </w:p>
        </w:tc>
        <w:tc>
          <w:tcPr>
            <w:tcW w:w="1000" w:type="dxa"/>
            <w:vAlign w:val="bottom"/>
            <w:tcBorders>
              <w:right w:val="single" w:sz="8" w:color="CCEEFF"/>
            </w:tcBorders>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260" w:type="dxa"/>
            <w:vAlign w:val="bottom"/>
            <w:tcBorders>
              <w:right w:val="single" w:sz="8" w:color="CCEEFF"/>
            </w:tcBorders>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00" w:type="dxa"/>
            <w:vAlign w:val="bottom"/>
          </w:tcPr>
          <w:p>
            <w:pPr>
              <w:ind w:left="200"/>
              <w:spacing w:after="0" w:line="149" w:lineRule="exact"/>
              <w:rPr>
                <w:sz w:val="20"/>
                <w:szCs w:val="20"/>
                <w:color w:val="auto"/>
              </w:rPr>
            </w:pPr>
            <w:r>
              <w:rPr>
                <w:rFonts w:ascii="Arial" w:cs="Arial" w:eastAsia="Arial" w:hAnsi="Arial"/>
                <w:sz w:val="14"/>
                <w:szCs w:val="14"/>
                <w:color w:val="auto"/>
              </w:rPr>
              <w:t>Simplex</w:t>
            </w:r>
          </w:p>
        </w:tc>
        <w:tc>
          <w:tcPr>
            <w:tcW w:w="140" w:type="dxa"/>
            <w:vAlign w:val="bottom"/>
          </w:tcPr>
          <w:p>
            <w:pPr>
              <w:spacing w:after="0"/>
              <w:rPr>
                <w:sz w:val="12"/>
                <w:szCs w:val="12"/>
                <w:color w:val="auto"/>
              </w:rPr>
            </w:pPr>
          </w:p>
        </w:tc>
        <w:tc>
          <w:tcPr>
            <w:tcW w:w="120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N/A</w:t>
            </w:r>
          </w:p>
        </w:tc>
        <w:tc>
          <w:tcPr>
            <w:tcW w:w="60" w:type="dxa"/>
            <w:vAlign w:val="bottom"/>
          </w:tcPr>
          <w:p>
            <w:pPr>
              <w:spacing w:after="0"/>
              <w:rPr>
                <w:sz w:val="12"/>
                <w:szCs w:val="12"/>
                <w:color w:val="auto"/>
              </w:rPr>
            </w:pPr>
          </w:p>
        </w:tc>
        <w:tc>
          <w:tcPr>
            <w:tcW w:w="106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N/A</w:t>
            </w:r>
          </w:p>
        </w:tc>
        <w:tc>
          <w:tcPr>
            <w:tcW w:w="20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9.84</w:t>
            </w:r>
          </w:p>
        </w:tc>
        <w:tc>
          <w:tcPr>
            <w:tcW w:w="1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6.58</w:t>
            </w: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6.61</w:t>
            </w: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5.22</w:t>
            </w:r>
          </w:p>
        </w:tc>
        <w:tc>
          <w:tcPr>
            <w:tcW w:w="1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00" w:type="dxa"/>
            <w:vAlign w:val="bottom"/>
            <w:tcBorders>
              <w:right w:val="single" w:sz="8" w:color="CCEEFF"/>
            </w:tcBorders>
            <w:shd w:val="clear" w:color="auto" w:fill="CCEEFF"/>
          </w:tcPr>
          <w:p>
            <w:pPr>
              <w:spacing w:after="0" w:line="149" w:lineRule="exact"/>
              <w:rPr>
                <w:sz w:val="20"/>
                <w:szCs w:val="20"/>
                <w:color w:val="auto"/>
              </w:rPr>
            </w:pPr>
            <w:r>
              <w:rPr>
                <w:rFonts w:ascii="Arial" w:cs="Arial" w:eastAsia="Arial" w:hAnsi="Arial"/>
                <w:sz w:val="14"/>
                <w:szCs w:val="14"/>
                <w:color w:val="auto"/>
              </w:rPr>
              <w:t>Number of subscribers</w:t>
            </w:r>
          </w:p>
        </w:tc>
        <w:tc>
          <w:tcPr>
            <w:tcW w:w="140" w:type="dxa"/>
            <w:vAlign w:val="bottom"/>
            <w:shd w:val="clear" w:color="auto" w:fill="CCEEFF"/>
          </w:tcPr>
          <w:p>
            <w:pPr>
              <w:spacing w:after="0"/>
              <w:rPr>
                <w:sz w:val="12"/>
                <w:szCs w:val="12"/>
                <w:color w:val="auto"/>
              </w:rPr>
            </w:pPr>
          </w:p>
        </w:tc>
        <w:tc>
          <w:tcPr>
            <w:tcW w:w="9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105,571</w:t>
            </w:r>
          </w:p>
        </w:tc>
        <w:tc>
          <w:tcPr>
            <w:tcW w:w="240" w:type="dxa"/>
            <w:vAlign w:val="bottom"/>
            <w:tcBorders>
              <w:right w:val="single" w:sz="8" w:color="CCEEFF"/>
            </w:tcBorders>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4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109,503</w:t>
            </w:r>
          </w:p>
        </w:tc>
        <w:tc>
          <w:tcPr>
            <w:tcW w:w="120" w:type="dxa"/>
            <w:vAlign w:val="bottom"/>
            <w:tcBorders>
              <w:right w:val="single" w:sz="8" w:color="CCEEFF"/>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141,450</w:t>
            </w:r>
          </w:p>
        </w:tc>
        <w:tc>
          <w:tcPr>
            <w:tcW w:w="12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195,968</w:t>
            </w: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144,883</w:t>
            </w:r>
          </w:p>
        </w:tc>
        <w:tc>
          <w:tcPr>
            <w:tcW w:w="12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203,946</w:t>
            </w:r>
          </w:p>
        </w:tc>
        <w:tc>
          <w:tcPr>
            <w:tcW w:w="140" w:type="dxa"/>
            <w:vAlign w:val="bottom"/>
            <w:tcBorders>
              <w:right w:val="single" w:sz="8" w:color="CCEEFF"/>
            </w:tcBorders>
            <w:shd w:val="clear" w:color="auto" w:fill="CCEEFF"/>
          </w:tcPr>
          <w:p>
            <w:pPr>
              <w:spacing w:after="0"/>
              <w:rPr>
                <w:sz w:val="12"/>
                <w:szCs w:val="12"/>
                <w:color w:val="auto"/>
              </w:rPr>
            </w:pPr>
          </w:p>
        </w:tc>
        <w:tc>
          <w:tcPr>
            <w:tcW w:w="100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6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00" w:type="dxa"/>
            <w:vAlign w:val="bottom"/>
          </w:tcPr>
          <w:p>
            <w:pPr>
              <w:spacing w:after="0" w:line="149" w:lineRule="exact"/>
              <w:rPr>
                <w:sz w:val="20"/>
                <w:szCs w:val="20"/>
                <w:color w:val="auto"/>
              </w:rPr>
            </w:pPr>
            <w:r>
              <w:rPr>
                <w:rFonts w:ascii="Arial" w:cs="Arial" w:eastAsia="Arial" w:hAnsi="Arial"/>
                <w:sz w:val="14"/>
                <w:szCs w:val="14"/>
                <w:color w:val="auto"/>
                <w:w w:val="98"/>
              </w:rPr>
              <w:t>Average monthly churn rate(8)</w:t>
            </w:r>
          </w:p>
        </w:tc>
        <w:tc>
          <w:tcPr>
            <w:tcW w:w="140" w:type="dxa"/>
            <w:vAlign w:val="bottom"/>
          </w:tcPr>
          <w:p>
            <w:pPr>
              <w:spacing w:after="0"/>
              <w:rPr>
                <w:sz w:val="12"/>
                <w:szCs w:val="12"/>
                <w:color w:val="auto"/>
              </w:rPr>
            </w:pPr>
          </w:p>
        </w:tc>
        <w:tc>
          <w:tcPr>
            <w:tcW w:w="12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0.85%</w:t>
            </w:r>
          </w:p>
        </w:tc>
        <w:tc>
          <w:tcPr>
            <w:tcW w:w="60" w:type="dxa"/>
            <w:vAlign w:val="bottom"/>
          </w:tcPr>
          <w:p>
            <w:pPr>
              <w:spacing w:after="0"/>
              <w:rPr>
                <w:sz w:val="12"/>
                <w:szCs w:val="12"/>
                <w:color w:val="auto"/>
              </w:rPr>
            </w:pPr>
          </w:p>
        </w:tc>
        <w:tc>
          <w:tcPr>
            <w:tcW w:w="106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1.24%</w:t>
            </w:r>
          </w:p>
        </w:tc>
        <w:tc>
          <w:tcPr>
            <w:tcW w:w="200" w:type="dxa"/>
            <w:vAlign w:val="bottom"/>
          </w:tcPr>
          <w:p>
            <w:pPr>
              <w:spacing w:after="0"/>
              <w:rPr>
                <w:sz w:val="12"/>
                <w:szCs w:val="12"/>
                <w:color w:val="auto"/>
              </w:rPr>
            </w:pPr>
          </w:p>
        </w:tc>
        <w:tc>
          <w:tcPr>
            <w:tcW w:w="9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1.60%</w:t>
            </w:r>
          </w:p>
        </w:tc>
        <w:tc>
          <w:tcPr>
            <w:tcW w:w="360" w:type="dxa"/>
            <w:vAlign w:val="bottom"/>
          </w:tcPr>
          <w:p>
            <w:pPr>
              <w:spacing w:after="0"/>
              <w:rPr>
                <w:sz w:val="12"/>
                <w:szCs w:val="12"/>
                <w:color w:val="auto"/>
              </w:rPr>
            </w:pPr>
          </w:p>
        </w:tc>
        <w:tc>
          <w:tcPr>
            <w:tcW w:w="7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1.30%</w:t>
            </w:r>
          </w:p>
        </w:tc>
        <w:tc>
          <w:tcPr>
            <w:tcW w:w="220" w:type="dxa"/>
            <w:vAlign w:val="bottom"/>
          </w:tcPr>
          <w:p>
            <w:pPr>
              <w:spacing w:after="0"/>
              <w:rPr>
                <w:sz w:val="12"/>
                <w:szCs w:val="12"/>
                <w:color w:val="auto"/>
              </w:rPr>
            </w:pPr>
          </w:p>
        </w:tc>
        <w:tc>
          <w:tcPr>
            <w:tcW w:w="92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1.20%</w:t>
            </w:r>
          </w:p>
        </w:tc>
        <w:tc>
          <w:tcPr>
            <w:tcW w:w="320" w:type="dxa"/>
            <w:vAlign w:val="bottom"/>
          </w:tcPr>
          <w:p>
            <w:pPr>
              <w:spacing w:after="0"/>
              <w:rPr>
                <w:sz w:val="12"/>
                <w:szCs w:val="12"/>
                <w:color w:val="auto"/>
              </w:rPr>
            </w:pPr>
          </w:p>
        </w:tc>
        <w:tc>
          <w:tcPr>
            <w:tcW w:w="82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1.40%</w:t>
            </w:r>
          </w:p>
        </w:tc>
        <w:tc>
          <w:tcPr>
            <w:tcW w:w="1000" w:type="dxa"/>
            <w:vAlign w:val="bottom"/>
          </w:tcPr>
          <w:p>
            <w:pPr>
              <w:spacing w:after="0"/>
              <w:rPr>
                <w:sz w:val="12"/>
                <w:szCs w:val="12"/>
                <w:color w:val="auto"/>
              </w:rPr>
            </w:pPr>
          </w:p>
        </w:tc>
        <w:tc>
          <w:tcPr>
            <w:tcW w:w="120" w:type="dxa"/>
            <w:vAlign w:val="bottom"/>
          </w:tcPr>
          <w:p>
            <w:pPr>
              <w:jc w:val="right"/>
              <w:spacing w:after="0" w:line="149" w:lineRule="exact"/>
              <w:rPr>
                <w:sz w:val="20"/>
                <w:szCs w:val="20"/>
                <w:color w:val="auto"/>
              </w:rPr>
            </w:pPr>
            <w:r>
              <w:rPr>
                <w:rFonts w:ascii="Arial" w:cs="Arial" w:eastAsia="Arial" w:hAnsi="Arial"/>
                <w:sz w:val="14"/>
                <w:szCs w:val="14"/>
                <w:color w:val="auto"/>
                <w:w w:val="79"/>
              </w:rPr>
              <w:t>%</w:t>
            </w:r>
          </w:p>
        </w:tc>
        <w:tc>
          <w:tcPr>
            <w:tcW w:w="1260" w:type="dxa"/>
            <w:vAlign w:val="bottom"/>
          </w:tcPr>
          <w:p>
            <w:pPr>
              <w:spacing w:after="0"/>
              <w:rPr>
                <w:sz w:val="12"/>
                <w:szCs w:val="12"/>
                <w:color w:val="auto"/>
              </w:rPr>
            </w:pPr>
          </w:p>
        </w:tc>
        <w:tc>
          <w:tcPr>
            <w:tcW w:w="120" w:type="dxa"/>
            <w:vAlign w:val="bottom"/>
          </w:tcPr>
          <w:p>
            <w:pPr>
              <w:jc w:val="right"/>
              <w:spacing w:after="0" w:line="149" w:lineRule="exact"/>
              <w:rPr>
                <w:sz w:val="20"/>
                <w:szCs w:val="20"/>
                <w:color w:val="auto"/>
              </w:rPr>
            </w:pPr>
            <w:r>
              <w:rPr>
                <w:rFonts w:ascii="Arial" w:cs="Arial" w:eastAsia="Arial" w:hAnsi="Arial"/>
                <w:sz w:val="14"/>
                <w:szCs w:val="14"/>
                <w:color w:val="auto"/>
                <w:w w:val="79"/>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00" w:type="dxa"/>
            <w:vAlign w:val="bottom"/>
            <w:tcBorders>
              <w:right w:val="single" w:sz="8" w:color="CCEEFF"/>
            </w:tcBorders>
            <w:shd w:val="clear" w:color="auto" w:fill="CCEEFF"/>
          </w:tcPr>
          <w:p>
            <w:pPr>
              <w:spacing w:after="0" w:line="149" w:lineRule="exact"/>
              <w:rPr>
                <w:sz w:val="20"/>
                <w:szCs w:val="20"/>
                <w:color w:val="auto"/>
              </w:rPr>
            </w:pPr>
            <w:r>
              <w:rPr>
                <w:rFonts w:ascii="Arial" w:cs="Arial" w:eastAsia="Arial" w:hAnsi="Arial"/>
                <w:sz w:val="14"/>
                <w:szCs w:val="14"/>
                <w:color w:val="auto"/>
              </w:rPr>
              <w:t>EBITDA(9)</w:t>
            </w:r>
          </w:p>
        </w:tc>
        <w:tc>
          <w:tcPr>
            <w:tcW w:w="140" w:type="dxa"/>
            <w:vAlign w:val="bottom"/>
            <w:shd w:val="clear" w:color="auto" w:fill="CCEEFF"/>
          </w:tcPr>
          <w:p>
            <w:pPr>
              <w:jc w:val="right"/>
              <w:ind w:right="77"/>
              <w:spacing w:after="0"/>
              <w:rPr>
                <w:sz w:val="20"/>
                <w:szCs w:val="20"/>
                <w:color w:val="auto"/>
              </w:rPr>
            </w:pPr>
            <w:r>
              <w:rPr>
                <w:rFonts w:ascii="Arial" w:cs="Arial" w:eastAsia="Arial" w:hAnsi="Arial"/>
                <w:sz w:val="5"/>
                <w:szCs w:val="5"/>
                <w:color w:val="auto"/>
                <w:w w:val="70"/>
              </w:rPr>
              <w:t>$</w:t>
            </w:r>
          </w:p>
        </w:tc>
        <w:tc>
          <w:tcPr>
            <w:tcW w:w="1200" w:type="dxa"/>
            <w:vAlign w:val="bottom"/>
            <w:tcBorders>
              <w:right w:val="single" w:sz="8" w:color="CCEEFF"/>
            </w:tcBorders>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(228,731)</w:t>
            </w:r>
          </w:p>
        </w:tc>
        <w:tc>
          <w:tcPr>
            <w:tcW w:w="60" w:type="dxa"/>
            <w:vAlign w:val="bottom"/>
            <w:shd w:val="clear" w:color="auto" w:fill="CCEEFF"/>
          </w:tcPr>
          <w:p>
            <w:pPr>
              <w:jc w:val="right"/>
              <w:spacing w:after="0"/>
              <w:rPr>
                <w:sz w:val="20"/>
                <w:szCs w:val="20"/>
                <w:color w:val="auto"/>
              </w:rPr>
            </w:pPr>
            <w:r>
              <w:rPr>
                <w:rFonts w:ascii="Arial" w:cs="Arial" w:eastAsia="Arial" w:hAnsi="Arial"/>
                <w:sz w:val="5"/>
                <w:szCs w:val="5"/>
                <w:color w:val="auto"/>
                <w:w w:val="70"/>
              </w:rPr>
              <w:t>$</w:t>
            </w:r>
          </w:p>
        </w:tc>
        <w:tc>
          <w:tcPr>
            <w:tcW w:w="1060" w:type="dxa"/>
            <w:vAlign w:val="bottom"/>
            <w:tcBorders>
              <w:right w:val="single" w:sz="8" w:color="CCEEFF"/>
            </w:tcBorders>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(4,305)</w:t>
            </w:r>
          </w:p>
        </w:tc>
        <w:tc>
          <w:tcPr>
            <w:tcW w:w="200" w:type="dxa"/>
            <w:vAlign w:val="bottom"/>
            <w:shd w:val="clear" w:color="auto" w:fill="CCEEFF"/>
          </w:tcPr>
          <w:p>
            <w:pPr>
              <w:jc w:val="right"/>
              <w:ind w:right="89"/>
              <w:spacing w:after="0"/>
              <w:rPr>
                <w:sz w:val="20"/>
                <w:szCs w:val="20"/>
                <w:color w:val="auto"/>
              </w:rPr>
            </w:pPr>
            <w:r>
              <w:rPr>
                <w:rFonts w:ascii="Arial" w:cs="Arial" w:eastAsia="Arial" w:hAnsi="Arial"/>
                <w:sz w:val="10"/>
                <w:szCs w:val="10"/>
                <w:color w:val="auto"/>
                <w:w w:val="71"/>
              </w:rPr>
              <w:t>$</w:t>
            </w:r>
          </w:p>
        </w:tc>
        <w:tc>
          <w:tcPr>
            <w:tcW w:w="92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(661)</w:t>
            </w:r>
          </w:p>
        </w:tc>
        <w:tc>
          <w:tcPr>
            <w:tcW w:w="360" w:type="dxa"/>
            <w:vAlign w:val="bottom"/>
            <w:shd w:val="clear" w:color="auto" w:fill="CCEEFF"/>
          </w:tcPr>
          <w:p>
            <w:pPr>
              <w:jc w:val="right"/>
              <w:ind w:right="212"/>
              <w:spacing w:after="0" w:line="149" w:lineRule="exact"/>
              <w:rPr>
                <w:sz w:val="20"/>
                <w:szCs w:val="20"/>
                <w:color w:val="auto"/>
              </w:rPr>
            </w:pPr>
            <w:r>
              <w:rPr>
                <w:rFonts w:ascii="Arial" w:cs="Arial" w:eastAsia="Arial" w:hAnsi="Arial"/>
                <w:sz w:val="14"/>
                <w:szCs w:val="14"/>
                <w:color w:val="auto"/>
                <w:w w:val="76"/>
              </w:rPr>
              <w:t>$</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24,292</w:t>
            </w: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jc w:val="right"/>
              <w:ind w:right="109"/>
              <w:spacing w:after="0"/>
              <w:rPr>
                <w:sz w:val="20"/>
                <w:szCs w:val="20"/>
                <w:color w:val="auto"/>
              </w:rPr>
            </w:pPr>
            <w:r>
              <w:rPr>
                <w:rFonts w:ascii="Arial" w:cs="Arial" w:eastAsia="Arial" w:hAnsi="Arial"/>
                <w:sz w:val="10"/>
                <w:szCs w:val="10"/>
                <w:color w:val="auto"/>
                <w:w w:val="71"/>
              </w:rPr>
              <w:t>$</w:t>
            </w: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2,443</w:t>
            </w:r>
          </w:p>
        </w:tc>
        <w:tc>
          <w:tcPr>
            <w:tcW w:w="120" w:type="dxa"/>
            <w:vAlign w:val="bottom"/>
            <w:shd w:val="clear" w:color="auto" w:fill="CCEEFF"/>
          </w:tcPr>
          <w:p>
            <w:pPr>
              <w:spacing w:after="0"/>
              <w:rPr>
                <w:sz w:val="12"/>
                <w:szCs w:val="12"/>
                <w:color w:val="auto"/>
              </w:rPr>
            </w:pPr>
          </w:p>
        </w:tc>
        <w:tc>
          <w:tcPr>
            <w:tcW w:w="320" w:type="dxa"/>
            <w:vAlign w:val="bottom"/>
            <w:shd w:val="clear" w:color="auto" w:fill="CCEEFF"/>
          </w:tcPr>
          <w:p>
            <w:pPr>
              <w:jc w:val="right"/>
              <w:ind w:right="209"/>
              <w:spacing w:after="0"/>
              <w:rPr>
                <w:sz w:val="20"/>
                <w:szCs w:val="20"/>
                <w:color w:val="auto"/>
              </w:rPr>
            </w:pPr>
            <w:r>
              <w:rPr>
                <w:rFonts w:ascii="Arial" w:cs="Arial" w:eastAsia="Arial" w:hAnsi="Arial"/>
                <w:sz w:val="10"/>
                <w:szCs w:val="10"/>
                <w:color w:val="auto"/>
                <w:w w:val="71"/>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4,978</w:t>
            </w:r>
          </w:p>
        </w:tc>
        <w:tc>
          <w:tcPr>
            <w:tcW w:w="140" w:type="dxa"/>
            <w:vAlign w:val="bottom"/>
            <w:tcBorders>
              <w:right w:val="single" w:sz="8" w:color="CCEEFF"/>
            </w:tcBorders>
            <w:shd w:val="clear" w:color="auto" w:fill="CCEEFF"/>
          </w:tcPr>
          <w:p>
            <w:pPr>
              <w:spacing w:after="0"/>
              <w:rPr>
                <w:sz w:val="12"/>
                <w:szCs w:val="12"/>
                <w:color w:val="auto"/>
              </w:rPr>
            </w:pPr>
          </w:p>
        </w:tc>
        <w:tc>
          <w:tcPr>
            <w:tcW w:w="1000" w:type="dxa"/>
            <w:vAlign w:val="bottom"/>
            <w:tcBorders>
              <w:right w:val="single" w:sz="8" w:color="CCEEFF"/>
            </w:tcBorders>
            <w:shd w:val="clear" w:color="auto" w:fill="CCEEFF"/>
          </w:tcPr>
          <w:p>
            <w:pPr>
              <w:jc w:val="right"/>
              <w:ind w:right="884"/>
              <w:spacing w:after="0"/>
              <w:rPr>
                <w:sz w:val="20"/>
                <w:szCs w:val="20"/>
                <w:color w:val="auto"/>
              </w:rPr>
            </w:pPr>
            <w:r>
              <w:rPr>
                <w:rFonts w:ascii="Arial" w:cs="Arial" w:eastAsia="Arial" w:hAnsi="Arial"/>
                <w:sz w:val="10"/>
                <w:szCs w:val="10"/>
                <w:color w:val="auto"/>
                <w:w w:val="71"/>
              </w:rPr>
              <w:t>$</w:t>
            </w:r>
          </w:p>
        </w:tc>
        <w:tc>
          <w:tcPr>
            <w:tcW w:w="1380" w:type="dxa"/>
            <w:vAlign w:val="bottom"/>
            <w:tcBorders>
              <w:right w:val="single" w:sz="8" w:color="CCEEFF"/>
            </w:tcBorders>
            <w:gridSpan w:val="2"/>
            <w:shd w:val="clear" w:color="auto" w:fill="CCEEFF"/>
          </w:tcPr>
          <w:p>
            <w:pPr>
              <w:jc w:val="right"/>
              <w:ind w:right="1112"/>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00" w:type="dxa"/>
            <w:vAlign w:val="bottom"/>
          </w:tcPr>
          <w:p>
            <w:pPr>
              <w:spacing w:after="0" w:line="149" w:lineRule="exact"/>
              <w:rPr>
                <w:sz w:val="20"/>
                <w:szCs w:val="20"/>
                <w:color w:val="auto"/>
              </w:rPr>
            </w:pPr>
            <w:r>
              <w:rPr>
                <w:rFonts w:ascii="Arial" w:cs="Arial" w:eastAsia="Arial" w:hAnsi="Arial"/>
                <w:sz w:val="14"/>
                <w:szCs w:val="14"/>
                <w:color w:val="auto"/>
              </w:rPr>
              <w:t>Capital expenditures</w:t>
            </w:r>
          </w:p>
        </w:tc>
        <w:tc>
          <w:tcPr>
            <w:tcW w:w="140" w:type="dxa"/>
            <w:vAlign w:val="bottom"/>
          </w:tcPr>
          <w:p>
            <w:pPr>
              <w:jc w:val="right"/>
              <w:ind w:right="77"/>
              <w:spacing w:after="0"/>
              <w:rPr>
                <w:sz w:val="20"/>
                <w:szCs w:val="20"/>
                <w:color w:val="auto"/>
              </w:rPr>
            </w:pPr>
            <w:r>
              <w:rPr>
                <w:rFonts w:ascii="Arial" w:cs="Arial" w:eastAsia="Arial" w:hAnsi="Arial"/>
                <w:sz w:val="5"/>
                <w:szCs w:val="5"/>
                <w:color w:val="auto"/>
                <w:w w:val="70"/>
              </w:rPr>
              <w:t>$</w:t>
            </w:r>
          </w:p>
        </w:tc>
        <w:tc>
          <w:tcPr>
            <w:tcW w:w="960" w:type="dxa"/>
            <w:vAlign w:val="bottom"/>
          </w:tcPr>
          <w:p>
            <w:pPr>
              <w:jc w:val="right"/>
              <w:spacing w:after="0" w:line="149" w:lineRule="exact"/>
              <w:rPr>
                <w:sz w:val="20"/>
                <w:szCs w:val="20"/>
                <w:color w:val="auto"/>
              </w:rPr>
            </w:pPr>
            <w:r>
              <w:rPr>
                <w:rFonts w:ascii="Arial" w:cs="Arial" w:eastAsia="Arial" w:hAnsi="Arial"/>
                <w:sz w:val="14"/>
                <w:szCs w:val="14"/>
                <w:color w:val="auto"/>
              </w:rPr>
              <w:t>1,058</w:t>
            </w:r>
          </w:p>
        </w:tc>
        <w:tc>
          <w:tcPr>
            <w:tcW w:w="240" w:type="dxa"/>
            <w:vAlign w:val="bottom"/>
          </w:tcPr>
          <w:p>
            <w:pPr>
              <w:spacing w:after="0"/>
              <w:rPr>
                <w:sz w:val="12"/>
                <w:szCs w:val="12"/>
                <w:color w:val="auto"/>
              </w:rPr>
            </w:pPr>
          </w:p>
        </w:tc>
        <w:tc>
          <w:tcPr>
            <w:tcW w:w="60" w:type="dxa"/>
            <w:vAlign w:val="bottom"/>
          </w:tcPr>
          <w:p>
            <w:pPr>
              <w:jc w:val="right"/>
              <w:spacing w:after="0"/>
              <w:rPr>
                <w:sz w:val="20"/>
                <w:szCs w:val="20"/>
                <w:color w:val="auto"/>
              </w:rPr>
            </w:pPr>
            <w:r>
              <w:rPr>
                <w:rFonts w:ascii="Arial" w:cs="Arial" w:eastAsia="Arial" w:hAnsi="Arial"/>
                <w:sz w:val="5"/>
                <w:szCs w:val="5"/>
                <w:color w:val="auto"/>
                <w:w w:val="70"/>
              </w:rPr>
              <w:t>$</w:t>
            </w:r>
          </w:p>
        </w:tc>
        <w:tc>
          <w:tcPr>
            <w:tcW w:w="940" w:type="dxa"/>
            <w:vAlign w:val="bottom"/>
          </w:tcPr>
          <w:p>
            <w:pPr>
              <w:jc w:val="right"/>
              <w:spacing w:after="0" w:line="149" w:lineRule="exact"/>
              <w:rPr>
                <w:sz w:val="20"/>
                <w:szCs w:val="20"/>
                <w:color w:val="auto"/>
              </w:rPr>
            </w:pPr>
            <w:r>
              <w:rPr>
                <w:rFonts w:ascii="Arial" w:cs="Arial" w:eastAsia="Arial" w:hAnsi="Arial"/>
                <w:sz w:val="14"/>
                <w:szCs w:val="14"/>
                <w:color w:val="auto"/>
              </w:rPr>
              <w:t>10</w:t>
            </w:r>
          </w:p>
        </w:tc>
        <w:tc>
          <w:tcPr>
            <w:tcW w:w="120" w:type="dxa"/>
            <w:vAlign w:val="bottom"/>
          </w:tcPr>
          <w:p>
            <w:pPr>
              <w:spacing w:after="0"/>
              <w:rPr>
                <w:sz w:val="12"/>
                <w:szCs w:val="12"/>
                <w:color w:val="auto"/>
              </w:rPr>
            </w:pPr>
          </w:p>
        </w:tc>
        <w:tc>
          <w:tcPr>
            <w:tcW w:w="200" w:type="dxa"/>
            <w:vAlign w:val="bottom"/>
          </w:tcPr>
          <w:p>
            <w:pPr>
              <w:jc w:val="right"/>
              <w:ind w:right="89"/>
              <w:spacing w:after="0"/>
              <w:rPr>
                <w:sz w:val="20"/>
                <w:szCs w:val="20"/>
                <w:color w:val="auto"/>
              </w:rPr>
            </w:pPr>
            <w:r>
              <w:rPr>
                <w:rFonts w:ascii="Arial" w:cs="Arial" w:eastAsia="Arial" w:hAnsi="Arial"/>
                <w:sz w:val="10"/>
                <w:szCs w:val="10"/>
                <w:color w:val="auto"/>
                <w:w w:val="71"/>
              </w:rPr>
              <w:t>$</w:t>
            </w: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4,015</w:t>
            </w:r>
          </w:p>
        </w:tc>
        <w:tc>
          <w:tcPr>
            <w:tcW w:w="120" w:type="dxa"/>
            <w:vAlign w:val="bottom"/>
          </w:tcPr>
          <w:p>
            <w:pPr>
              <w:spacing w:after="0"/>
              <w:rPr>
                <w:sz w:val="12"/>
                <w:szCs w:val="12"/>
                <w:color w:val="auto"/>
              </w:rPr>
            </w:pPr>
          </w:p>
        </w:tc>
        <w:tc>
          <w:tcPr>
            <w:tcW w:w="360" w:type="dxa"/>
            <w:vAlign w:val="bottom"/>
          </w:tcPr>
          <w:p>
            <w:pPr>
              <w:jc w:val="right"/>
              <w:ind w:right="212"/>
              <w:spacing w:after="0" w:line="149" w:lineRule="exact"/>
              <w:rPr>
                <w:sz w:val="20"/>
                <w:szCs w:val="20"/>
                <w:color w:val="auto"/>
              </w:rPr>
            </w:pPr>
            <w:r>
              <w:rPr>
                <w:rFonts w:ascii="Arial" w:cs="Arial" w:eastAsia="Arial" w:hAnsi="Arial"/>
                <w:sz w:val="14"/>
                <w:szCs w:val="14"/>
                <w:color w:val="auto"/>
                <w:w w:val="76"/>
              </w:rPr>
              <w:t>$</w:t>
            </w: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9,918</w:t>
            </w:r>
          </w:p>
        </w:tc>
        <w:tc>
          <w:tcPr>
            <w:tcW w:w="120" w:type="dxa"/>
            <w:vAlign w:val="bottom"/>
          </w:tcPr>
          <w:p>
            <w:pPr>
              <w:spacing w:after="0"/>
              <w:rPr>
                <w:sz w:val="12"/>
                <w:szCs w:val="12"/>
                <w:color w:val="auto"/>
              </w:rPr>
            </w:pPr>
          </w:p>
        </w:tc>
        <w:tc>
          <w:tcPr>
            <w:tcW w:w="220" w:type="dxa"/>
            <w:vAlign w:val="bottom"/>
          </w:tcPr>
          <w:p>
            <w:pPr>
              <w:jc w:val="right"/>
              <w:ind w:right="109"/>
              <w:spacing w:after="0"/>
              <w:rPr>
                <w:sz w:val="20"/>
                <w:szCs w:val="20"/>
                <w:color w:val="auto"/>
              </w:rPr>
            </w:pPr>
            <w:r>
              <w:rPr>
                <w:rFonts w:ascii="Arial" w:cs="Arial" w:eastAsia="Arial" w:hAnsi="Arial"/>
                <w:sz w:val="10"/>
                <w:szCs w:val="10"/>
                <w:color w:val="auto"/>
                <w:w w:val="71"/>
              </w:rPr>
              <w:t>$</w:t>
            </w: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973</w:t>
            </w:r>
          </w:p>
        </w:tc>
        <w:tc>
          <w:tcPr>
            <w:tcW w:w="120" w:type="dxa"/>
            <w:vAlign w:val="bottom"/>
          </w:tcPr>
          <w:p>
            <w:pPr>
              <w:spacing w:after="0"/>
              <w:rPr>
                <w:sz w:val="12"/>
                <w:szCs w:val="12"/>
                <w:color w:val="auto"/>
              </w:rPr>
            </w:pPr>
          </w:p>
        </w:tc>
        <w:tc>
          <w:tcPr>
            <w:tcW w:w="320" w:type="dxa"/>
            <w:vAlign w:val="bottom"/>
          </w:tcPr>
          <w:p>
            <w:pPr>
              <w:jc w:val="right"/>
              <w:ind w:right="209"/>
              <w:spacing w:after="0"/>
              <w:rPr>
                <w:sz w:val="20"/>
                <w:szCs w:val="20"/>
                <w:color w:val="auto"/>
              </w:rPr>
            </w:pPr>
            <w:r>
              <w:rPr>
                <w:rFonts w:ascii="Arial" w:cs="Arial" w:eastAsia="Arial" w:hAnsi="Arial"/>
                <w:sz w:val="10"/>
                <w:szCs w:val="10"/>
                <w:color w:val="auto"/>
                <w:w w:val="71"/>
              </w:rPr>
              <w:t>$</w:t>
            </w: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4,279</w:t>
            </w:r>
          </w:p>
        </w:tc>
        <w:tc>
          <w:tcPr>
            <w:tcW w:w="140" w:type="dxa"/>
            <w:vAlign w:val="bottom"/>
          </w:tcPr>
          <w:p>
            <w:pPr>
              <w:spacing w:after="0"/>
              <w:rPr>
                <w:sz w:val="12"/>
                <w:szCs w:val="12"/>
                <w:color w:val="auto"/>
              </w:rPr>
            </w:pPr>
          </w:p>
        </w:tc>
        <w:tc>
          <w:tcPr>
            <w:tcW w:w="1000" w:type="dxa"/>
            <w:vAlign w:val="bottom"/>
          </w:tcPr>
          <w:p>
            <w:pPr>
              <w:jc w:val="right"/>
              <w:ind w:right="884"/>
              <w:spacing w:after="0"/>
              <w:rPr>
                <w:sz w:val="20"/>
                <w:szCs w:val="20"/>
                <w:color w:val="auto"/>
              </w:rPr>
            </w:pPr>
            <w:r>
              <w:rPr>
                <w:rFonts w:ascii="Arial" w:cs="Arial" w:eastAsia="Arial" w:hAnsi="Arial"/>
                <w:sz w:val="10"/>
                <w:szCs w:val="10"/>
                <w:color w:val="auto"/>
                <w:w w:val="71"/>
              </w:rPr>
              <w:t>$</w:t>
            </w:r>
          </w:p>
        </w:tc>
        <w:tc>
          <w:tcPr>
            <w:tcW w:w="1380" w:type="dxa"/>
            <w:vAlign w:val="bottom"/>
            <w:gridSpan w:val="2"/>
          </w:tcPr>
          <w:p>
            <w:pPr>
              <w:jc w:val="right"/>
              <w:ind w:right="1112"/>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00" w:type="dxa"/>
            <w:vAlign w:val="bottom"/>
            <w:tcBorders>
              <w:right w:val="single" w:sz="8" w:color="CCEEFF"/>
            </w:tcBorders>
            <w:shd w:val="clear" w:color="auto" w:fill="CCEEFF"/>
          </w:tcPr>
          <w:p>
            <w:pPr>
              <w:spacing w:after="0" w:line="149" w:lineRule="exact"/>
              <w:rPr>
                <w:sz w:val="20"/>
                <w:szCs w:val="20"/>
                <w:color w:val="auto"/>
              </w:rPr>
            </w:pPr>
            <w:r>
              <w:rPr>
                <w:rFonts w:ascii="Arial" w:cs="Arial" w:eastAsia="Arial" w:hAnsi="Arial"/>
                <w:sz w:val="14"/>
                <w:szCs w:val="14"/>
                <w:color w:val="auto"/>
              </w:rPr>
              <w:t>Cost per gross addition(10)</w:t>
            </w:r>
          </w:p>
        </w:tc>
        <w:tc>
          <w:tcPr>
            <w:tcW w:w="140" w:type="dxa"/>
            <w:vAlign w:val="bottom"/>
            <w:shd w:val="clear" w:color="auto" w:fill="CCEEFF"/>
          </w:tcPr>
          <w:p>
            <w:pPr>
              <w:jc w:val="right"/>
              <w:ind w:right="77"/>
              <w:spacing w:after="0"/>
              <w:rPr>
                <w:sz w:val="20"/>
                <w:szCs w:val="20"/>
                <w:color w:val="auto"/>
              </w:rPr>
            </w:pPr>
            <w:r>
              <w:rPr>
                <w:rFonts w:ascii="Arial" w:cs="Arial" w:eastAsia="Arial" w:hAnsi="Arial"/>
                <w:sz w:val="5"/>
                <w:szCs w:val="5"/>
                <w:color w:val="auto"/>
                <w:w w:val="70"/>
              </w:rPr>
              <w:t>$</w:t>
            </w:r>
          </w:p>
        </w:tc>
        <w:tc>
          <w:tcPr>
            <w:tcW w:w="9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262</w:t>
            </w:r>
          </w:p>
        </w:tc>
        <w:tc>
          <w:tcPr>
            <w:tcW w:w="240" w:type="dxa"/>
            <w:vAlign w:val="bottom"/>
            <w:tcBorders>
              <w:right w:val="single" w:sz="8" w:color="CCEEFF"/>
            </w:tcBorders>
            <w:shd w:val="clear" w:color="auto" w:fill="CCEEFF"/>
          </w:tcPr>
          <w:p>
            <w:pPr>
              <w:spacing w:after="0"/>
              <w:rPr>
                <w:sz w:val="12"/>
                <w:szCs w:val="12"/>
                <w:color w:val="auto"/>
              </w:rPr>
            </w:pPr>
          </w:p>
        </w:tc>
        <w:tc>
          <w:tcPr>
            <w:tcW w:w="60" w:type="dxa"/>
            <w:vAlign w:val="bottom"/>
            <w:shd w:val="clear" w:color="auto" w:fill="CCEEFF"/>
          </w:tcPr>
          <w:p>
            <w:pPr>
              <w:jc w:val="right"/>
              <w:spacing w:after="0"/>
              <w:rPr>
                <w:sz w:val="20"/>
                <w:szCs w:val="20"/>
                <w:color w:val="auto"/>
              </w:rPr>
            </w:pPr>
            <w:r>
              <w:rPr>
                <w:rFonts w:ascii="Arial" w:cs="Arial" w:eastAsia="Arial" w:hAnsi="Arial"/>
                <w:sz w:val="5"/>
                <w:szCs w:val="5"/>
                <w:color w:val="auto"/>
                <w:w w:val="70"/>
              </w:rPr>
              <w:t>$</w:t>
            </w:r>
          </w:p>
        </w:tc>
        <w:tc>
          <w:tcPr>
            <w:tcW w:w="94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200</w:t>
            </w:r>
          </w:p>
        </w:tc>
        <w:tc>
          <w:tcPr>
            <w:tcW w:w="120" w:type="dxa"/>
            <w:vAlign w:val="bottom"/>
            <w:tcBorders>
              <w:right w:val="single" w:sz="8" w:color="CCEEFF"/>
            </w:tcBorders>
            <w:shd w:val="clear" w:color="auto" w:fill="CCEEFF"/>
          </w:tcPr>
          <w:p>
            <w:pPr>
              <w:spacing w:after="0"/>
              <w:rPr>
                <w:sz w:val="12"/>
                <w:szCs w:val="12"/>
                <w:color w:val="auto"/>
              </w:rPr>
            </w:pPr>
          </w:p>
        </w:tc>
        <w:tc>
          <w:tcPr>
            <w:tcW w:w="200" w:type="dxa"/>
            <w:vAlign w:val="bottom"/>
            <w:shd w:val="clear" w:color="auto" w:fill="CCEEFF"/>
          </w:tcPr>
          <w:p>
            <w:pPr>
              <w:jc w:val="right"/>
              <w:ind w:right="89"/>
              <w:spacing w:after="0"/>
              <w:rPr>
                <w:sz w:val="20"/>
                <w:szCs w:val="20"/>
                <w:color w:val="auto"/>
              </w:rPr>
            </w:pPr>
            <w:r>
              <w:rPr>
                <w:rFonts w:ascii="Arial" w:cs="Arial" w:eastAsia="Arial" w:hAnsi="Arial"/>
                <w:sz w:val="10"/>
                <w:szCs w:val="10"/>
                <w:color w:val="auto"/>
                <w:w w:val="71"/>
              </w:rPr>
              <w:t>$</w:t>
            </w: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230</w:t>
            </w:r>
          </w:p>
        </w:tc>
        <w:tc>
          <w:tcPr>
            <w:tcW w:w="120" w:type="dxa"/>
            <w:vAlign w:val="bottom"/>
            <w:shd w:val="clear" w:color="auto" w:fill="CCEEFF"/>
          </w:tcPr>
          <w:p>
            <w:pPr>
              <w:spacing w:after="0"/>
              <w:rPr>
                <w:sz w:val="12"/>
                <w:szCs w:val="12"/>
                <w:color w:val="auto"/>
              </w:rPr>
            </w:pPr>
          </w:p>
        </w:tc>
        <w:tc>
          <w:tcPr>
            <w:tcW w:w="360" w:type="dxa"/>
            <w:vAlign w:val="bottom"/>
            <w:shd w:val="clear" w:color="auto" w:fill="CCEEFF"/>
          </w:tcPr>
          <w:p>
            <w:pPr>
              <w:jc w:val="right"/>
              <w:ind w:right="212"/>
              <w:spacing w:after="0" w:line="149" w:lineRule="exact"/>
              <w:rPr>
                <w:sz w:val="20"/>
                <w:szCs w:val="20"/>
                <w:color w:val="auto"/>
              </w:rPr>
            </w:pPr>
            <w:r>
              <w:rPr>
                <w:rFonts w:ascii="Arial" w:cs="Arial" w:eastAsia="Arial" w:hAnsi="Arial"/>
                <w:sz w:val="14"/>
                <w:szCs w:val="14"/>
                <w:color w:val="auto"/>
                <w:w w:val="76"/>
              </w:rPr>
              <w:t>$</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248</w:t>
            </w: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jc w:val="right"/>
              <w:ind w:right="109"/>
              <w:spacing w:after="0"/>
              <w:rPr>
                <w:sz w:val="20"/>
                <w:szCs w:val="20"/>
                <w:color w:val="auto"/>
              </w:rPr>
            </w:pPr>
            <w:r>
              <w:rPr>
                <w:rFonts w:ascii="Arial" w:cs="Arial" w:eastAsia="Arial" w:hAnsi="Arial"/>
                <w:sz w:val="10"/>
                <w:szCs w:val="10"/>
                <w:color w:val="auto"/>
                <w:w w:val="71"/>
              </w:rPr>
              <w:t>$</w:t>
            </w: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362</w:t>
            </w:r>
          </w:p>
        </w:tc>
        <w:tc>
          <w:tcPr>
            <w:tcW w:w="120" w:type="dxa"/>
            <w:vAlign w:val="bottom"/>
            <w:shd w:val="clear" w:color="auto" w:fill="CCEEFF"/>
          </w:tcPr>
          <w:p>
            <w:pPr>
              <w:spacing w:after="0"/>
              <w:rPr>
                <w:sz w:val="12"/>
                <w:szCs w:val="12"/>
                <w:color w:val="auto"/>
              </w:rPr>
            </w:pPr>
          </w:p>
        </w:tc>
        <w:tc>
          <w:tcPr>
            <w:tcW w:w="320" w:type="dxa"/>
            <w:vAlign w:val="bottom"/>
            <w:shd w:val="clear" w:color="auto" w:fill="CCEEFF"/>
          </w:tcPr>
          <w:p>
            <w:pPr>
              <w:jc w:val="right"/>
              <w:ind w:right="209"/>
              <w:spacing w:after="0"/>
              <w:rPr>
                <w:sz w:val="20"/>
                <w:szCs w:val="20"/>
                <w:color w:val="auto"/>
              </w:rPr>
            </w:pPr>
            <w:r>
              <w:rPr>
                <w:rFonts w:ascii="Arial" w:cs="Arial" w:eastAsia="Arial" w:hAnsi="Arial"/>
                <w:sz w:val="10"/>
                <w:szCs w:val="10"/>
                <w:color w:val="auto"/>
                <w:w w:val="71"/>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319</w:t>
            </w:r>
          </w:p>
        </w:tc>
        <w:tc>
          <w:tcPr>
            <w:tcW w:w="140" w:type="dxa"/>
            <w:vAlign w:val="bottom"/>
            <w:tcBorders>
              <w:right w:val="single" w:sz="8" w:color="CCEEFF"/>
            </w:tcBorders>
            <w:shd w:val="clear" w:color="auto" w:fill="CCEEFF"/>
          </w:tcPr>
          <w:p>
            <w:pPr>
              <w:spacing w:after="0"/>
              <w:rPr>
                <w:sz w:val="12"/>
                <w:szCs w:val="12"/>
                <w:color w:val="auto"/>
              </w:rPr>
            </w:pPr>
          </w:p>
        </w:tc>
        <w:tc>
          <w:tcPr>
            <w:tcW w:w="1000" w:type="dxa"/>
            <w:vAlign w:val="bottom"/>
            <w:tcBorders>
              <w:right w:val="single" w:sz="8" w:color="CCEEFF"/>
            </w:tcBorders>
            <w:shd w:val="clear" w:color="auto" w:fill="CCEEFF"/>
          </w:tcPr>
          <w:p>
            <w:pPr>
              <w:jc w:val="right"/>
              <w:ind w:right="884"/>
              <w:spacing w:after="0"/>
              <w:rPr>
                <w:sz w:val="20"/>
                <w:szCs w:val="20"/>
                <w:color w:val="auto"/>
              </w:rPr>
            </w:pPr>
            <w:r>
              <w:rPr>
                <w:rFonts w:ascii="Arial" w:cs="Arial" w:eastAsia="Arial" w:hAnsi="Arial"/>
                <w:sz w:val="10"/>
                <w:szCs w:val="10"/>
                <w:color w:val="auto"/>
                <w:w w:val="71"/>
              </w:rPr>
              <w:t>$</w:t>
            </w:r>
          </w:p>
        </w:tc>
        <w:tc>
          <w:tcPr>
            <w:tcW w:w="1380" w:type="dxa"/>
            <w:vAlign w:val="bottom"/>
            <w:tcBorders>
              <w:right w:val="single" w:sz="8" w:color="CCEEFF"/>
            </w:tcBorders>
            <w:gridSpan w:val="2"/>
            <w:shd w:val="clear" w:color="auto" w:fill="CCEEFF"/>
          </w:tcPr>
          <w:p>
            <w:pPr>
              <w:jc w:val="right"/>
              <w:ind w:right="1112"/>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5568950</wp:posOffset>
            </wp:positionH>
            <wp:positionV relativeFrom="paragraph">
              <wp:posOffset>-8502015</wp:posOffset>
            </wp:positionV>
            <wp:extent cx="12700"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2052955</wp:posOffset>
            </wp:positionH>
            <wp:positionV relativeFrom="paragraph">
              <wp:posOffset>-8502015</wp:posOffset>
            </wp:positionV>
            <wp:extent cx="12700"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1906905</wp:posOffset>
            </wp:positionH>
            <wp:positionV relativeFrom="paragraph">
              <wp:posOffset>-8382000</wp:posOffset>
            </wp:positionV>
            <wp:extent cx="12700"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1203960</wp:posOffset>
            </wp:positionH>
            <wp:positionV relativeFrom="paragraph">
              <wp:posOffset>-8382000</wp:posOffset>
            </wp:positionV>
            <wp:extent cx="12700"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-8382000</wp:posOffset>
            </wp:positionV>
            <wp:extent cx="12700"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5654675</wp:posOffset>
            </wp:positionH>
            <wp:positionV relativeFrom="paragraph">
              <wp:posOffset>-8382000</wp:posOffset>
            </wp:positionV>
            <wp:extent cx="12700"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4128135</wp:posOffset>
            </wp:positionH>
            <wp:positionV relativeFrom="paragraph">
              <wp:posOffset>-8141970</wp:posOffset>
            </wp:positionV>
            <wp:extent cx="12700"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2773045</wp:posOffset>
            </wp:positionH>
            <wp:positionV relativeFrom="paragraph">
              <wp:posOffset>-8141970</wp:posOffset>
            </wp:positionV>
            <wp:extent cx="12700"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5568950</wp:posOffset>
            </wp:positionH>
            <wp:positionV relativeFrom="paragraph">
              <wp:posOffset>-8141970</wp:posOffset>
            </wp:positionV>
            <wp:extent cx="12700"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4213860</wp:posOffset>
            </wp:positionH>
            <wp:positionV relativeFrom="paragraph">
              <wp:posOffset>-8141970</wp:posOffset>
            </wp:positionV>
            <wp:extent cx="12700"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1906905</wp:posOffset>
            </wp:positionH>
            <wp:positionV relativeFrom="paragraph">
              <wp:posOffset>-7833360</wp:posOffset>
            </wp:positionV>
            <wp:extent cx="12700"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1203960</wp:posOffset>
            </wp:positionH>
            <wp:positionV relativeFrom="paragraph">
              <wp:posOffset>-7833360</wp:posOffset>
            </wp:positionV>
            <wp:extent cx="12700"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2687320</wp:posOffset>
            </wp:positionH>
            <wp:positionV relativeFrom="paragraph">
              <wp:posOffset>-7833360</wp:posOffset>
            </wp:positionV>
            <wp:extent cx="12700"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2052955</wp:posOffset>
            </wp:positionH>
            <wp:positionV relativeFrom="paragraph">
              <wp:posOffset>-7833360</wp:posOffset>
            </wp:positionV>
            <wp:extent cx="12700"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-7833360</wp:posOffset>
            </wp:positionV>
            <wp:extent cx="12700" cy="88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6374765</wp:posOffset>
            </wp:positionH>
            <wp:positionV relativeFrom="paragraph">
              <wp:posOffset>-7833360</wp:posOffset>
            </wp:positionV>
            <wp:extent cx="12700" cy="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6289040</wp:posOffset>
            </wp:positionH>
            <wp:positionV relativeFrom="paragraph">
              <wp:posOffset>-7833360</wp:posOffset>
            </wp:positionV>
            <wp:extent cx="12700" cy="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5654675</wp:posOffset>
            </wp:positionH>
            <wp:positionV relativeFrom="paragraph">
              <wp:posOffset>-7833360</wp:posOffset>
            </wp:positionV>
            <wp:extent cx="12700" cy="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3407410</wp:posOffset>
            </wp:positionH>
            <wp:positionV relativeFrom="paragraph">
              <wp:posOffset>-7833360</wp:posOffset>
            </wp:positionV>
            <wp:extent cx="12700" cy="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2773045</wp:posOffset>
            </wp:positionH>
            <wp:positionV relativeFrom="paragraph">
              <wp:posOffset>-7833360</wp:posOffset>
            </wp:positionV>
            <wp:extent cx="12700" cy="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4128135</wp:posOffset>
            </wp:positionH>
            <wp:positionV relativeFrom="paragraph">
              <wp:posOffset>-7833360</wp:posOffset>
            </wp:positionV>
            <wp:extent cx="12700" cy="88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3493135</wp:posOffset>
            </wp:positionH>
            <wp:positionV relativeFrom="paragraph">
              <wp:posOffset>-7833360</wp:posOffset>
            </wp:positionV>
            <wp:extent cx="12700" cy="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4848225</wp:posOffset>
            </wp:positionH>
            <wp:positionV relativeFrom="paragraph">
              <wp:posOffset>-7833360</wp:posOffset>
            </wp:positionV>
            <wp:extent cx="12700" cy="88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4213860</wp:posOffset>
            </wp:positionH>
            <wp:positionV relativeFrom="paragraph">
              <wp:posOffset>-7833360</wp:posOffset>
            </wp:positionV>
            <wp:extent cx="12700" cy="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5568950</wp:posOffset>
            </wp:positionH>
            <wp:positionV relativeFrom="paragraph">
              <wp:posOffset>-7833360</wp:posOffset>
            </wp:positionV>
            <wp:extent cx="12700" cy="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4933950</wp:posOffset>
            </wp:positionH>
            <wp:positionV relativeFrom="paragraph">
              <wp:posOffset>-7833360</wp:posOffset>
            </wp:positionV>
            <wp:extent cx="12700" cy="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1906905</wp:posOffset>
            </wp:positionH>
            <wp:positionV relativeFrom="paragraph">
              <wp:posOffset>-6615430</wp:posOffset>
            </wp:positionV>
            <wp:extent cx="12700" cy="88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1203960</wp:posOffset>
            </wp:positionH>
            <wp:positionV relativeFrom="paragraph">
              <wp:posOffset>-6615430</wp:posOffset>
            </wp:positionV>
            <wp:extent cx="12700" cy="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2687320</wp:posOffset>
            </wp:positionH>
            <wp:positionV relativeFrom="paragraph">
              <wp:posOffset>-6615430</wp:posOffset>
            </wp:positionV>
            <wp:extent cx="12700" cy="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2052955</wp:posOffset>
            </wp:positionH>
            <wp:positionV relativeFrom="paragraph">
              <wp:posOffset>-6615430</wp:posOffset>
            </wp:positionV>
            <wp:extent cx="12700" cy="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3407410</wp:posOffset>
            </wp:positionH>
            <wp:positionV relativeFrom="paragraph">
              <wp:posOffset>-6615430</wp:posOffset>
            </wp:positionV>
            <wp:extent cx="12700" cy="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2773045</wp:posOffset>
            </wp:positionH>
            <wp:positionV relativeFrom="paragraph">
              <wp:posOffset>-6615430</wp:posOffset>
            </wp:positionV>
            <wp:extent cx="12700" cy="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4128135</wp:posOffset>
            </wp:positionH>
            <wp:positionV relativeFrom="paragraph">
              <wp:posOffset>-6615430</wp:posOffset>
            </wp:positionV>
            <wp:extent cx="12700" cy="88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3493135</wp:posOffset>
            </wp:positionH>
            <wp:positionV relativeFrom="paragraph">
              <wp:posOffset>-6615430</wp:posOffset>
            </wp:positionV>
            <wp:extent cx="12700" cy="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4848225</wp:posOffset>
            </wp:positionH>
            <wp:positionV relativeFrom="paragraph">
              <wp:posOffset>-6615430</wp:posOffset>
            </wp:positionV>
            <wp:extent cx="12700" cy="88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4213860</wp:posOffset>
            </wp:positionH>
            <wp:positionV relativeFrom="paragraph">
              <wp:posOffset>-6615430</wp:posOffset>
            </wp:positionV>
            <wp:extent cx="12700" cy="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5568950</wp:posOffset>
            </wp:positionH>
            <wp:positionV relativeFrom="paragraph">
              <wp:posOffset>-6615430</wp:posOffset>
            </wp:positionV>
            <wp:extent cx="12700" cy="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4933950</wp:posOffset>
            </wp:positionH>
            <wp:positionV relativeFrom="paragraph">
              <wp:posOffset>-6615430</wp:posOffset>
            </wp:positionV>
            <wp:extent cx="12700" cy="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6289040</wp:posOffset>
            </wp:positionH>
            <wp:positionV relativeFrom="paragraph">
              <wp:posOffset>-6615430</wp:posOffset>
            </wp:positionV>
            <wp:extent cx="12700" cy="88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5654675</wp:posOffset>
            </wp:positionH>
            <wp:positionV relativeFrom="paragraph">
              <wp:posOffset>-6615430</wp:posOffset>
            </wp:positionV>
            <wp:extent cx="12700" cy="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-6615430</wp:posOffset>
            </wp:positionV>
            <wp:extent cx="12700" cy="88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6374765</wp:posOffset>
            </wp:positionH>
            <wp:positionV relativeFrom="paragraph">
              <wp:posOffset>-6615430</wp:posOffset>
            </wp:positionV>
            <wp:extent cx="12700" cy="88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1906905</wp:posOffset>
            </wp:positionH>
            <wp:positionV relativeFrom="paragraph">
              <wp:posOffset>-6367145</wp:posOffset>
            </wp:positionV>
            <wp:extent cx="12700" cy="88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1203960</wp:posOffset>
            </wp:positionH>
            <wp:positionV relativeFrom="paragraph">
              <wp:posOffset>-6367145</wp:posOffset>
            </wp:positionV>
            <wp:extent cx="12700" cy="889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2687320</wp:posOffset>
            </wp:positionH>
            <wp:positionV relativeFrom="paragraph">
              <wp:posOffset>-6367145</wp:posOffset>
            </wp:positionV>
            <wp:extent cx="12700" cy="88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2052955</wp:posOffset>
            </wp:positionH>
            <wp:positionV relativeFrom="paragraph">
              <wp:posOffset>-6367145</wp:posOffset>
            </wp:positionV>
            <wp:extent cx="12700" cy="889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3407410</wp:posOffset>
            </wp:positionH>
            <wp:positionV relativeFrom="paragraph">
              <wp:posOffset>-6367145</wp:posOffset>
            </wp:positionV>
            <wp:extent cx="12700" cy="889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2773045</wp:posOffset>
            </wp:positionH>
            <wp:positionV relativeFrom="paragraph">
              <wp:posOffset>-6367145</wp:posOffset>
            </wp:positionV>
            <wp:extent cx="12700" cy="88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4128135</wp:posOffset>
            </wp:positionH>
            <wp:positionV relativeFrom="paragraph">
              <wp:posOffset>-6367145</wp:posOffset>
            </wp:positionV>
            <wp:extent cx="12700" cy="88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3493135</wp:posOffset>
            </wp:positionH>
            <wp:positionV relativeFrom="paragraph">
              <wp:posOffset>-6367145</wp:posOffset>
            </wp:positionV>
            <wp:extent cx="12700" cy="88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4848225</wp:posOffset>
            </wp:positionH>
            <wp:positionV relativeFrom="paragraph">
              <wp:posOffset>-6367145</wp:posOffset>
            </wp:positionV>
            <wp:extent cx="12700" cy="88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4213860</wp:posOffset>
            </wp:positionH>
            <wp:positionV relativeFrom="paragraph">
              <wp:posOffset>-6367145</wp:posOffset>
            </wp:positionV>
            <wp:extent cx="12700" cy="889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5568950</wp:posOffset>
            </wp:positionH>
            <wp:positionV relativeFrom="paragraph">
              <wp:posOffset>-6367145</wp:posOffset>
            </wp:positionV>
            <wp:extent cx="12700" cy="889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4933950</wp:posOffset>
            </wp:positionH>
            <wp:positionV relativeFrom="paragraph">
              <wp:posOffset>-6367145</wp:posOffset>
            </wp:positionV>
            <wp:extent cx="12700" cy="889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6289040</wp:posOffset>
            </wp:positionH>
            <wp:positionV relativeFrom="paragraph">
              <wp:posOffset>-6367145</wp:posOffset>
            </wp:positionV>
            <wp:extent cx="12700" cy="88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5654675</wp:posOffset>
            </wp:positionH>
            <wp:positionV relativeFrom="paragraph">
              <wp:posOffset>-6367145</wp:posOffset>
            </wp:positionV>
            <wp:extent cx="12700" cy="88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-6367145</wp:posOffset>
            </wp:positionV>
            <wp:extent cx="12700" cy="889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6374765</wp:posOffset>
            </wp:positionH>
            <wp:positionV relativeFrom="paragraph">
              <wp:posOffset>-6367145</wp:posOffset>
            </wp:positionV>
            <wp:extent cx="12700" cy="889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1906905</wp:posOffset>
            </wp:positionH>
            <wp:positionV relativeFrom="paragraph">
              <wp:posOffset>-5269230</wp:posOffset>
            </wp:positionV>
            <wp:extent cx="12700" cy="88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1203960</wp:posOffset>
            </wp:positionH>
            <wp:positionV relativeFrom="paragraph">
              <wp:posOffset>-5269230</wp:posOffset>
            </wp:positionV>
            <wp:extent cx="12700" cy="889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2687320</wp:posOffset>
            </wp:positionH>
            <wp:positionV relativeFrom="paragraph">
              <wp:posOffset>-5269230</wp:posOffset>
            </wp:positionV>
            <wp:extent cx="12700" cy="88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2052955</wp:posOffset>
            </wp:positionH>
            <wp:positionV relativeFrom="paragraph">
              <wp:posOffset>-5269230</wp:posOffset>
            </wp:positionV>
            <wp:extent cx="12700" cy="889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3407410</wp:posOffset>
            </wp:positionH>
            <wp:positionV relativeFrom="paragraph">
              <wp:posOffset>-5269230</wp:posOffset>
            </wp:positionV>
            <wp:extent cx="12700" cy="88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2773045</wp:posOffset>
            </wp:positionH>
            <wp:positionV relativeFrom="paragraph">
              <wp:posOffset>-5269230</wp:posOffset>
            </wp:positionV>
            <wp:extent cx="12700" cy="889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4128135</wp:posOffset>
            </wp:positionH>
            <wp:positionV relativeFrom="paragraph">
              <wp:posOffset>-5269230</wp:posOffset>
            </wp:positionV>
            <wp:extent cx="12700" cy="889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3493135</wp:posOffset>
            </wp:positionH>
            <wp:positionV relativeFrom="paragraph">
              <wp:posOffset>-5269230</wp:posOffset>
            </wp:positionV>
            <wp:extent cx="12700" cy="889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4848225</wp:posOffset>
            </wp:positionH>
            <wp:positionV relativeFrom="paragraph">
              <wp:posOffset>-5269230</wp:posOffset>
            </wp:positionV>
            <wp:extent cx="12700" cy="889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4213860</wp:posOffset>
            </wp:positionH>
            <wp:positionV relativeFrom="paragraph">
              <wp:posOffset>-5269230</wp:posOffset>
            </wp:positionV>
            <wp:extent cx="12700" cy="889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5568950</wp:posOffset>
            </wp:positionH>
            <wp:positionV relativeFrom="paragraph">
              <wp:posOffset>-5269230</wp:posOffset>
            </wp:positionV>
            <wp:extent cx="12700" cy="889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4933950</wp:posOffset>
            </wp:positionH>
            <wp:positionV relativeFrom="paragraph">
              <wp:posOffset>-5269230</wp:posOffset>
            </wp:positionV>
            <wp:extent cx="12700" cy="889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6289040</wp:posOffset>
            </wp:positionH>
            <wp:positionV relativeFrom="paragraph">
              <wp:posOffset>-5269230</wp:posOffset>
            </wp:positionV>
            <wp:extent cx="12700" cy="889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5654675</wp:posOffset>
            </wp:positionH>
            <wp:positionV relativeFrom="paragraph">
              <wp:posOffset>-5269230</wp:posOffset>
            </wp:positionV>
            <wp:extent cx="12700" cy="889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-5269230</wp:posOffset>
            </wp:positionV>
            <wp:extent cx="12700" cy="889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6374765</wp:posOffset>
            </wp:positionH>
            <wp:positionV relativeFrom="paragraph">
              <wp:posOffset>-5269230</wp:posOffset>
            </wp:positionV>
            <wp:extent cx="12700" cy="889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1906905</wp:posOffset>
            </wp:positionH>
            <wp:positionV relativeFrom="paragraph">
              <wp:posOffset>-5020310</wp:posOffset>
            </wp:positionV>
            <wp:extent cx="12700" cy="889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1203960</wp:posOffset>
            </wp:positionH>
            <wp:positionV relativeFrom="paragraph">
              <wp:posOffset>-5020310</wp:posOffset>
            </wp:positionV>
            <wp:extent cx="12700" cy="889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2687320</wp:posOffset>
            </wp:positionH>
            <wp:positionV relativeFrom="paragraph">
              <wp:posOffset>-5020310</wp:posOffset>
            </wp:positionV>
            <wp:extent cx="12700" cy="889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2052955</wp:posOffset>
            </wp:positionH>
            <wp:positionV relativeFrom="paragraph">
              <wp:posOffset>-5020310</wp:posOffset>
            </wp:positionV>
            <wp:extent cx="12700" cy="889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3407410</wp:posOffset>
            </wp:positionH>
            <wp:positionV relativeFrom="paragraph">
              <wp:posOffset>-5020310</wp:posOffset>
            </wp:positionV>
            <wp:extent cx="12700" cy="889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2773045</wp:posOffset>
            </wp:positionH>
            <wp:positionV relativeFrom="paragraph">
              <wp:posOffset>-5020310</wp:posOffset>
            </wp:positionV>
            <wp:extent cx="12700" cy="889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4128135</wp:posOffset>
            </wp:positionH>
            <wp:positionV relativeFrom="paragraph">
              <wp:posOffset>-5020310</wp:posOffset>
            </wp:positionV>
            <wp:extent cx="12700" cy="889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3493135</wp:posOffset>
            </wp:positionH>
            <wp:positionV relativeFrom="paragraph">
              <wp:posOffset>-5020310</wp:posOffset>
            </wp:positionV>
            <wp:extent cx="12700" cy="889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4848225</wp:posOffset>
            </wp:positionH>
            <wp:positionV relativeFrom="paragraph">
              <wp:posOffset>-5020310</wp:posOffset>
            </wp:positionV>
            <wp:extent cx="12700" cy="889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4213860</wp:posOffset>
            </wp:positionH>
            <wp:positionV relativeFrom="paragraph">
              <wp:posOffset>-5020310</wp:posOffset>
            </wp:positionV>
            <wp:extent cx="12700" cy="889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5568950</wp:posOffset>
            </wp:positionH>
            <wp:positionV relativeFrom="paragraph">
              <wp:posOffset>-5020310</wp:posOffset>
            </wp:positionV>
            <wp:extent cx="12700" cy="889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4933950</wp:posOffset>
            </wp:positionH>
            <wp:positionV relativeFrom="paragraph">
              <wp:posOffset>-5020310</wp:posOffset>
            </wp:positionV>
            <wp:extent cx="12700" cy="889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6289040</wp:posOffset>
            </wp:positionH>
            <wp:positionV relativeFrom="paragraph">
              <wp:posOffset>-5020310</wp:posOffset>
            </wp:positionV>
            <wp:extent cx="12700" cy="889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5654675</wp:posOffset>
            </wp:positionH>
            <wp:positionV relativeFrom="paragraph">
              <wp:posOffset>-5020310</wp:posOffset>
            </wp:positionV>
            <wp:extent cx="12700" cy="889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-5020310</wp:posOffset>
            </wp:positionV>
            <wp:extent cx="12700" cy="889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6374765</wp:posOffset>
            </wp:positionH>
            <wp:positionV relativeFrom="paragraph">
              <wp:posOffset>-5020310</wp:posOffset>
            </wp:positionV>
            <wp:extent cx="12700" cy="889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1906905</wp:posOffset>
            </wp:positionH>
            <wp:positionV relativeFrom="paragraph">
              <wp:posOffset>-4488815</wp:posOffset>
            </wp:positionV>
            <wp:extent cx="12700" cy="889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1203960</wp:posOffset>
            </wp:positionH>
            <wp:positionV relativeFrom="paragraph">
              <wp:posOffset>-4488815</wp:posOffset>
            </wp:positionV>
            <wp:extent cx="12700" cy="889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2687320</wp:posOffset>
            </wp:positionH>
            <wp:positionV relativeFrom="paragraph">
              <wp:posOffset>-4488815</wp:posOffset>
            </wp:positionV>
            <wp:extent cx="12700" cy="889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2052955</wp:posOffset>
            </wp:positionH>
            <wp:positionV relativeFrom="paragraph">
              <wp:posOffset>-4488815</wp:posOffset>
            </wp:positionV>
            <wp:extent cx="12700" cy="889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3407410</wp:posOffset>
            </wp:positionH>
            <wp:positionV relativeFrom="paragraph">
              <wp:posOffset>-4488815</wp:posOffset>
            </wp:positionV>
            <wp:extent cx="12700" cy="889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2773045</wp:posOffset>
            </wp:positionH>
            <wp:positionV relativeFrom="paragraph">
              <wp:posOffset>-4488815</wp:posOffset>
            </wp:positionV>
            <wp:extent cx="12700" cy="889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4128135</wp:posOffset>
            </wp:positionH>
            <wp:positionV relativeFrom="paragraph">
              <wp:posOffset>-4488815</wp:posOffset>
            </wp:positionV>
            <wp:extent cx="12700" cy="889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3493135</wp:posOffset>
            </wp:positionH>
            <wp:positionV relativeFrom="paragraph">
              <wp:posOffset>-4488815</wp:posOffset>
            </wp:positionV>
            <wp:extent cx="12700" cy="889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4848225</wp:posOffset>
            </wp:positionH>
            <wp:positionV relativeFrom="paragraph">
              <wp:posOffset>-4488815</wp:posOffset>
            </wp:positionV>
            <wp:extent cx="12700" cy="889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4213860</wp:posOffset>
            </wp:positionH>
            <wp:positionV relativeFrom="paragraph">
              <wp:posOffset>-4488815</wp:posOffset>
            </wp:positionV>
            <wp:extent cx="12700" cy="889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5568950</wp:posOffset>
            </wp:positionH>
            <wp:positionV relativeFrom="paragraph">
              <wp:posOffset>-4488815</wp:posOffset>
            </wp:positionV>
            <wp:extent cx="12700" cy="889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4933950</wp:posOffset>
            </wp:positionH>
            <wp:positionV relativeFrom="paragraph">
              <wp:posOffset>-4488815</wp:posOffset>
            </wp:positionV>
            <wp:extent cx="12700" cy="889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6289040</wp:posOffset>
            </wp:positionH>
            <wp:positionV relativeFrom="paragraph">
              <wp:posOffset>-4488815</wp:posOffset>
            </wp:positionV>
            <wp:extent cx="12700" cy="889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5654675</wp:posOffset>
            </wp:positionH>
            <wp:positionV relativeFrom="paragraph">
              <wp:posOffset>-4488815</wp:posOffset>
            </wp:positionV>
            <wp:extent cx="12700" cy="889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-4488815</wp:posOffset>
            </wp:positionV>
            <wp:extent cx="12700" cy="889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6374765</wp:posOffset>
            </wp:positionH>
            <wp:positionV relativeFrom="paragraph">
              <wp:posOffset>-4488815</wp:posOffset>
            </wp:positionV>
            <wp:extent cx="12700" cy="889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1906905</wp:posOffset>
            </wp:positionH>
            <wp:positionV relativeFrom="paragraph">
              <wp:posOffset>-4051300</wp:posOffset>
            </wp:positionV>
            <wp:extent cx="12700" cy="889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1203960</wp:posOffset>
            </wp:positionH>
            <wp:positionV relativeFrom="paragraph">
              <wp:posOffset>-4051300</wp:posOffset>
            </wp:positionV>
            <wp:extent cx="12700" cy="889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2687320</wp:posOffset>
            </wp:positionH>
            <wp:positionV relativeFrom="paragraph">
              <wp:posOffset>-4051300</wp:posOffset>
            </wp:positionV>
            <wp:extent cx="12700" cy="889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2052955</wp:posOffset>
            </wp:positionH>
            <wp:positionV relativeFrom="paragraph">
              <wp:posOffset>-4051300</wp:posOffset>
            </wp:positionV>
            <wp:extent cx="12700" cy="889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3407410</wp:posOffset>
            </wp:positionH>
            <wp:positionV relativeFrom="paragraph">
              <wp:posOffset>-4051300</wp:posOffset>
            </wp:positionV>
            <wp:extent cx="12700" cy="889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2773045</wp:posOffset>
            </wp:positionH>
            <wp:positionV relativeFrom="paragraph">
              <wp:posOffset>-4051300</wp:posOffset>
            </wp:positionV>
            <wp:extent cx="12700" cy="889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4128135</wp:posOffset>
            </wp:positionH>
            <wp:positionV relativeFrom="paragraph">
              <wp:posOffset>-4051300</wp:posOffset>
            </wp:positionV>
            <wp:extent cx="12700" cy="889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3493135</wp:posOffset>
            </wp:positionH>
            <wp:positionV relativeFrom="paragraph">
              <wp:posOffset>-4051300</wp:posOffset>
            </wp:positionV>
            <wp:extent cx="12700" cy="889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4848225</wp:posOffset>
            </wp:positionH>
            <wp:positionV relativeFrom="paragraph">
              <wp:posOffset>-4051300</wp:posOffset>
            </wp:positionV>
            <wp:extent cx="12700" cy="889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4213860</wp:posOffset>
            </wp:positionH>
            <wp:positionV relativeFrom="paragraph">
              <wp:posOffset>-4051300</wp:posOffset>
            </wp:positionV>
            <wp:extent cx="12700" cy="889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5568950</wp:posOffset>
            </wp:positionH>
            <wp:positionV relativeFrom="paragraph">
              <wp:posOffset>-4051300</wp:posOffset>
            </wp:positionV>
            <wp:extent cx="12700" cy="889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4933950</wp:posOffset>
            </wp:positionH>
            <wp:positionV relativeFrom="paragraph">
              <wp:posOffset>-4051300</wp:posOffset>
            </wp:positionV>
            <wp:extent cx="12700" cy="889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6289040</wp:posOffset>
            </wp:positionH>
            <wp:positionV relativeFrom="paragraph">
              <wp:posOffset>-4051300</wp:posOffset>
            </wp:positionV>
            <wp:extent cx="12700" cy="889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5654675</wp:posOffset>
            </wp:positionH>
            <wp:positionV relativeFrom="paragraph">
              <wp:posOffset>-4051300</wp:posOffset>
            </wp:positionV>
            <wp:extent cx="12700" cy="889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-4051300</wp:posOffset>
            </wp:positionV>
            <wp:extent cx="12700" cy="889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6374765</wp:posOffset>
            </wp:positionH>
            <wp:positionV relativeFrom="paragraph">
              <wp:posOffset>-4051300</wp:posOffset>
            </wp:positionV>
            <wp:extent cx="12700" cy="889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4128135</wp:posOffset>
            </wp:positionH>
            <wp:positionV relativeFrom="paragraph">
              <wp:posOffset>-2122170</wp:posOffset>
            </wp:positionV>
            <wp:extent cx="12700" cy="889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3493135</wp:posOffset>
            </wp:positionH>
            <wp:positionV relativeFrom="paragraph">
              <wp:posOffset>-2122170</wp:posOffset>
            </wp:positionV>
            <wp:extent cx="12700" cy="889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4848225</wp:posOffset>
            </wp:positionH>
            <wp:positionV relativeFrom="paragraph">
              <wp:posOffset>-2122170</wp:posOffset>
            </wp:positionV>
            <wp:extent cx="12700" cy="889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4213860</wp:posOffset>
            </wp:positionH>
            <wp:positionV relativeFrom="paragraph">
              <wp:posOffset>-2122170</wp:posOffset>
            </wp:positionV>
            <wp:extent cx="12700" cy="889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4128135</wp:posOffset>
            </wp:positionH>
            <wp:positionV relativeFrom="paragraph">
              <wp:posOffset>-1873250</wp:posOffset>
            </wp:positionV>
            <wp:extent cx="12700" cy="889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3493135</wp:posOffset>
            </wp:positionH>
            <wp:positionV relativeFrom="paragraph">
              <wp:posOffset>-1873250</wp:posOffset>
            </wp:positionV>
            <wp:extent cx="12700" cy="889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4848225</wp:posOffset>
            </wp:positionH>
            <wp:positionV relativeFrom="paragraph">
              <wp:posOffset>-1873250</wp:posOffset>
            </wp:positionV>
            <wp:extent cx="12700" cy="889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4213860</wp:posOffset>
            </wp:positionH>
            <wp:positionV relativeFrom="paragraph">
              <wp:posOffset>-1873250</wp:posOffset>
            </wp:positionV>
            <wp:extent cx="12700" cy="889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40" w:right="239" w:bottom="1440" w:gutter="0" w:footer="0" w:header="0"/>
        </w:sectPr>
      </w:pPr>
    </w:p>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4"/>
          <w:szCs w:val="14"/>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175260</wp:posOffset>
            </wp:positionV>
            <wp:extent cx="7250430" cy="2159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40" w:right="239" w:bottom="1440" w:gutter="0" w:footer="0" w:header="0"/>
          <w:type w:val="continuous"/>
        </w:sectPr>
      </w:pPr>
    </w:p>
    <w:bookmarkStart w:id="13" w:name="page14"/>
    <w:bookmarkEnd w:id="13"/>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980" w:type="dxa"/>
            <w:vAlign w:val="bottom"/>
          </w:tcPr>
          <w:p>
            <w:pPr>
              <w:jc w:val="center"/>
              <w:spacing w:after="0"/>
              <w:rPr>
                <w:sz w:val="20"/>
                <w:szCs w:val="20"/>
                <w:color w:val="auto"/>
              </w:rPr>
            </w:pPr>
            <w:r>
              <w:rPr>
                <w:rFonts w:ascii="Arial" w:cs="Arial" w:eastAsia="Arial" w:hAnsi="Arial"/>
                <w:sz w:val="14"/>
                <w:szCs w:val="14"/>
                <w:b w:val="1"/>
                <w:bCs w:val="1"/>
                <w:color w:val="auto"/>
                <w:w w:val="85"/>
              </w:rPr>
              <w:t>As of</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48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85"/>
              </w:rPr>
              <w:t>As of</w:t>
            </w: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44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5"/>
              </w:rPr>
              <w:t>As of</w:t>
            </w: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580" w:type="dxa"/>
            <w:vAlign w:val="bottom"/>
            <w:gridSpan w:val="2"/>
          </w:tcPr>
          <w:p>
            <w:pPr>
              <w:jc w:val="center"/>
              <w:ind w:right="440"/>
              <w:spacing w:after="0" w:line="149" w:lineRule="exact"/>
              <w:rPr>
                <w:sz w:val="20"/>
                <w:szCs w:val="20"/>
                <w:color w:val="auto"/>
              </w:rPr>
            </w:pPr>
            <w:r>
              <w:rPr>
                <w:rFonts w:ascii="Arial" w:cs="Arial" w:eastAsia="Arial" w:hAnsi="Arial"/>
                <w:sz w:val="14"/>
                <w:szCs w:val="14"/>
                <w:b w:val="1"/>
                <w:bCs w:val="1"/>
                <w:color w:val="auto"/>
                <w:w w:val="85"/>
              </w:rPr>
              <w:t>As of</w:t>
            </w:r>
          </w:p>
        </w:tc>
        <w:tc>
          <w:tcPr>
            <w:tcW w:w="220" w:type="dxa"/>
            <w:vAlign w:val="bottom"/>
          </w:tcPr>
          <w:p>
            <w:pPr>
              <w:spacing w:after="0"/>
              <w:rPr>
                <w:sz w:val="12"/>
                <w:szCs w:val="12"/>
                <w:color w:val="auto"/>
              </w:rPr>
            </w:pPr>
          </w:p>
        </w:tc>
        <w:tc>
          <w:tcPr>
            <w:tcW w:w="11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5"/>
              </w:rPr>
              <w:t>As of</w:t>
            </w:r>
          </w:p>
        </w:tc>
        <w:tc>
          <w:tcPr>
            <w:tcW w:w="180" w:type="dxa"/>
            <w:vAlign w:val="bottom"/>
          </w:tcPr>
          <w:p>
            <w:pPr>
              <w:spacing w:after="0"/>
              <w:rPr>
                <w:sz w:val="12"/>
                <w:szCs w:val="12"/>
                <w:color w:val="auto"/>
              </w:rPr>
            </w:pPr>
          </w:p>
        </w:tc>
        <w:tc>
          <w:tcPr>
            <w:tcW w:w="19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March 31,</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48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44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580" w:type="dxa"/>
            <w:vAlign w:val="bottom"/>
            <w:gridSpan w:val="2"/>
          </w:tcPr>
          <w:p>
            <w:pPr>
              <w:jc w:val="center"/>
              <w:ind w:right="44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220" w:type="dxa"/>
            <w:vAlign w:val="bottom"/>
          </w:tcPr>
          <w:p>
            <w:pPr>
              <w:spacing w:after="0"/>
              <w:rPr>
                <w:sz w:val="12"/>
                <w:szCs w:val="12"/>
                <w:color w:val="auto"/>
              </w:rPr>
            </w:pPr>
          </w:p>
        </w:tc>
        <w:tc>
          <w:tcPr>
            <w:tcW w:w="11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9"/>
              </w:rPr>
              <w:t>March 31,</w:t>
            </w:r>
          </w:p>
        </w:tc>
        <w:tc>
          <w:tcPr>
            <w:tcW w:w="2160" w:type="dxa"/>
            <w:vAlign w:val="bottom"/>
            <w:gridSpan w:val="2"/>
          </w:tcPr>
          <w:p>
            <w:pPr>
              <w:jc w:val="center"/>
              <w:ind w:left="92"/>
              <w:spacing w:after="0" w:line="149" w:lineRule="exact"/>
              <w:rPr>
                <w:sz w:val="20"/>
                <w:szCs w:val="20"/>
                <w:color w:val="auto"/>
              </w:rPr>
            </w:pPr>
            <w:r>
              <w:rPr>
                <w:rFonts w:ascii="Arial" w:cs="Arial" w:eastAsia="Arial" w:hAnsi="Arial"/>
                <w:sz w:val="14"/>
                <w:szCs w:val="14"/>
                <w:b w:val="1"/>
                <w:bCs w:val="1"/>
                <w:color w:val="auto"/>
                <w:w w:val="89"/>
              </w:rPr>
              <w:t>2006</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340" w:type="dxa"/>
            <w:vAlign w:val="bottom"/>
          </w:tcPr>
          <w:p>
            <w:pPr>
              <w:jc w:val="center"/>
              <w:ind w:right="172"/>
              <w:spacing w:after="0"/>
              <w:rPr>
                <w:sz w:val="20"/>
                <w:szCs w:val="20"/>
                <w:color w:val="auto"/>
              </w:rPr>
            </w:pPr>
            <w:r>
              <w:rPr>
                <w:rFonts w:ascii="Arial" w:cs="Arial" w:eastAsia="Arial" w:hAnsi="Arial"/>
                <w:sz w:val="14"/>
                <w:szCs w:val="14"/>
                <w:b w:val="1"/>
                <w:bCs w:val="1"/>
                <w:color w:val="auto"/>
                <w:w w:val="83"/>
              </w:rPr>
              <w:t>2003</w:t>
            </w: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340" w:type="dxa"/>
            <w:vAlign w:val="bottom"/>
          </w:tcPr>
          <w:p>
            <w:pPr>
              <w:jc w:val="center"/>
              <w:ind w:right="172"/>
              <w:spacing w:after="0"/>
              <w:rPr>
                <w:sz w:val="20"/>
                <w:szCs w:val="20"/>
                <w:color w:val="auto"/>
              </w:rPr>
            </w:pPr>
            <w:r>
              <w:rPr>
                <w:rFonts w:ascii="Arial" w:cs="Arial" w:eastAsia="Arial" w:hAnsi="Arial"/>
                <w:sz w:val="14"/>
                <w:szCs w:val="14"/>
                <w:b w:val="1"/>
                <w:bCs w:val="1"/>
                <w:color w:val="auto"/>
                <w:w w:val="83"/>
              </w:rPr>
              <w:t>2004</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360" w:type="dxa"/>
            <w:vAlign w:val="bottom"/>
          </w:tcPr>
          <w:p>
            <w:pPr>
              <w:jc w:val="center"/>
              <w:ind w:right="152"/>
              <w:spacing w:after="0"/>
              <w:rPr>
                <w:sz w:val="20"/>
                <w:szCs w:val="20"/>
                <w:color w:val="auto"/>
              </w:rPr>
            </w:pPr>
            <w:r>
              <w:rPr>
                <w:rFonts w:ascii="Arial" w:cs="Arial" w:eastAsia="Arial" w:hAnsi="Arial"/>
                <w:sz w:val="14"/>
                <w:szCs w:val="14"/>
                <w:b w:val="1"/>
                <w:bCs w:val="1"/>
                <w:color w:val="auto"/>
                <w:w w:val="83"/>
              </w:rPr>
              <w:t>2005</w:t>
            </w:r>
          </w:p>
        </w:tc>
        <w:tc>
          <w:tcPr>
            <w:tcW w:w="2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120" w:type="dxa"/>
            <w:vAlign w:val="bottom"/>
          </w:tcPr>
          <w:p>
            <w:pPr>
              <w:jc w:val="center"/>
              <w:ind w:right="152"/>
              <w:spacing w:after="0"/>
              <w:rPr>
                <w:sz w:val="20"/>
                <w:szCs w:val="20"/>
                <w:color w:val="auto"/>
              </w:rPr>
            </w:pPr>
            <w:r>
              <w:rPr>
                <w:rFonts w:ascii="Arial" w:cs="Arial" w:eastAsia="Arial" w:hAnsi="Arial"/>
                <w:sz w:val="14"/>
                <w:szCs w:val="14"/>
                <w:b w:val="1"/>
                <w:bCs w:val="1"/>
                <w:color w:val="auto"/>
                <w:w w:val="83"/>
              </w:rPr>
              <w:t>2006</w:t>
            </w:r>
          </w:p>
        </w:tc>
        <w:tc>
          <w:tcPr>
            <w:tcW w:w="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980" w:type="dxa"/>
            <w:vAlign w:val="bottom"/>
          </w:tcPr>
          <w:p>
            <w:pPr>
              <w:jc w:val="center"/>
              <w:spacing w:after="0"/>
              <w:rPr>
                <w:sz w:val="20"/>
                <w:szCs w:val="20"/>
                <w:color w:val="auto"/>
              </w:rPr>
            </w:pPr>
            <w:r>
              <w:rPr>
                <w:rFonts w:ascii="Arial" w:cs="Arial" w:eastAsia="Arial" w:hAnsi="Arial"/>
                <w:sz w:val="14"/>
                <w:szCs w:val="14"/>
                <w:b w:val="1"/>
                <w:bCs w:val="1"/>
                <w:color w:val="auto"/>
                <w:w w:val="86"/>
              </w:rPr>
              <w:t>(As adjusted)(11)</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600" w:type="dxa"/>
            <w:vAlign w:val="bottom"/>
          </w:tcPr>
          <w:p>
            <w:pPr>
              <w:spacing w:after="0"/>
              <w:rPr>
                <w:sz w:val="9"/>
                <w:szCs w:val="9"/>
                <w:color w:val="auto"/>
              </w:rPr>
            </w:pPr>
          </w:p>
        </w:tc>
        <w:tc>
          <w:tcPr>
            <w:tcW w:w="40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340" w:type="dxa"/>
            <w:vAlign w:val="bottom"/>
            <w:tcBorders>
              <w:bottom w:val="single" w:sz="8" w:color="808080"/>
            </w:tcBorders>
          </w:tcPr>
          <w:p>
            <w:pPr>
              <w:spacing w:after="0"/>
              <w:rPr>
                <w:sz w:val="9"/>
                <w:szCs w:val="9"/>
                <w:color w:val="auto"/>
              </w:rPr>
            </w:pPr>
          </w:p>
        </w:tc>
        <w:tc>
          <w:tcPr>
            <w:tcW w:w="140" w:type="dxa"/>
            <w:vAlign w:val="bottom"/>
          </w:tcPr>
          <w:p>
            <w:pPr>
              <w:spacing w:after="0"/>
              <w:rPr>
                <w:sz w:val="9"/>
                <w:szCs w:val="9"/>
                <w:color w:val="auto"/>
              </w:rPr>
            </w:pPr>
          </w:p>
        </w:tc>
        <w:tc>
          <w:tcPr>
            <w:tcW w:w="8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34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36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120" w:type="dxa"/>
            <w:vAlign w:val="bottom"/>
            <w:tcBorders>
              <w:bottom w:val="single" w:sz="8" w:color="808080"/>
            </w:tcBorders>
          </w:tcPr>
          <w:p>
            <w:pPr>
              <w:spacing w:after="0"/>
              <w:rPr>
                <w:sz w:val="9"/>
                <w:szCs w:val="9"/>
                <w:color w:val="auto"/>
              </w:rPr>
            </w:pPr>
          </w:p>
        </w:tc>
        <w:tc>
          <w:tcPr>
            <w:tcW w:w="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98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34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3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36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2160" w:type="dxa"/>
            <w:vAlign w:val="bottom"/>
            <w:gridSpan w:val="2"/>
          </w:tcPr>
          <w:p>
            <w:pPr>
              <w:jc w:val="right"/>
              <w:ind w:right="1372"/>
              <w:spacing w:after="0"/>
              <w:rPr>
                <w:sz w:val="20"/>
                <w:szCs w:val="20"/>
                <w:color w:val="auto"/>
              </w:rPr>
            </w:pPr>
            <w:r>
              <w:rPr>
                <w:rFonts w:ascii="Arial" w:cs="Arial" w:eastAsia="Arial" w:hAnsi="Arial"/>
                <w:sz w:val="14"/>
                <w:szCs w:val="14"/>
                <w:b w:val="1"/>
                <w:bCs w:val="1"/>
                <w:color w:val="auto"/>
                <w:w w:val="91"/>
              </w:rPr>
              <w:t>(unaudited)</w:t>
            </w:r>
          </w:p>
        </w:tc>
        <w:tc>
          <w:tcPr>
            <w:tcW w:w="0" w:type="dxa"/>
            <w:vAlign w:val="bottom"/>
          </w:tcPr>
          <w:p>
            <w:pPr>
              <w:spacing w:after="0"/>
              <w:rPr>
                <w:sz w:val="1"/>
                <w:szCs w:val="1"/>
                <w:color w:val="auto"/>
              </w:rPr>
            </w:pPr>
          </w:p>
        </w:tc>
      </w:tr>
      <w:tr>
        <w:trPr>
          <w:trHeight w:val="392"/>
        </w:trPr>
        <w:tc>
          <w:tcPr>
            <w:tcW w:w="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80" w:type="dxa"/>
            <w:vAlign w:val="bottom"/>
            <w:gridSpan w:val="2"/>
          </w:tcPr>
          <w:p>
            <w:pPr>
              <w:ind w:left="220"/>
              <w:spacing w:after="0"/>
              <w:rPr>
                <w:sz w:val="20"/>
                <w:szCs w:val="20"/>
                <w:color w:val="auto"/>
              </w:rPr>
            </w:pPr>
            <w:r>
              <w:rPr>
                <w:rFonts w:ascii="Arial" w:cs="Arial" w:eastAsia="Arial" w:hAnsi="Arial"/>
                <w:sz w:val="14"/>
                <w:szCs w:val="14"/>
                <w:b w:val="1"/>
                <w:bCs w:val="1"/>
                <w:color w:val="auto"/>
              </w:rPr>
              <w:t>(In thousands)</w:t>
            </w:r>
          </w:p>
        </w:tc>
        <w:tc>
          <w:tcPr>
            <w:tcW w:w="2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20"/>
                <w:szCs w:val="20"/>
                <w:color w:val="auto"/>
              </w:rPr>
            </w:pPr>
          </w:p>
        </w:tc>
        <w:tc>
          <w:tcPr>
            <w:tcW w:w="12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9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18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Balance Sheet Data:</w:t>
            </w:r>
          </w:p>
        </w:tc>
        <w:tc>
          <w:tcPr>
            <w:tcW w:w="40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3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3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3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9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840" w:type="dxa"/>
            <w:vAlign w:val="bottom"/>
            <w:gridSpan w:val="2"/>
          </w:tcPr>
          <w:p>
            <w:pPr>
              <w:spacing w:after="0" w:line="149" w:lineRule="exact"/>
              <w:rPr>
                <w:sz w:val="20"/>
                <w:szCs w:val="20"/>
                <w:color w:val="auto"/>
              </w:rPr>
            </w:pPr>
            <w:r>
              <w:rPr>
                <w:rFonts w:ascii="Arial" w:cs="Arial" w:eastAsia="Arial" w:hAnsi="Arial"/>
                <w:sz w:val="14"/>
                <w:szCs w:val="14"/>
                <w:color w:val="auto"/>
              </w:rPr>
              <w:t>Cash and cash equivalents</w:t>
            </w:r>
          </w:p>
        </w:tc>
        <w:tc>
          <w:tcPr>
            <w:tcW w:w="6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48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20,026</w:t>
            </w:r>
          </w:p>
        </w:tc>
        <w:tc>
          <w:tcPr>
            <w:tcW w:w="32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144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13,330</w:t>
            </w:r>
          </w:p>
        </w:tc>
        <w:tc>
          <w:tcPr>
            <w:tcW w:w="3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58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20,270</w:t>
            </w:r>
          </w:p>
        </w:tc>
        <w:tc>
          <w:tcPr>
            <w:tcW w:w="220" w:type="dxa"/>
            <w:vAlign w:val="bottom"/>
          </w:tcPr>
          <w:p>
            <w:pPr>
              <w:jc w:val="right"/>
              <w:ind w:right="109"/>
              <w:spacing w:after="0"/>
              <w:rPr>
                <w:sz w:val="20"/>
                <w:szCs w:val="20"/>
                <w:color w:val="auto"/>
              </w:rPr>
            </w:pPr>
            <w:r>
              <w:rPr>
                <w:rFonts w:ascii="Arial" w:cs="Arial" w:eastAsia="Arial" w:hAnsi="Arial"/>
                <w:sz w:val="10"/>
                <w:szCs w:val="10"/>
                <w:color w:val="auto"/>
                <w:w w:val="71"/>
              </w:rPr>
              <w:t>$</w:t>
            </w:r>
          </w:p>
        </w:tc>
        <w:tc>
          <w:tcPr>
            <w:tcW w:w="116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33,063</w:t>
            </w:r>
          </w:p>
        </w:tc>
        <w:tc>
          <w:tcPr>
            <w:tcW w:w="2160" w:type="dxa"/>
            <w:vAlign w:val="bottom"/>
            <w:gridSpan w:val="2"/>
          </w:tcPr>
          <w:p>
            <w:pPr>
              <w:jc w:val="right"/>
              <w:ind w:right="1852"/>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8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Total assets</w:t>
            </w:r>
          </w:p>
        </w:tc>
        <w:tc>
          <w:tcPr>
            <w:tcW w:w="6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48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48,214</w:t>
            </w:r>
          </w:p>
        </w:tc>
        <w:tc>
          <w:tcPr>
            <w:tcW w:w="32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144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63,897</w:t>
            </w:r>
          </w:p>
        </w:tc>
        <w:tc>
          <w:tcPr>
            <w:tcW w:w="3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58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113,545</w:t>
            </w:r>
          </w:p>
        </w:tc>
        <w:tc>
          <w:tcPr>
            <w:tcW w:w="220" w:type="dxa"/>
            <w:vAlign w:val="bottom"/>
            <w:shd w:val="clear" w:color="auto" w:fill="CCEEFF"/>
          </w:tcPr>
          <w:p>
            <w:pPr>
              <w:jc w:val="right"/>
              <w:ind w:right="109"/>
              <w:spacing w:after="0"/>
              <w:rPr>
                <w:sz w:val="20"/>
                <w:szCs w:val="20"/>
                <w:color w:val="auto"/>
              </w:rPr>
            </w:pPr>
            <w:r>
              <w:rPr>
                <w:rFonts w:ascii="Arial" w:cs="Arial" w:eastAsia="Arial" w:hAnsi="Arial"/>
                <w:sz w:val="10"/>
                <w:szCs w:val="10"/>
                <w:color w:val="auto"/>
                <w:w w:val="71"/>
              </w:rPr>
              <w:t>$</w:t>
            </w:r>
          </w:p>
        </w:tc>
        <w:tc>
          <w:tcPr>
            <w:tcW w:w="116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168,407</w:t>
            </w:r>
          </w:p>
        </w:tc>
        <w:tc>
          <w:tcPr>
            <w:tcW w:w="2160" w:type="dxa"/>
            <w:vAlign w:val="bottom"/>
            <w:gridSpan w:val="2"/>
            <w:shd w:val="clear" w:color="auto" w:fill="CCEEFF"/>
          </w:tcPr>
          <w:p>
            <w:pPr>
              <w:jc w:val="right"/>
              <w:ind w:right="1852"/>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840" w:type="dxa"/>
            <w:vAlign w:val="bottom"/>
            <w:gridSpan w:val="2"/>
          </w:tcPr>
          <w:p>
            <w:pPr>
              <w:spacing w:after="0" w:line="149" w:lineRule="exact"/>
              <w:rPr>
                <w:sz w:val="20"/>
                <w:szCs w:val="20"/>
                <w:color w:val="auto"/>
              </w:rPr>
            </w:pPr>
            <w:r>
              <w:rPr>
                <w:rFonts w:ascii="Arial" w:cs="Arial" w:eastAsia="Arial" w:hAnsi="Arial"/>
                <w:sz w:val="14"/>
                <w:szCs w:val="14"/>
                <w:color w:val="auto"/>
              </w:rPr>
              <w:t>Long-term debt(12)</w:t>
            </w:r>
          </w:p>
        </w:tc>
        <w:tc>
          <w:tcPr>
            <w:tcW w:w="6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48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3,426,338</w:t>
            </w:r>
          </w:p>
        </w:tc>
        <w:tc>
          <w:tcPr>
            <w:tcW w:w="32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144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3,278</w:t>
            </w:r>
          </w:p>
        </w:tc>
        <w:tc>
          <w:tcPr>
            <w:tcW w:w="34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58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631</w:t>
            </w:r>
          </w:p>
        </w:tc>
        <w:tc>
          <w:tcPr>
            <w:tcW w:w="220" w:type="dxa"/>
            <w:vAlign w:val="bottom"/>
          </w:tcPr>
          <w:p>
            <w:pPr>
              <w:jc w:val="right"/>
              <w:ind w:right="109"/>
              <w:spacing w:after="0"/>
              <w:rPr>
                <w:sz w:val="20"/>
                <w:szCs w:val="20"/>
                <w:color w:val="auto"/>
              </w:rPr>
            </w:pPr>
            <w:r>
              <w:rPr>
                <w:rFonts w:ascii="Arial" w:cs="Arial" w:eastAsia="Arial" w:hAnsi="Arial"/>
                <w:sz w:val="10"/>
                <w:szCs w:val="10"/>
                <w:color w:val="auto"/>
                <w:w w:val="71"/>
              </w:rPr>
              <w:t>$</w:t>
            </w:r>
          </w:p>
        </w:tc>
        <w:tc>
          <w:tcPr>
            <w:tcW w:w="116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568</w:t>
            </w:r>
          </w:p>
        </w:tc>
        <w:tc>
          <w:tcPr>
            <w:tcW w:w="2160" w:type="dxa"/>
            <w:vAlign w:val="bottom"/>
            <w:gridSpan w:val="2"/>
          </w:tcPr>
          <w:p>
            <w:pPr>
              <w:jc w:val="right"/>
              <w:ind w:right="1852"/>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84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Ownership equity (deficit)</w:t>
            </w:r>
          </w:p>
        </w:tc>
        <w:tc>
          <w:tcPr>
            <w:tcW w:w="6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4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(3,415,195)</w:t>
            </w:r>
          </w:p>
        </w:tc>
        <w:tc>
          <w:tcPr>
            <w:tcW w:w="32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144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40,421</w:t>
            </w:r>
          </w:p>
        </w:tc>
        <w:tc>
          <w:tcPr>
            <w:tcW w:w="3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58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71,430</w:t>
            </w:r>
          </w:p>
        </w:tc>
        <w:tc>
          <w:tcPr>
            <w:tcW w:w="220" w:type="dxa"/>
            <w:vAlign w:val="bottom"/>
            <w:shd w:val="clear" w:color="auto" w:fill="CCEEFF"/>
          </w:tcPr>
          <w:p>
            <w:pPr>
              <w:jc w:val="right"/>
              <w:ind w:right="109"/>
              <w:spacing w:after="0"/>
              <w:rPr>
                <w:sz w:val="20"/>
                <w:szCs w:val="20"/>
                <w:color w:val="auto"/>
              </w:rPr>
            </w:pPr>
            <w:r>
              <w:rPr>
                <w:rFonts w:ascii="Arial" w:cs="Arial" w:eastAsia="Arial" w:hAnsi="Arial"/>
                <w:sz w:val="10"/>
                <w:szCs w:val="10"/>
                <w:color w:val="auto"/>
                <w:w w:val="71"/>
              </w:rPr>
              <w:t>$</w:t>
            </w:r>
          </w:p>
        </w:tc>
        <w:tc>
          <w:tcPr>
            <w:tcW w:w="116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98,979</w:t>
            </w:r>
          </w:p>
        </w:tc>
        <w:tc>
          <w:tcPr>
            <w:tcW w:w="2160" w:type="dxa"/>
            <w:vAlign w:val="bottom"/>
            <w:gridSpan w:val="2"/>
            <w:shd w:val="clear" w:color="auto" w:fill="CCEEFF"/>
          </w:tcPr>
          <w:p>
            <w:pPr>
              <w:jc w:val="right"/>
              <w:ind w:right="1852"/>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1240" w:type="dxa"/>
            <w:vAlign w:val="bottom"/>
            <w:tcBorders>
              <w:bottom w:val="single" w:sz="8" w:color="808080"/>
            </w:tcBorders>
          </w:tcPr>
          <w:p>
            <w:pPr>
              <w:spacing w:after="0"/>
              <w:rPr>
                <w:sz w:val="10"/>
                <w:szCs w:val="10"/>
                <w:color w:val="auto"/>
              </w:rPr>
            </w:pPr>
          </w:p>
        </w:tc>
        <w:tc>
          <w:tcPr>
            <w:tcW w:w="60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3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98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2430145</wp:posOffset>
            </wp:positionH>
            <wp:positionV relativeFrom="paragraph">
              <wp:posOffset>-1137920</wp:posOffset>
            </wp:positionV>
            <wp:extent cx="12700" cy="889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1435100</wp:posOffset>
            </wp:positionH>
            <wp:positionV relativeFrom="paragraph">
              <wp:posOffset>-1137920</wp:posOffset>
            </wp:positionV>
            <wp:extent cx="12700" cy="889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3570605</wp:posOffset>
            </wp:positionH>
            <wp:positionV relativeFrom="paragraph">
              <wp:posOffset>-1137920</wp:posOffset>
            </wp:positionV>
            <wp:extent cx="12700" cy="889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2575560</wp:posOffset>
            </wp:positionH>
            <wp:positionV relativeFrom="paragraph">
              <wp:posOffset>-1137920</wp:posOffset>
            </wp:positionV>
            <wp:extent cx="12700" cy="889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4711065</wp:posOffset>
            </wp:positionH>
            <wp:positionV relativeFrom="paragraph">
              <wp:posOffset>-1137920</wp:posOffset>
            </wp:positionV>
            <wp:extent cx="12700" cy="889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3716655</wp:posOffset>
            </wp:positionH>
            <wp:positionV relativeFrom="paragraph">
              <wp:posOffset>-1137920</wp:posOffset>
            </wp:positionV>
            <wp:extent cx="12700" cy="889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5706110</wp:posOffset>
            </wp:positionH>
            <wp:positionV relativeFrom="paragraph">
              <wp:posOffset>-1137920</wp:posOffset>
            </wp:positionV>
            <wp:extent cx="12700" cy="889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4857115</wp:posOffset>
            </wp:positionH>
            <wp:positionV relativeFrom="paragraph">
              <wp:posOffset>-1137920</wp:posOffset>
            </wp:positionV>
            <wp:extent cx="12700" cy="889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7095490</wp:posOffset>
            </wp:positionH>
            <wp:positionV relativeFrom="paragraph">
              <wp:posOffset>-1137920</wp:posOffset>
            </wp:positionV>
            <wp:extent cx="12700" cy="889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5851525</wp:posOffset>
            </wp:positionH>
            <wp:positionV relativeFrom="paragraph">
              <wp:posOffset>-1137920</wp:posOffset>
            </wp:positionV>
            <wp:extent cx="12700" cy="889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783590</wp:posOffset>
            </wp:positionH>
            <wp:positionV relativeFrom="paragraph">
              <wp:posOffset>-14605</wp:posOffset>
            </wp:positionV>
            <wp:extent cx="12700" cy="889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69" w:lineRule="exact"/>
        <w:rPr>
          <w:sz w:val="20"/>
          <w:szCs w:val="20"/>
          <w:color w:val="auto"/>
        </w:rPr>
      </w:pPr>
    </w:p>
    <w:p>
      <w:pPr>
        <w:ind w:left="540" w:hanging="532"/>
        <w:spacing w:after="0"/>
        <w:tabs>
          <w:tab w:leader="none" w:pos="540" w:val="left"/>
        </w:tabs>
        <w:numPr>
          <w:ilvl w:val="0"/>
          <w:numId w:val="5"/>
        </w:numPr>
        <w:rPr>
          <w:rFonts w:ascii="Arial" w:cs="Arial" w:eastAsia="Arial" w:hAnsi="Arial"/>
          <w:sz w:val="12"/>
          <w:szCs w:val="12"/>
          <w:color w:val="auto"/>
        </w:rPr>
      </w:pPr>
      <w:r>
        <w:rPr>
          <w:rFonts w:ascii="Arial" w:cs="Arial" w:eastAsia="Arial" w:hAnsi="Arial"/>
          <w:sz w:val="12"/>
          <w:szCs w:val="12"/>
          <w:color w:val="auto"/>
        </w:rPr>
        <w:t>Pro forma data include interest income and interest expense related to the term loans under our credit agreement, assuming the full $150,000 was borrowed as of the beginning of the period presented.</w:t>
      </w:r>
    </w:p>
    <w:p>
      <w:pPr>
        <w:spacing w:after="0" w:line="145" w:lineRule="exact"/>
        <w:rPr>
          <w:rFonts w:ascii="Arial" w:cs="Arial" w:eastAsia="Arial" w:hAnsi="Arial"/>
          <w:sz w:val="12"/>
          <w:szCs w:val="12"/>
          <w:color w:val="auto"/>
        </w:rPr>
      </w:pPr>
    </w:p>
    <w:p>
      <w:pPr>
        <w:ind w:left="540" w:hanging="532"/>
        <w:spacing w:after="0"/>
        <w:tabs>
          <w:tab w:leader="none" w:pos="540" w:val="left"/>
        </w:tabs>
        <w:numPr>
          <w:ilvl w:val="0"/>
          <w:numId w:val="5"/>
        </w:numPr>
        <w:rPr>
          <w:rFonts w:ascii="Arial" w:cs="Arial" w:eastAsia="Arial" w:hAnsi="Arial"/>
          <w:sz w:val="14"/>
          <w:szCs w:val="14"/>
          <w:color w:val="auto"/>
        </w:rPr>
      </w:pPr>
      <w:r>
        <w:rPr>
          <w:rFonts w:ascii="Arial" w:cs="Arial" w:eastAsia="Arial" w:hAnsi="Arial"/>
          <w:sz w:val="14"/>
          <w:szCs w:val="14"/>
          <w:color w:val="auto"/>
        </w:rPr>
        <w:t>Includes related party sales of $440 for the year ended December 31, 2005.</w:t>
      </w:r>
    </w:p>
    <w:p>
      <w:pPr>
        <w:spacing w:after="0" w:line="122" w:lineRule="exact"/>
        <w:rPr>
          <w:rFonts w:ascii="Arial" w:cs="Arial" w:eastAsia="Arial" w:hAnsi="Arial"/>
          <w:sz w:val="14"/>
          <w:szCs w:val="14"/>
          <w:color w:val="auto"/>
        </w:rPr>
      </w:pPr>
    </w:p>
    <w:p>
      <w:pPr>
        <w:ind w:left="540" w:hanging="532"/>
        <w:spacing w:after="0"/>
        <w:tabs>
          <w:tab w:leader="none" w:pos="540" w:val="left"/>
        </w:tabs>
        <w:numPr>
          <w:ilvl w:val="0"/>
          <w:numId w:val="5"/>
        </w:numPr>
        <w:rPr>
          <w:rFonts w:ascii="Arial" w:cs="Arial" w:eastAsia="Arial" w:hAnsi="Arial"/>
          <w:sz w:val="14"/>
          <w:szCs w:val="14"/>
          <w:color w:val="auto"/>
        </w:rPr>
      </w:pPr>
      <w:r>
        <w:rPr>
          <w:rFonts w:ascii="Arial" w:cs="Arial" w:eastAsia="Arial" w:hAnsi="Arial"/>
          <w:sz w:val="14"/>
          <w:szCs w:val="14"/>
          <w:color w:val="auto"/>
        </w:rPr>
        <w:t>Includes costs of related party sales of $314 for the year ended December 31, 2005.</w:t>
      </w:r>
    </w:p>
    <w:p>
      <w:pPr>
        <w:spacing w:after="0" w:line="122" w:lineRule="exact"/>
        <w:rPr>
          <w:rFonts w:ascii="Arial" w:cs="Arial" w:eastAsia="Arial" w:hAnsi="Arial"/>
          <w:sz w:val="14"/>
          <w:szCs w:val="14"/>
          <w:color w:val="auto"/>
        </w:rPr>
      </w:pPr>
    </w:p>
    <w:p>
      <w:pPr>
        <w:ind w:left="540" w:hanging="532"/>
        <w:spacing w:after="0" w:line="239" w:lineRule="auto"/>
        <w:tabs>
          <w:tab w:leader="none" w:pos="540" w:val="left"/>
        </w:tabs>
        <w:numPr>
          <w:ilvl w:val="0"/>
          <w:numId w:val="5"/>
        </w:numPr>
        <w:rPr>
          <w:rFonts w:ascii="Arial" w:cs="Arial" w:eastAsia="Arial" w:hAnsi="Arial"/>
          <w:sz w:val="14"/>
          <w:szCs w:val="14"/>
          <w:color w:val="auto"/>
        </w:rPr>
      </w:pPr>
      <w:r>
        <w:rPr>
          <w:rFonts w:ascii="Arial" w:cs="Arial" w:eastAsia="Arial" w:hAnsi="Arial"/>
          <w:sz w:val="14"/>
          <w:szCs w:val="14"/>
          <w:color w:val="auto"/>
        </w:rPr>
        <w:t>Includes related party amounts of $337 (January 1, 2003 - December 4, 2003), $131 (December 5, 2003 - December 31, 2003), $1,324 (year ended December 31, 2004), $176 (year ended December 31, 2005), and $58 and $0 (three months ended March 31, 2005 and 2006, respectively).</w:t>
      </w:r>
    </w:p>
    <w:p>
      <w:pPr>
        <w:spacing w:after="0" w:line="111" w:lineRule="exact"/>
        <w:rPr>
          <w:rFonts w:ascii="Arial" w:cs="Arial" w:eastAsia="Arial" w:hAnsi="Arial"/>
          <w:sz w:val="14"/>
          <w:szCs w:val="14"/>
          <w:color w:val="auto"/>
        </w:rPr>
      </w:pPr>
    </w:p>
    <w:p>
      <w:pPr>
        <w:ind w:left="540" w:right="180" w:hanging="532"/>
        <w:spacing w:after="0" w:line="268" w:lineRule="auto"/>
        <w:tabs>
          <w:tab w:leader="none" w:pos="540" w:val="left"/>
        </w:tabs>
        <w:numPr>
          <w:ilvl w:val="0"/>
          <w:numId w:val="5"/>
        </w:numPr>
        <w:rPr>
          <w:rFonts w:ascii="Arial" w:cs="Arial" w:eastAsia="Arial" w:hAnsi="Arial"/>
          <w:sz w:val="12"/>
          <w:szCs w:val="12"/>
          <w:color w:val="auto"/>
        </w:rPr>
      </w:pPr>
      <w:r>
        <w:rPr>
          <w:rFonts w:ascii="Arial" w:cs="Arial" w:eastAsia="Arial" w:hAnsi="Arial"/>
          <w:sz w:val="12"/>
          <w:szCs w:val="12"/>
          <w:color w:val="auto"/>
        </w:rPr>
        <w:t>Basic and diluted earnings (loss) per share have been calculated in accordance with the Securities and Exchange Commission rules for initial public offerings which require that the weighted average shares calculation give retroactive effect to any changes in our capital structure. Therefore, weighted average shares for purposes of the basic and diluted earnings per share calculation, have been</w:t>
      </w:r>
    </w:p>
    <w:p>
      <w:pPr>
        <w:ind w:left="540"/>
        <w:spacing w:after="0"/>
        <w:tabs>
          <w:tab w:leader="none" w:pos="1960" w:val="left"/>
        </w:tabs>
        <w:rPr>
          <w:sz w:val="20"/>
          <w:szCs w:val="20"/>
          <w:color w:val="auto"/>
        </w:rPr>
      </w:pPr>
      <w:r>
        <w:rPr>
          <w:rFonts w:ascii="Arial" w:cs="Arial" w:eastAsia="Arial" w:hAnsi="Arial"/>
          <w:sz w:val="14"/>
          <w:szCs w:val="14"/>
          <w:color w:val="auto"/>
        </w:rPr>
        <w:t>adjusted to reflect the</w:t>
      </w:r>
      <w:r>
        <w:rPr>
          <w:sz w:val="20"/>
          <w:szCs w:val="20"/>
          <w:color w:val="auto"/>
        </w:rPr>
        <w:tab/>
      </w:r>
      <w:r>
        <w:rPr>
          <w:rFonts w:ascii="Arial" w:cs="Arial" w:eastAsia="Arial" w:hAnsi="Arial"/>
          <w:sz w:val="12"/>
          <w:szCs w:val="12"/>
          <w:color w:val="auto"/>
        </w:rPr>
        <w:t>-for-one stock split we expect to effect immediately prior to consummation of this offering.</w:t>
      </w:r>
    </w:p>
    <w:p>
      <w:pPr>
        <w:spacing w:after="0" w:line="111" w:lineRule="exact"/>
        <w:rPr>
          <w:sz w:val="20"/>
          <w:szCs w:val="20"/>
          <w:color w:val="auto"/>
        </w:rPr>
      </w:pPr>
    </w:p>
    <w:p>
      <w:pPr>
        <w:ind w:left="540" w:right="220" w:hanging="532"/>
        <w:spacing w:after="0" w:line="273" w:lineRule="auto"/>
        <w:tabs>
          <w:tab w:leader="none" w:pos="540" w:val="left"/>
        </w:tabs>
        <w:numPr>
          <w:ilvl w:val="0"/>
          <w:numId w:val="6"/>
        </w:numPr>
        <w:rPr>
          <w:rFonts w:ascii="Arial" w:cs="Arial" w:eastAsia="Arial" w:hAnsi="Arial"/>
          <w:sz w:val="12"/>
          <w:szCs w:val="12"/>
          <w:color w:val="auto"/>
        </w:rPr>
      </w:pPr>
      <w:r>
        <w:rPr>
          <w:rFonts w:ascii="Arial" w:cs="Arial" w:eastAsia="Arial" w:hAnsi="Arial"/>
          <w:sz w:val="12"/>
          <w:szCs w:val="12"/>
          <w:color w:val="auto"/>
        </w:rPr>
        <w:t>Prior to January 1, 2006, we and Predecessor were treated as a partnership for federal income tax purposes. A partnership passes through essentially all taxable income and losses to its partners or members and does not pay federal income taxes at the partnership level. Historical income tax expense consists mainly of foreign, state and local income taxes. On January 1, 2006, we elected to be taxed as a C corporation. For comparative purposes, we have included a pro forma provision for income taxes assuming we (or Predecessor) had been taxed as a C corporation for the year ended December 31, 2005 and the three months ended March 31, 2005. See "Management's Discussion and Analysis of Financial Condition and Results of Operations—Critical Accounting Policies and Estimates—Income Taxes" and Note 13 to our consolidated financial statements.</w:t>
      </w:r>
    </w:p>
    <w:p>
      <w:pPr>
        <w:spacing w:after="0" w:line="93" w:lineRule="exact"/>
        <w:rPr>
          <w:rFonts w:ascii="Arial" w:cs="Arial" w:eastAsia="Arial" w:hAnsi="Arial"/>
          <w:sz w:val="12"/>
          <w:szCs w:val="12"/>
          <w:color w:val="auto"/>
        </w:rPr>
      </w:pPr>
    </w:p>
    <w:p>
      <w:pPr>
        <w:ind w:left="540" w:right="160" w:hanging="532"/>
        <w:spacing w:after="0" w:line="230" w:lineRule="auto"/>
        <w:tabs>
          <w:tab w:leader="none" w:pos="540" w:val="left"/>
        </w:tabs>
        <w:numPr>
          <w:ilvl w:val="0"/>
          <w:numId w:val="6"/>
        </w:numPr>
        <w:rPr>
          <w:rFonts w:ascii="Arial" w:cs="Arial" w:eastAsia="Arial" w:hAnsi="Arial"/>
          <w:sz w:val="14"/>
          <w:szCs w:val="14"/>
          <w:color w:val="auto"/>
        </w:rPr>
      </w:pPr>
      <w:r>
        <w:rPr>
          <w:rFonts w:ascii="Arial" w:cs="Arial" w:eastAsia="Arial" w:hAnsi="Arial"/>
          <w:sz w:val="14"/>
          <w:szCs w:val="14"/>
          <w:color w:val="auto"/>
        </w:rPr>
        <w:t>Average monthly revenue per user measures service revenues per month divided by the average number of subscribers during that month. Average monthly revenue per user as so defined may not be similar to average monthly revenue per user as defined by other companies in our industry, is not a measurement under GAAP and should be considered in addition to, but not as a substitute for, the information contained in our statement of operations. We believe that average monthly revenue per user provides useful information concerning the appeal of our rate plans and service offerings and our performance in attracting and retaining high value customers.</w:t>
      </w:r>
    </w:p>
    <w:p>
      <w:pPr>
        <w:spacing w:after="0" w:line="112" w:lineRule="exact"/>
        <w:rPr>
          <w:rFonts w:ascii="Arial" w:cs="Arial" w:eastAsia="Arial" w:hAnsi="Arial"/>
          <w:sz w:val="14"/>
          <w:szCs w:val="14"/>
          <w:color w:val="auto"/>
        </w:rPr>
      </w:pPr>
    </w:p>
    <w:p>
      <w:pPr>
        <w:ind w:left="540" w:right="100" w:hanging="532"/>
        <w:spacing w:after="0" w:line="230" w:lineRule="auto"/>
        <w:tabs>
          <w:tab w:leader="none" w:pos="540" w:val="left"/>
        </w:tabs>
        <w:numPr>
          <w:ilvl w:val="0"/>
          <w:numId w:val="6"/>
        </w:numPr>
        <w:rPr>
          <w:rFonts w:ascii="Arial" w:cs="Arial" w:eastAsia="Arial" w:hAnsi="Arial"/>
          <w:sz w:val="14"/>
          <w:szCs w:val="14"/>
          <w:color w:val="auto"/>
        </w:rPr>
      </w:pPr>
      <w:r>
        <w:rPr>
          <w:rFonts w:ascii="Arial" w:cs="Arial" w:eastAsia="Arial" w:hAnsi="Arial"/>
          <w:sz w:val="14"/>
          <w:szCs w:val="14"/>
          <w:color w:val="auto"/>
        </w:rPr>
        <w:t>We define churn rate as the aggregate number of our retail subscribers (excluding Simplex customers and customers of the independent gateway operators) who cancel service during a month, divided by the average number of retail subscribers during the month. Others in our industry may calculate churn rate differently. Churn rate is not a measurement under GAAP and should be considered in addition to, but not as a substitute for, the information contained in our statement of operations. We believe that churn rate provides useful information concerning customer satisfaction with our services and products.</w:t>
      </w:r>
    </w:p>
    <w:p>
      <w:pPr>
        <w:spacing w:after="0" w:line="112" w:lineRule="exact"/>
        <w:rPr>
          <w:rFonts w:ascii="Arial" w:cs="Arial" w:eastAsia="Arial" w:hAnsi="Arial"/>
          <w:sz w:val="14"/>
          <w:szCs w:val="14"/>
          <w:color w:val="auto"/>
        </w:rPr>
      </w:pPr>
    </w:p>
    <w:p>
      <w:pPr>
        <w:ind w:left="540" w:right="140" w:hanging="532"/>
        <w:spacing w:after="0" w:line="239" w:lineRule="auto"/>
        <w:tabs>
          <w:tab w:leader="none" w:pos="540" w:val="left"/>
        </w:tabs>
        <w:numPr>
          <w:ilvl w:val="0"/>
          <w:numId w:val="6"/>
        </w:numPr>
        <w:rPr>
          <w:rFonts w:ascii="Arial" w:cs="Arial" w:eastAsia="Arial" w:hAnsi="Arial"/>
          <w:sz w:val="14"/>
          <w:szCs w:val="14"/>
          <w:color w:val="auto"/>
        </w:rPr>
      </w:pPr>
      <w:r>
        <w:rPr>
          <w:rFonts w:ascii="Arial" w:cs="Arial" w:eastAsia="Arial" w:hAnsi="Arial"/>
          <w:sz w:val="14"/>
          <w:szCs w:val="14"/>
          <w:color w:val="auto"/>
        </w:rPr>
        <w:t>EBITDA represents earnings before interest, income taxes, depreciation and amortization. EBITDA does not represent and should not be considered as an alternative to GAAP measurements, such as net income, and our calculations thereof may not be comparable to similarly entitled measures reported by other companies.</w:t>
      </w:r>
    </w:p>
    <w:p>
      <w:pPr>
        <w:spacing w:after="0" w:line="192" w:lineRule="exact"/>
        <w:rPr>
          <w:rFonts w:ascii="Arial" w:cs="Arial" w:eastAsia="Arial" w:hAnsi="Arial"/>
          <w:sz w:val="14"/>
          <w:szCs w:val="14"/>
          <w:color w:val="auto"/>
        </w:rPr>
      </w:pPr>
    </w:p>
    <w:p>
      <w:pPr>
        <w:ind w:left="540"/>
        <w:spacing w:after="0" w:line="268" w:lineRule="auto"/>
        <w:rPr>
          <w:rFonts w:ascii="Arial" w:cs="Arial" w:eastAsia="Arial" w:hAnsi="Arial"/>
          <w:sz w:val="14"/>
          <w:szCs w:val="14"/>
          <w:color w:val="auto"/>
        </w:rPr>
      </w:pPr>
      <w:r>
        <w:rPr>
          <w:rFonts w:ascii="Arial" w:cs="Arial" w:eastAsia="Arial" w:hAnsi="Arial"/>
          <w:sz w:val="12"/>
          <w:szCs w:val="12"/>
          <w:color w:val="auto"/>
        </w:rPr>
        <w:t>We believe EBITDA is useful to our management and investors as a measure of comparative operating performance between time periods and among companies as it is reflective of changes in pricing decisions, cost controls and other factors that affect operating performance. Our management uses EBITDA principally as a measure of our operating performance and believes that EBITDA also is useful to investors because it is frequently used by securities analysts, investors and other interested parties in their evaluation of companies in industries similar to ours. Our management uses EBITDA for planning purposes, including the preparation of our annual operating budget. EBITDA has significant limitations as an analytical tool because it excludes certain material costs. For example, it does not include interest expense on borrowed money or depreciation expense on our capital assets. EBITDA also does not include the payment of taxes, which is a necessary element of our operations. Because EBITDA does not account for these expenses, its utility as a measure of our operating performance has material limitations. Because of these limitations, management does not view EBITDA in isolation and also uses other measures, such as net income, revenues and operating profit, to measure operating performance.</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14" w:right="239" w:bottom="1440" w:gutter="0" w:footer="0" w:header="0"/>
        </w:sectPr>
      </w:pPr>
    </w:p>
    <w:bookmarkStart w:id="14" w:name="page15"/>
    <w:bookmarkEnd w:id="14"/>
    <w:p>
      <w:pPr>
        <w:ind w:left="540"/>
        <w:spacing w:after="0"/>
        <w:rPr>
          <w:sz w:val="20"/>
          <w:szCs w:val="20"/>
          <w:color w:val="auto"/>
        </w:rPr>
      </w:pPr>
      <w:r>
        <w:rPr>
          <w:rFonts w:ascii="Arial" w:cs="Arial" w:eastAsia="Arial" w:hAnsi="Arial"/>
          <w:sz w:val="14"/>
          <w:szCs w:val="14"/>
          <w:color w:val="auto"/>
        </w:rPr>
        <w:t>The following is a reconciliation of EBITDA to net income (loss):</w:t>
      </w:r>
    </w:p>
    <w:p>
      <w:pPr>
        <w:spacing w:after="0" w:line="200" w:lineRule="exact"/>
        <w:rPr>
          <w:sz w:val="20"/>
          <w:szCs w:val="20"/>
          <w:color w:val="auto"/>
        </w:rPr>
      </w:pPr>
    </w:p>
    <w:p>
      <w:pPr>
        <w:spacing w:after="0" w:line="258"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80" w:type="dxa"/>
            <w:vAlign w:val="bottom"/>
            <w:gridSpan w:val="2"/>
          </w:tcPr>
          <w:p>
            <w:pPr>
              <w:jc w:val="right"/>
              <w:ind w:right="212"/>
              <w:spacing w:after="0"/>
              <w:rPr>
                <w:sz w:val="20"/>
                <w:szCs w:val="20"/>
                <w:color w:val="auto"/>
              </w:rPr>
            </w:pPr>
            <w:r>
              <w:rPr>
                <w:rFonts w:ascii="Arial" w:cs="Arial" w:eastAsia="Arial" w:hAnsi="Arial"/>
                <w:sz w:val="14"/>
                <w:szCs w:val="14"/>
                <w:b w:val="1"/>
                <w:bCs w:val="1"/>
                <w:color w:val="auto"/>
                <w:w w:val="81"/>
              </w:rPr>
              <w:t>Successor</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3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380" w:type="dxa"/>
            <w:vAlign w:val="bottom"/>
            <w:gridSpan w:val="2"/>
            <w:vMerge w:val="restart"/>
          </w:tcPr>
          <w:p>
            <w:pPr>
              <w:jc w:val="center"/>
              <w:ind w:right="360"/>
              <w:spacing w:after="0"/>
              <w:rPr>
                <w:sz w:val="20"/>
                <w:szCs w:val="20"/>
                <w:color w:val="auto"/>
              </w:rPr>
            </w:pPr>
            <w:r>
              <w:rPr>
                <w:rFonts w:ascii="Arial" w:cs="Arial" w:eastAsia="Arial" w:hAnsi="Arial"/>
                <w:sz w:val="14"/>
                <w:szCs w:val="14"/>
                <w:b w:val="1"/>
                <w:bCs w:val="1"/>
                <w:color w:val="auto"/>
                <w:w w:val="83"/>
              </w:rPr>
              <w:t>Predecessor</w:t>
            </w:r>
          </w:p>
        </w:tc>
        <w:tc>
          <w:tcPr>
            <w:tcW w:w="120" w:type="dxa"/>
            <w:vAlign w:val="bottom"/>
            <w:tcBorders>
              <w:bottom w:val="single" w:sz="8" w:color="808080"/>
            </w:tcBorders>
          </w:tcPr>
          <w:p>
            <w:pPr>
              <w:spacing w:after="0"/>
              <w:rPr>
                <w:sz w:val="9"/>
                <w:szCs w:val="9"/>
                <w:color w:val="auto"/>
              </w:rPr>
            </w:pPr>
          </w:p>
        </w:tc>
        <w:tc>
          <w:tcPr>
            <w:tcW w:w="104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74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74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140" w:type="dxa"/>
            <w:vAlign w:val="bottom"/>
            <w:gridSpan w:val="3"/>
            <w:vMerge w:val="restart"/>
          </w:tcPr>
          <w:p>
            <w:pPr>
              <w:jc w:val="right"/>
              <w:ind w:right="652"/>
              <w:spacing w:after="0"/>
              <w:rPr>
                <w:sz w:val="20"/>
                <w:szCs w:val="20"/>
                <w:color w:val="auto"/>
              </w:rPr>
            </w:pPr>
            <w:r>
              <w:rPr>
                <w:rFonts w:ascii="Arial" w:cs="Arial" w:eastAsia="Arial" w:hAnsi="Arial"/>
                <w:sz w:val="14"/>
                <w:szCs w:val="14"/>
                <w:b w:val="1"/>
                <w:bCs w:val="1"/>
                <w:color w:val="auto"/>
              </w:rPr>
              <w:t>As Adjusted</w:t>
            </w: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240" w:type="dxa"/>
            <w:vAlign w:val="bottom"/>
          </w:tcPr>
          <w:p>
            <w:pPr>
              <w:spacing w:after="0"/>
              <w:rPr>
                <w:sz w:val="6"/>
                <w:szCs w:val="6"/>
                <w:color w:val="auto"/>
              </w:rPr>
            </w:pPr>
          </w:p>
        </w:tc>
        <w:tc>
          <w:tcPr>
            <w:tcW w:w="340" w:type="dxa"/>
            <w:vAlign w:val="bottom"/>
          </w:tcPr>
          <w:p>
            <w:pPr>
              <w:spacing w:after="0"/>
              <w:rPr>
                <w:sz w:val="6"/>
                <w:szCs w:val="6"/>
                <w:color w:val="auto"/>
              </w:rPr>
            </w:pPr>
          </w:p>
        </w:tc>
        <w:tc>
          <w:tcPr>
            <w:tcW w:w="240" w:type="dxa"/>
            <w:vAlign w:val="bottom"/>
          </w:tcPr>
          <w:p>
            <w:pPr>
              <w:spacing w:after="0"/>
              <w:rPr>
                <w:sz w:val="6"/>
                <w:szCs w:val="6"/>
                <w:color w:val="auto"/>
              </w:rPr>
            </w:pPr>
          </w:p>
        </w:tc>
        <w:tc>
          <w:tcPr>
            <w:tcW w:w="1380" w:type="dxa"/>
            <w:vAlign w:val="bottom"/>
            <w:gridSpan w:val="2"/>
            <w:vMerge w:val="continue"/>
          </w:tcPr>
          <w:p>
            <w:pPr>
              <w:spacing w:after="0"/>
              <w:rPr>
                <w:sz w:val="6"/>
                <w:szCs w:val="6"/>
                <w:color w:val="auto"/>
              </w:rPr>
            </w:pPr>
          </w:p>
        </w:tc>
        <w:tc>
          <w:tcPr>
            <w:tcW w:w="12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20" w:type="dxa"/>
            <w:vAlign w:val="bottom"/>
          </w:tcPr>
          <w:p>
            <w:pPr>
              <w:spacing w:after="0"/>
              <w:rPr>
                <w:sz w:val="6"/>
                <w:szCs w:val="6"/>
                <w:color w:val="auto"/>
              </w:rPr>
            </w:pPr>
          </w:p>
        </w:tc>
        <w:tc>
          <w:tcPr>
            <w:tcW w:w="180" w:type="dxa"/>
            <w:vAlign w:val="bottom"/>
          </w:tcPr>
          <w:p>
            <w:pPr>
              <w:spacing w:after="0"/>
              <w:rPr>
                <w:sz w:val="6"/>
                <w:szCs w:val="6"/>
                <w:color w:val="auto"/>
              </w:rPr>
            </w:pPr>
          </w:p>
        </w:tc>
        <w:tc>
          <w:tcPr>
            <w:tcW w:w="1660" w:type="dxa"/>
            <w:vAlign w:val="bottom"/>
            <w:gridSpan w:val="4"/>
            <w:vMerge w:val="restart"/>
          </w:tcPr>
          <w:p>
            <w:pPr>
              <w:jc w:val="right"/>
              <w:ind w:right="532"/>
              <w:spacing w:after="0"/>
              <w:rPr>
                <w:sz w:val="20"/>
                <w:szCs w:val="20"/>
                <w:color w:val="auto"/>
              </w:rPr>
            </w:pPr>
            <w:r>
              <w:rPr>
                <w:rFonts w:ascii="Arial" w:cs="Arial" w:eastAsia="Arial" w:hAnsi="Arial"/>
                <w:sz w:val="14"/>
                <w:szCs w:val="14"/>
                <w:b w:val="1"/>
                <w:bCs w:val="1"/>
                <w:color w:val="auto"/>
              </w:rPr>
              <w:t>Year Ended</w:t>
            </w:r>
          </w:p>
        </w:tc>
        <w:tc>
          <w:tcPr>
            <w:tcW w:w="100" w:type="dxa"/>
            <w:vAlign w:val="bottom"/>
          </w:tcPr>
          <w:p>
            <w:pPr>
              <w:spacing w:after="0"/>
              <w:rPr>
                <w:sz w:val="6"/>
                <w:szCs w:val="6"/>
                <w:color w:val="auto"/>
              </w:rPr>
            </w:pPr>
          </w:p>
        </w:tc>
        <w:tc>
          <w:tcPr>
            <w:tcW w:w="180" w:type="dxa"/>
            <w:vAlign w:val="bottom"/>
          </w:tcPr>
          <w:p>
            <w:pPr>
              <w:spacing w:after="0"/>
              <w:rPr>
                <w:sz w:val="6"/>
                <w:szCs w:val="6"/>
                <w:color w:val="auto"/>
              </w:rPr>
            </w:pPr>
          </w:p>
        </w:tc>
        <w:tc>
          <w:tcPr>
            <w:tcW w:w="1840" w:type="dxa"/>
            <w:vAlign w:val="bottom"/>
            <w:gridSpan w:val="5"/>
            <w:vMerge w:val="restart"/>
          </w:tcPr>
          <w:p>
            <w:pPr>
              <w:jc w:val="right"/>
              <w:ind w:right="660"/>
              <w:spacing w:after="0"/>
              <w:rPr>
                <w:sz w:val="20"/>
                <w:szCs w:val="20"/>
                <w:color w:val="auto"/>
              </w:rPr>
            </w:pPr>
            <w:r>
              <w:rPr>
                <w:rFonts w:ascii="Arial" w:cs="Arial" w:eastAsia="Arial" w:hAnsi="Arial"/>
                <w:sz w:val="14"/>
                <w:szCs w:val="14"/>
                <w:b w:val="1"/>
                <w:bCs w:val="1"/>
                <w:color w:val="auto"/>
              </w:rPr>
              <w:t>Three Months</w:t>
            </w:r>
          </w:p>
        </w:tc>
        <w:tc>
          <w:tcPr>
            <w:tcW w:w="2140" w:type="dxa"/>
            <w:vAlign w:val="bottom"/>
            <w:gridSpan w:val="3"/>
            <w:vMerge w:val="continue"/>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34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80" w:type="dxa"/>
            <w:vAlign w:val="bottom"/>
          </w:tcPr>
          <w:p>
            <w:pPr>
              <w:spacing w:after="0"/>
              <w:rPr>
                <w:sz w:val="9"/>
                <w:szCs w:val="9"/>
                <w:color w:val="auto"/>
              </w:rPr>
            </w:pPr>
          </w:p>
        </w:tc>
        <w:tc>
          <w:tcPr>
            <w:tcW w:w="1660" w:type="dxa"/>
            <w:vAlign w:val="bottom"/>
            <w:gridSpan w:val="4"/>
            <w:vMerge w:val="continue"/>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840" w:type="dxa"/>
            <w:vAlign w:val="bottom"/>
            <w:gridSpan w:val="5"/>
            <w:vMerge w:val="continue"/>
          </w:tcPr>
          <w:p>
            <w:pPr>
              <w:spacing w:after="0"/>
              <w:rPr>
                <w:sz w:val="9"/>
                <w:szCs w:val="9"/>
                <w:color w:val="auto"/>
              </w:rPr>
            </w:pPr>
          </w:p>
        </w:tc>
        <w:tc>
          <w:tcPr>
            <w:tcW w:w="2140" w:type="dxa"/>
            <w:vAlign w:val="bottom"/>
            <w:gridSpan w:val="3"/>
            <w:vMerge w:val="continue"/>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1240" w:type="dxa"/>
            <w:vAlign w:val="bottom"/>
          </w:tcPr>
          <w:p>
            <w:pPr>
              <w:spacing w:after="0"/>
              <w:rPr>
                <w:sz w:val="5"/>
                <w:szCs w:val="5"/>
                <w:color w:val="auto"/>
              </w:rPr>
            </w:pPr>
          </w:p>
        </w:tc>
        <w:tc>
          <w:tcPr>
            <w:tcW w:w="340" w:type="dxa"/>
            <w:vAlign w:val="bottom"/>
          </w:tcPr>
          <w:p>
            <w:pPr>
              <w:spacing w:after="0"/>
              <w:rPr>
                <w:sz w:val="5"/>
                <w:szCs w:val="5"/>
                <w:color w:val="auto"/>
              </w:rPr>
            </w:pPr>
          </w:p>
        </w:tc>
        <w:tc>
          <w:tcPr>
            <w:tcW w:w="240" w:type="dxa"/>
            <w:vAlign w:val="bottom"/>
          </w:tcPr>
          <w:p>
            <w:pPr>
              <w:spacing w:after="0"/>
              <w:rPr>
                <w:sz w:val="5"/>
                <w:szCs w:val="5"/>
                <w:color w:val="auto"/>
              </w:rPr>
            </w:pPr>
          </w:p>
        </w:tc>
        <w:tc>
          <w:tcPr>
            <w:tcW w:w="12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80" w:type="dxa"/>
            <w:vAlign w:val="bottom"/>
          </w:tcPr>
          <w:p>
            <w:pPr>
              <w:spacing w:after="0"/>
              <w:rPr>
                <w:sz w:val="5"/>
                <w:szCs w:val="5"/>
                <w:color w:val="auto"/>
              </w:rPr>
            </w:pPr>
          </w:p>
        </w:tc>
        <w:tc>
          <w:tcPr>
            <w:tcW w:w="1660" w:type="dxa"/>
            <w:vAlign w:val="bottom"/>
            <w:gridSpan w:val="4"/>
            <w:vMerge w:val="continue"/>
          </w:tcPr>
          <w:p>
            <w:pPr>
              <w:spacing w:after="0"/>
              <w:rPr>
                <w:sz w:val="5"/>
                <w:szCs w:val="5"/>
                <w:color w:val="auto"/>
              </w:rPr>
            </w:pPr>
          </w:p>
        </w:tc>
        <w:tc>
          <w:tcPr>
            <w:tcW w:w="100" w:type="dxa"/>
            <w:vAlign w:val="bottom"/>
          </w:tcPr>
          <w:p>
            <w:pPr>
              <w:spacing w:after="0"/>
              <w:rPr>
                <w:sz w:val="5"/>
                <w:szCs w:val="5"/>
                <w:color w:val="auto"/>
              </w:rPr>
            </w:pPr>
          </w:p>
        </w:tc>
        <w:tc>
          <w:tcPr>
            <w:tcW w:w="180" w:type="dxa"/>
            <w:vAlign w:val="bottom"/>
          </w:tcPr>
          <w:p>
            <w:pPr>
              <w:spacing w:after="0"/>
              <w:rPr>
                <w:sz w:val="5"/>
                <w:szCs w:val="5"/>
                <w:color w:val="auto"/>
              </w:rPr>
            </w:pPr>
          </w:p>
        </w:tc>
        <w:tc>
          <w:tcPr>
            <w:tcW w:w="1840" w:type="dxa"/>
            <w:vAlign w:val="bottom"/>
            <w:gridSpan w:val="5"/>
            <w:vMerge w:val="continue"/>
          </w:tcPr>
          <w:p>
            <w:pPr>
              <w:spacing w:after="0"/>
              <w:rPr>
                <w:sz w:val="5"/>
                <w:szCs w:val="5"/>
                <w:color w:val="auto"/>
              </w:rPr>
            </w:pPr>
          </w:p>
        </w:tc>
        <w:tc>
          <w:tcPr>
            <w:tcW w:w="2140" w:type="dxa"/>
            <w:vAlign w:val="bottom"/>
            <w:gridSpan w:val="3"/>
            <w:vMerge w:val="continue"/>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1240" w:type="dxa"/>
            <w:vAlign w:val="bottom"/>
          </w:tcPr>
          <w:p>
            <w:pPr>
              <w:spacing w:after="0"/>
              <w:rPr>
                <w:sz w:val="4"/>
                <w:szCs w:val="4"/>
                <w:color w:val="auto"/>
              </w:rPr>
            </w:pPr>
          </w:p>
        </w:tc>
        <w:tc>
          <w:tcPr>
            <w:tcW w:w="340" w:type="dxa"/>
            <w:vAlign w:val="bottom"/>
          </w:tcPr>
          <w:p>
            <w:pPr>
              <w:spacing w:after="0"/>
              <w:rPr>
                <w:sz w:val="4"/>
                <w:szCs w:val="4"/>
                <w:color w:val="auto"/>
              </w:rPr>
            </w:pPr>
          </w:p>
        </w:tc>
        <w:tc>
          <w:tcPr>
            <w:tcW w:w="240" w:type="dxa"/>
            <w:vAlign w:val="bottom"/>
          </w:tcPr>
          <w:p>
            <w:pPr>
              <w:spacing w:after="0"/>
              <w:rPr>
                <w:sz w:val="4"/>
                <w:szCs w:val="4"/>
                <w:color w:val="auto"/>
              </w:rPr>
            </w:pPr>
          </w:p>
        </w:tc>
        <w:tc>
          <w:tcPr>
            <w:tcW w:w="1260" w:type="dxa"/>
            <w:vAlign w:val="bottom"/>
          </w:tcPr>
          <w:p>
            <w:pPr>
              <w:spacing w:after="0"/>
              <w:rPr>
                <w:sz w:val="4"/>
                <w:szCs w:val="4"/>
                <w:color w:val="auto"/>
              </w:rPr>
            </w:pPr>
          </w:p>
        </w:tc>
        <w:tc>
          <w:tcPr>
            <w:tcW w:w="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20" w:type="dxa"/>
            <w:vAlign w:val="bottom"/>
          </w:tcPr>
          <w:p>
            <w:pPr>
              <w:spacing w:after="0"/>
              <w:rPr>
                <w:sz w:val="4"/>
                <w:szCs w:val="4"/>
                <w:color w:val="auto"/>
              </w:rPr>
            </w:pPr>
          </w:p>
        </w:tc>
        <w:tc>
          <w:tcPr>
            <w:tcW w:w="180" w:type="dxa"/>
            <w:vAlign w:val="bottom"/>
          </w:tcPr>
          <w:p>
            <w:pPr>
              <w:spacing w:after="0"/>
              <w:rPr>
                <w:sz w:val="4"/>
                <w:szCs w:val="4"/>
                <w:color w:val="auto"/>
              </w:rPr>
            </w:pPr>
          </w:p>
        </w:tc>
        <w:tc>
          <w:tcPr>
            <w:tcW w:w="1660" w:type="dxa"/>
            <w:vAlign w:val="bottom"/>
            <w:gridSpan w:val="4"/>
            <w:vMerge w:val="continue"/>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840" w:type="dxa"/>
            <w:vAlign w:val="bottom"/>
            <w:gridSpan w:val="5"/>
            <w:vMerge w:val="continue"/>
          </w:tcPr>
          <w:p>
            <w:pPr>
              <w:spacing w:after="0"/>
              <w:rPr>
                <w:sz w:val="4"/>
                <w:szCs w:val="4"/>
                <w:color w:val="auto"/>
              </w:rPr>
            </w:pPr>
          </w:p>
        </w:tc>
        <w:tc>
          <w:tcPr>
            <w:tcW w:w="1120" w:type="dxa"/>
            <w:vAlign w:val="bottom"/>
          </w:tcPr>
          <w:p>
            <w:pPr>
              <w:spacing w:after="0"/>
              <w:rPr>
                <w:sz w:val="4"/>
                <w:szCs w:val="4"/>
                <w:color w:val="auto"/>
              </w:rPr>
            </w:pPr>
          </w:p>
        </w:tc>
        <w:tc>
          <w:tcPr>
            <w:tcW w:w="100" w:type="dxa"/>
            <w:vAlign w:val="bottom"/>
          </w:tcPr>
          <w:p>
            <w:pPr>
              <w:spacing w:after="0"/>
              <w:rPr>
                <w:sz w:val="4"/>
                <w:szCs w:val="4"/>
                <w:color w:val="auto"/>
              </w:rPr>
            </w:pPr>
          </w:p>
        </w:tc>
        <w:tc>
          <w:tcPr>
            <w:tcW w:w="92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240" w:type="dxa"/>
            <w:vAlign w:val="bottom"/>
          </w:tcPr>
          <w:p>
            <w:pPr>
              <w:spacing w:after="0"/>
              <w:rPr>
                <w:sz w:val="4"/>
                <w:szCs w:val="4"/>
                <w:color w:val="auto"/>
              </w:rPr>
            </w:pPr>
          </w:p>
        </w:tc>
        <w:tc>
          <w:tcPr>
            <w:tcW w:w="340" w:type="dxa"/>
            <w:vAlign w:val="bottom"/>
          </w:tcPr>
          <w:p>
            <w:pPr>
              <w:spacing w:after="0"/>
              <w:rPr>
                <w:sz w:val="4"/>
                <w:szCs w:val="4"/>
                <w:color w:val="auto"/>
              </w:rPr>
            </w:pPr>
          </w:p>
        </w:tc>
        <w:tc>
          <w:tcPr>
            <w:tcW w:w="240" w:type="dxa"/>
            <w:vAlign w:val="bottom"/>
          </w:tcPr>
          <w:p>
            <w:pPr>
              <w:spacing w:after="0"/>
              <w:rPr>
                <w:sz w:val="4"/>
                <w:szCs w:val="4"/>
                <w:color w:val="auto"/>
              </w:rPr>
            </w:pPr>
          </w:p>
        </w:tc>
        <w:tc>
          <w:tcPr>
            <w:tcW w:w="1260" w:type="dxa"/>
            <w:vAlign w:val="bottom"/>
          </w:tcPr>
          <w:p>
            <w:pPr>
              <w:spacing w:after="0"/>
              <w:rPr>
                <w:sz w:val="4"/>
                <w:szCs w:val="4"/>
                <w:color w:val="auto"/>
              </w:rPr>
            </w:pPr>
          </w:p>
        </w:tc>
        <w:tc>
          <w:tcPr>
            <w:tcW w:w="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20" w:type="dxa"/>
            <w:vAlign w:val="bottom"/>
          </w:tcPr>
          <w:p>
            <w:pPr>
              <w:spacing w:after="0"/>
              <w:rPr>
                <w:sz w:val="4"/>
                <w:szCs w:val="4"/>
                <w:color w:val="auto"/>
              </w:rPr>
            </w:pPr>
          </w:p>
        </w:tc>
        <w:tc>
          <w:tcPr>
            <w:tcW w:w="180" w:type="dxa"/>
            <w:vAlign w:val="bottom"/>
          </w:tcPr>
          <w:p>
            <w:pPr>
              <w:spacing w:after="0"/>
              <w:rPr>
                <w:sz w:val="4"/>
                <w:szCs w:val="4"/>
                <w:color w:val="auto"/>
              </w:rPr>
            </w:pPr>
          </w:p>
        </w:tc>
        <w:tc>
          <w:tcPr>
            <w:tcW w:w="1660" w:type="dxa"/>
            <w:vAlign w:val="bottom"/>
            <w:gridSpan w:val="4"/>
            <w:vMerge w:val="restart"/>
          </w:tcPr>
          <w:p>
            <w:pPr>
              <w:jc w:val="right"/>
              <w:ind w:right="472"/>
              <w:spacing w:after="0"/>
              <w:rPr>
                <w:sz w:val="20"/>
                <w:szCs w:val="20"/>
                <w:color w:val="auto"/>
              </w:rPr>
            </w:pPr>
            <w:r>
              <w:rPr>
                <w:rFonts w:ascii="Arial" w:cs="Arial" w:eastAsia="Arial" w:hAnsi="Arial"/>
                <w:sz w:val="14"/>
                <w:szCs w:val="14"/>
                <w:b w:val="1"/>
                <w:bCs w:val="1"/>
                <w:color w:val="auto"/>
              </w:rPr>
              <w:t>December 31,</w:t>
            </w:r>
          </w:p>
        </w:tc>
        <w:tc>
          <w:tcPr>
            <w:tcW w:w="1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840" w:type="dxa"/>
            <w:vAlign w:val="bottom"/>
            <w:gridSpan w:val="5"/>
            <w:vMerge w:val="restart"/>
          </w:tcPr>
          <w:p>
            <w:pPr>
              <w:jc w:val="right"/>
              <w:ind w:right="580"/>
              <w:spacing w:after="0"/>
              <w:rPr>
                <w:sz w:val="20"/>
                <w:szCs w:val="20"/>
                <w:color w:val="auto"/>
              </w:rPr>
            </w:pPr>
            <w:r>
              <w:rPr>
                <w:rFonts w:ascii="Arial" w:cs="Arial" w:eastAsia="Arial" w:hAnsi="Arial"/>
                <w:sz w:val="14"/>
                <w:szCs w:val="14"/>
                <w:b w:val="1"/>
                <w:bCs w:val="1"/>
                <w:color w:val="auto"/>
              </w:rPr>
              <w:t>Ended March 31,</w:t>
            </w:r>
          </w:p>
        </w:tc>
        <w:tc>
          <w:tcPr>
            <w:tcW w:w="1120" w:type="dxa"/>
            <w:vAlign w:val="bottom"/>
            <w:tcBorders>
              <w:bottom w:val="single" w:sz="8" w:color="808080"/>
            </w:tcBorders>
          </w:tcPr>
          <w:p>
            <w:pPr>
              <w:spacing w:after="0"/>
              <w:rPr>
                <w:sz w:val="4"/>
                <w:szCs w:val="4"/>
                <w:color w:val="auto"/>
              </w:rPr>
            </w:pPr>
          </w:p>
        </w:tc>
        <w:tc>
          <w:tcPr>
            <w:tcW w:w="100" w:type="dxa"/>
            <w:vAlign w:val="bottom"/>
            <w:tcBorders>
              <w:bottom w:val="single" w:sz="8" w:color="808080"/>
            </w:tcBorders>
          </w:tcPr>
          <w:p>
            <w:pPr>
              <w:spacing w:after="0"/>
              <w:rPr>
                <w:sz w:val="4"/>
                <w:szCs w:val="4"/>
                <w:color w:val="auto"/>
              </w:rPr>
            </w:pPr>
          </w:p>
        </w:tc>
        <w:tc>
          <w:tcPr>
            <w:tcW w:w="920" w:type="dxa"/>
            <w:vAlign w:val="bottom"/>
            <w:tcBorders>
              <w:bottom w:val="single" w:sz="8" w:color="808080"/>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3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380" w:type="dxa"/>
            <w:vAlign w:val="bottom"/>
            <w:gridSpan w:val="2"/>
            <w:vMerge w:val="restart"/>
          </w:tcPr>
          <w:p>
            <w:pPr>
              <w:jc w:val="center"/>
              <w:ind w:right="360"/>
              <w:spacing w:after="0"/>
              <w:rPr>
                <w:sz w:val="20"/>
                <w:szCs w:val="20"/>
                <w:color w:val="auto"/>
              </w:rPr>
            </w:pPr>
            <w:r>
              <w:rPr>
                <w:rFonts w:ascii="Arial" w:cs="Arial" w:eastAsia="Arial" w:hAnsi="Arial"/>
                <w:sz w:val="14"/>
                <w:szCs w:val="14"/>
                <w:b w:val="1"/>
                <w:bCs w:val="1"/>
                <w:color w:val="auto"/>
                <w:w w:val="88"/>
              </w:rPr>
              <w:t>January 1</w:t>
            </w:r>
          </w:p>
        </w:tc>
        <w:tc>
          <w:tcPr>
            <w:tcW w:w="120" w:type="dxa"/>
            <w:vAlign w:val="bottom"/>
          </w:tcPr>
          <w:p>
            <w:pPr>
              <w:spacing w:after="0"/>
              <w:rPr>
                <w:sz w:val="9"/>
                <w:szCs w:val="9"/>
                <w:color w:val="auto"/>
              </w:rPr>
            </w:pPr>
          </w:p>
        </w:tc>
        <w:tc>
          <w:tcPr>
            <w:tcW w:w="116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85"/>
              </w:rPr>
              <w:t>December 5</w:t>
            </w:r>
          </w:p>
        </w:tc>
        <w:tc>
          <w:tcPr>
            <w:tcW w:w="180" w:type="dxa"/>
            <w:vAlign w:val="bottom"/>
          </w:tcPr>
          <w:p>
            <w:pPr>
              <w:spacing w:after="0"/>
              <w:rPr>
                <w:sz w:val="9"/>
                <w:szCs w:val="9"/>
                <w:color w:val="auto"/>
              </w:rPr>
            </w:pPr>
          </w:p>
        </w:tc>
        <w:tc>
          <w:tcPr>
            <w:tcW w:w="1660" w:type="dxa"/>
            <w:vAlign w:val="bottom"/>
            <w:gridSpan w:val="4"/>
            <w:vMerge w:val="continue"/>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840" w:type="dxa"/>
            <w:vAlign w:val="bottom"/>
            <w:gridSpan w:val="5"/>
            <w:vMerge w:val="continue"/>
          </w:tcPr>
          <w:p>
            <w:pPr>
              <w:spacing w:after="0"/>
              <w:rPr>
                <w:sz w:val="9"/>
                <w:szCs w:val="9"/>
                <w:color w:val="auto"/>
              </w:rPr>
            </w:pPr>
          </w:p>
        </w:tc>
        <w:tc>
          <w:tcPr>
            <w:tcW w:w="1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9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Three Months</w:t>
            </w: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3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380" w:type="dxa"/>
            <w:vAlign w:val="bottom"/>
            <w:gridSpan w:val="2"/>
            <w:vMerge w:val="continue"/>
          </w:tcPr>
          <w:p>
            <w:pPr>
              <w:spacing w:after="0"/>
              <w:rPr>
                <w:sz w:val="9"/>
                <w:szCs w:val="9"/>
                <w:color w:val="auto"/>
              </w:rPr>
            </w:pPr>
          </w:p>
        </w:tc>
        <w:tc>
          <w:tcPr>
            <w:tcW w:w="120" w:type="dxa"/>
            <w:vAlign w:val="bottom"/>
          </w:tcPr>
          <w:p>
            <w:pPr>
              <w:spacing w:after="0"/>
              <w:rPr>
                <w:sz w:val="9"/>
                <w:szCs w:val="9"/>
                <w:color w:val="auto"/>
              </w:rPr>
            </w:pPr>
          </w:p>
        </w:tc>
        <w:tc>
          <w:tcPr>
            <w:tcW w:w="1160" w:type="dxa"/>
            <w:vAlign w:val="bottom"/>
            <w:gridSpan w:val="2"/>
            <w:vMerge w:val="continue"/>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74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74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92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380" w:type="dxa"/>
            <w:vAlign w:val="bottom"/>
            <w:gridSpan w:val="2"/>
          </w:tcPr>
          <w:p>
            <w:pPr>
              <w:jc w:val="center"/>
              <w:ind w:right="360"/>
              <w:spacing w:after="0" w:line="159" w:lineRule="exact"/>
              <w:rPr>
                <w:sz w:val="20"/>
                <w:szCs w:val="20"/>
                <w:color w:val="auto"/>
              </w:rPr>
            </w:pPr>
            <w:r>
              <w:rPr>
                <w:rFonts w:ascii="Arial" w:cs="Arial" w:eastAsia="Arial" w:hAnsi="Arial"/>
                <w:sz w:val="14"/>
                <w:szCs w:val="14"/>
                <w:b w:val="1"/>
                <w:bCs w:val="1"/>
                <w:color w:val="auto"/>
                <w:w w:val="86"/>
              </w:rPr>
              <w:t>through</w:t>
            </w:r>
          </w:p>
        </w:tc>
        <w:tc>
          <w:tcPr>
            <w:tcW w:w="120" w:type="dxa"/>
            <w:vAlign w:val="bottom"/>
          </w:tcPr>
          <w:p>
            <w:pPr>
              <w:spacing w:after="0"/>
              <w:rPr>
                <w:sz w:val="13"/>
                <w:szCs w:val="13"/>
                <w:color w:val="auto"/>
              </w:rPr>
            </w:pPr>
          </w:p>
        </w:tc>
        <w:tc>
          <w:tcPr>
            <w:tcW w:w="1160" w:type="dxa"/>
            <w:vAlign w:val="bottom"/>
            <w:gridSpan w:val="2"/>
          </w:tcPr>
          <w:p>
            <w:pPr>
              <w:jc w:val="center"/>
              <w:ind w:right="260"/>
              <w:spacing w:after="0" w:line="159" w:lineRule="exact"/>
              <w:rPr>
                <w:sz w:val="20"/>
                <w:szCs w:val="20"/>
                <w:color w:val="auto"/>
              </w:rPr>
            </w:pPr>
            <w:r>
              <w:rPr>
                <w:rFonts w:ascii="Arial" w:cs="Arial" w:eastAsia="Arial" w:hAnsi="Arial"/>
                <w:sz w:val="14"/>
                <w:szCs w:val="14"/>
                <w:b w:val="1"/>
                <w:bCs w:val="1"/>
                <w:color w:val="auto"/>
                <w:w w:val="86"/>
              </w:rPr>
              <w:t>through</w:t>
            </w:r>
          </w:p>
        </w:tc>
        <w:tc>
          <w:tcPr>
            <w:tcW w:w="1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20" w:type="dxa"/>
            <w:vAlign w:val="bottom"/>
          </w:tcPr>
          <w:p>
            <w:pPr>
              <w:jc w:val="center"/>
              <w:spacing w:after="0" w:line="159" w:lineRule="exact"/>
              <w:rPr>
                <w:sz w:val="20"/>
                <w:szCs w:val="20"/>
                <w:color w:val="auto"/>
              </w:rPr>
            </w:pPr>
            <w:r>
              <w:rPr>
                <w:rFonts w:ascii="Arial" w:cs="Arial" w:eastAsia="Arial" w:hAnsi="Arial"/>
                <w:sz w:val="14"/>
                <w:szCs w:val="14"/>
                <w:b w:val="1"/>
                <w:bCs w:val="1"/>
                <w:color w:val="auto"/>
                <w:w w:val="88"/>
              </w:rPr>
              <w:t>Year Ended</w:t>
            </w:r>
          </w:p>
        </w:tc>
        <w:tc>
          <w:tcPr>
            <w:tcW w:w="100" w:type="dxa"/>
            <w:vAlign w:val="bottom"/>
          </w:tcPr>
          <w:p>
            <w:pPr>
              <w:spacing w:after="0"/>
              <w:rPr>
                <w:sz w:val="13"/>
                <w:szCs w:val="13"/>
                <w:color w:val="auto"/>
              </w:rPr>
            </w:pPr>
          </w:p>
        </w:tc>
        <w:tc>
          <w:tcPr>
            <w:tcW w:w="920" w:type="dxa"/>
            <w:vAlign w:val="bottom"/>
          </w:tcPr>
          <w:p>
            <w:pPr>
              <w:jc w:val="center"/>
              <w:spacing w:after="0" w:line="159" w:lineRule="exact"/>
              <w:rPr>
                <w:sz w:val="20"/>
                <w:szCs w:val="20"/>
                <w:color w:val="auto"/>
              </w:rPr>
            </w:pPr>
            <w:r>
              <w:rPr>
                <w:rFonts w:ascii="Arial" w:cs="Arial" w:eastAsia="Arial" w:hAnsi="Arial"/>
                <w:sz w:val="14"/>
                <w:szCs w:val="14"/>
                <w:b w:val="1"/>
                <w:bCs w:val="1"/>
                <w:color w:val="auto"/>
                <w:w w:val="88"/>
              </w:rPr>
              <w:t>Ended</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38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6"/>
              </w:rPr>
              <w:t>December 4,</w:t>
            </w:r>
          </w:p>
        </w:tc>
        <w:tc>
          <w:tcPr>
            <w:tcW w:w="120" w:type="dxa"/>
            <w:vAlign w:val="bottom"/>
          </w:tcPr>
          <w:p>
            <w:pPr>
              <w:spacing w:after="0"/>
              <w:rPr>
                <w:sz w:val="12"/>
                <w:szCs w:val="12"/>
                <w:color w:val="auto"/>
              </w:rPr>
            </w:pPr>
          </w:p>
        </w:tc>
        <w:tc>
          <w:tcPr>
            <w:tcW w:w="11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00" w:type="dxa"/>
            <w:vAlign w:val="bottom"/>
          </w:tcPr>
          <w:p>
            <w:pPr>
              <w:spacing w:after="0"/>
              <w:rPr>
                <w:sz w:val="12"/>
                <w:szCs w:val="12"/>
                <w:color w:val="auto"/>
              </w:rPr>
            </w:pPr>
          </w:p>
        </w:tc>
        <w:tc>
          <w:tcPr>
            <w:tcW w:w="9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March 31,</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260" w:type="dxa"/>
            <w:vAlign w:val="bottom"/>
          </w:tcPr>
          <w:p>
            <w:pPr>
              <w:jc w:val="center"/>
              <w:ind w:right="172"/>
              <w:spacing w:after="0"/>
              <w:rPr>
                <w:sz w:val="20"/>
                <w:szCs w:val="20"/>
                <w:color w:val="auto"/>
              </w:rPr>
            </w:pPr>
            <w:r>
              <w:rPr>
                <w:rFonts w:ascii="Arial" w:cs="Arial" w:eastAsia="Arial" w:hAnsi="Arial"/>
                <w:sz w:val="14"/>
                <w:szCs w:val="14"/>
                <w:b w:val="1"/>
                <w:bCs w:val="1"/>
                <w:color w:val="auto"/>
                <w:w w:val="83"/>
              </w:rPr>
              <w:t>2003</w:t>
            </w: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40" w:type="dxa"/>
            <w:vAlign w:val="bottom"/>
          </w:tcPr>
          <w:p>
            <w:pPr>
              <w:jc w:val="center"/>
              <w:ind w:right="52"/>
              <w:spacing w:after="0"/>
              <w:rPr>
                <w:sz w:val="20"/>
                <w:szCs w:val="20"/>
                <w:color w:val="auto"/>
              </w:rPr>
            </w:pPr>
            <w:r>
              <w:rPr>
                <w:rFonts w:ascii="Arial" w:cs="Arial" w:eastAsia="Arial" w:hAnsi="Arial"/>
                <w:sz w:val="14"/>
                <w:szCs w:val="14"/>
                <w:b w:val="1"/>
                <w:bCs w:val="1"/>
                <w:color w:val="auto"/>
                <w:w w:val="89"/>
              </w:rPr>
              <w:t>2003</w:t>
            </w: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80" w:type="dxa"/>
            <w:vAlign w:val="bottom"/>
          </w:tcPr>
          <w:p>
            <w:pPr>
              <w:jc w:val="right"/>
              <w:ind w:right="232"/>
              <w:spacing w:after="0"/>
              <w:rPr>
                <w:sz w:val="20"/>
                <w:szCs w:val="20"/>
                <w:color w:val="auto"/>
              </w:rPr>
            </w:pPr>
            <w:r>
              <w:rPr>
                <w:rFonts w:ascii="Arial" w:cs="Arial" w:eastAsia="Arial" w:hAnsi="Arial"/>
                <w:sz w:val="14"/>
                <w:szCs w:val="14"/>
                <w:b w:val="1"/>
                <w:bCs w:val="1"/>
                <w:color w:val="auto"/>
              </w:rPr>
              <w:t>2004</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40" w:type="dxa"/>
            <w:vAlign w:val="bottom"/>
          </w:tcPr>
          <w:p>
            <w:pPr>
              <w:jc w:val="right"/>
              <w:ind w:right="232"/>
              <w:spacing w:after="0"/>
              <w:rPr>
                <w:sz w:val="20"/>
                <w:szCs w:val="20"/>
                <w:color w:val="auto"/>
              </w:rPr>
            </w:pPr>
            <w:r>
              <w:rPr>
                <w:rFonts w:ascii="Arial" w:cs="Arial" w:eastAsia="Arial" w:hAnsi="Arial"/>
                <w:sz w:val="14"/>
                <w:szCs w:val="14"/>
                <w:b w:val="1"/>
                <w:bCs w:val="1"/>
                <w:color w:val="auto"/>
              </w:rPr>
              <w:t>2005</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80" w:type="dxa"/>
            <w:vAlign w:val="bottom"/>
          </w:tcPr>
          <w:p>
            <w:pPr>
              <w:jc w:val="right"/>
              <w:ind w:right="232"/>
              <w:spacing w:after="0"/>
              <w:rPr>
                <w:sz w:val="20"/>
                <w:szCs w:val="20"/>
                <w:color w:val="auto"/>
              </w:rPr>
            </w:pPr>
            <w:r>
              <w:rPr>
                <w:rFonts w:ascii="Arial" w:cs="Arial" w:eastAsia="Arial" w:hAnsi="Arial"/>
                <w:sz w:val="14"/>
                <w:szCs w:val="14"/>
                <w:b w:val="1"/>
                <w:bCs w:val="1"/>
                <w:color w:val="auto"/>
              </w:rPr>
              <w:t>2005</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40" w:type="dxa"/>
            <w:vAlign w:val="bottom"/>
          </w:tcPr>
          <w:p>
            <w:pPr>
              <w:jc w:val="right"/>
              <w:ind w:right="272"/>
              <w:spacing w:after="0"/>
              <w:rPr>
                <w:sz w:val="20"/>
                <w:szCs w:val="20"/>
                <w:color w:val="auto"/>
              </w:rPr>
            </w:pPr>
            <w:r>
              <w:rPr>
                <w:rFonts w:ascii="Arial" w:cs="Arial" w:eastAsia="Arial" w:hAnsi="Arial"/>
                <w:sz w:val="14"/>
                <w:szCs w:val="14"/>
                <w:b w:val="1"/>
                <w:bCs w:val="1"/>
                <w:color w:val="auto"/>
              </w:rPr>
              <w:t>2006</w:t>
            </w:r>
          </w:p>
        </w:tc>
        <w:tc>
          <w:tcPr>
            <w:tcW w:w="120" w:type="dxa"/>
            <w:vAlign w:val="bottom"/>
          </w:tcPr>
          <w:p>
            <w:pPr>
              <w:spacing w:after="0"/>
              <w:rPr>
                <w:sz w:val="15"/>
                <w:szCs w:val="15"/>
                <w:color w:val="auto"/>
              </w:rPr>
            </w:pPr>
          </w:p>
        </w:tc>
        <w:tc>
          <w:tcPr>
            <w:tcW w:w="1120" w:type="dxa"/>
            <w:vAlign w:val="bottom"/>
          </w:tcPr>
          <w:p>
            <w:pPr>
              <w:jc w:val="center"/>
              <w:spacing w:after="0"/>
              <w:rPr>
                <w:sz w:val="20"/>
                <w:szCs w:val="20"/>
                <w:color w:val="auto"/>
              </w:rPr>
            </w:pPr>
            <w:r>
              <w:rPr>
                <w:rFonts w:ascii="Arial" w:cs="Arial" w:eastAsia="Arial" w:hAnsi="Arial"/>
                <w:sz w:val="14"/>
                <w:szCs w:val="14"/>
                <w:b w:val="1"/>
                <w:bCs w:val="1"/>
                <w:color w:val="auto"/>
                <w:w w:val="83"/>
              </w:rPr>
              <w:t>2005</w:t>
            </w:r>
          </w:p>
        </w:tc>
        <w:tc>
          <w:tcPr>
            <w:tcW w:w="1020" w:type="dxa"/>
            <w:vAlign w:val="bottom"/>
            <w:gridSpan w:val="2"/>
          </w:tcPr>
          <w:p>
            <w:pPr>
              <w:jc w:val="center"/>
              <w:ind w:left="32"/>
              <w:spacing w:after="0"/>
              <w:rPr>
                <w:sz w:val="20"/>
                <w:szCs w:val="20"/>
                <w:color w:val="auto"/>
              </w:rPr>
            </w:pPr>
            <w:r>
              <w:rPr>
                <w:rFonts w:ascii="Arial" w:cs="Arial" w:eastAsia="Arial" w:hAnsi="Arial"/>
                <w:sz w:val="14"/>
                <w:szCs w:val="14"/>
                <w:b w:val="1"/>
                <w:bCs w:val="1"/>
                <w:color w:val="auto"/>
                <w:w w:val="89"/>
              </w:rPr>
              <w:t>2006</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34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04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74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74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12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92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20" w:type="dxa"/>
            <w:vAlign w:val="bottom"/>
            <w:gridSpan w:val="3"/>
          </w:tcPr>
          <w:p>
            <w:pPr>
              <w:jc w:val="right"/>
              <w:ind w:right="100"/>
              <w:spacing w:after="0"/>
              <w:rPr>
                <w:sz w:val="20"/>
                <w:szCs w:val="20"/>
                <w:color w:val="auto"/>
              </w:rPr>
            </w:pPr>
            <w:r>
              <w:rPr>
                <w:rFonts w:ascii="Arial" w:cs="Arial" w:eastAsia="Arial" w:hAnsi="Arial"/>
                <w:sz w:val="14"/>
                <w:szCs w:val="14"/>
                <w:b w:val="1"/>
                <w:bCs w:val="1"/>
                <w:color w:val="auto"/>
                <w:w w:val="93"/>
              </w:rPr>
              <w:t>(In thousands)</w:t>
            </w:r>
          </w:p>
        </w:tc>
        <w:tc>
          <w:tcPr>
            <w:tcW w:w="6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20"/>
                <w:szCs w:val="20"/>
                <w:color w:val="auto"/>
              </w:rPr>
            </w:pPr>
          </w:p>
        </w:tc>
        <w:tc>
          <w:tcPr>
            <w:tcW w:w="12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15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Net income (loss)</w:t>
            </w:r>
          </w:p>
        </w:tc>
        <w:tc>
          <w:tcPr>
            <w:tcW w:w="240" w:type="dxa"/>
            <w:vAlign w:val="bottom"/>
            <w:shd w:val="clear" w:color="auto" w:fill="CCEEFF"/>
          </w:tcPr>
          <w:p>
            <w:pPr>
              <w:jc w:val="right"/>
              <w:ind w:right="129"/>
              <w:spacing w:after="0"/>
              <w:rPr>
                <w:sz w:val="20"/>
                <w:szCs w:val="20"/>
                <w:color w:val="auto"/>
              </w:rPr>
            </w:pPr>
            <w:r>
              <w:rPr>
                <w:rFonts w:ascii="Arial" w:cs="Arial" w:eastAsia="Arial" w:hAnsi="Arial"/>
                <w:sz w:val="10"/>
                <w:szCs w:val="10"/>
                <w:color w:val="auto"/>
                <w:w w:val="71"/>
              </w:rPr>
              <w:t>$</w:t>
            </w:r>
          </w:p>
        </w:tc>
        <w:tc>
          <w:tcPr>
            <w:tcW w:w="1380" w:type="dxa"/>
            <w:vAlign w:val="bottom"/>
            <w:tcBorders>
              <w:right w:val="single" w:sz="8" w:color="CCEEFF"/>
            </w:tcBorders>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(261,880)</w:t>
            </w:r>
          </w:p>
        </w:tc>
        <w:tc>
          <w:tcPr>
            <w:tcW w:w="120" w:type="dxa"/>
            <w:vAlign w:val="bottom"/>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1160" w:type="dxa"/>
            <w:vAlign w:val="bottom"/>
            <w:tcBorders>
              <w:right w:val="single" w:sz="8" w:color="CCEEFF"/>
            </w:tcBorders>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(4,517)</w:t>
            </w:r>
          </w:p>
        </w:tc>
        <w:tc>
          <w:tcPr>
            <w:tcW w:w="180" w:type="dxa"/>
            <w:vAlign w:val="bottom"/>
            <w:shd w:val="clear" w:color="auto" w:fill="CCEEFF"/>
          </w:tcPr>
          <w:p>
            <w:pPr>
              <w:jc w:val="right"/>
              <w:ind w:right="69"/>
              <w:spacing w:after="0"/>
              <w:rPr>
                <w:sz w:val="20"/>
                <w:szCs w:val="20"/>
                <w:color w:val="auto"/>
              </w:rPr>
            </w:pPr>
            <w:r>
              <w:rPr>
                <w:rFonts w:ascii="Arial" w:cs="Arial" w:eastAsia="Arial" w:hAnsi="Arial"/>
                <w:sz w:val="10"/>
                <w:szCs w:val="10"/>
                <w:color w:val="auto"/>
                <w:w w:val="71"/>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370</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74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18,719</w:t>
            </w:r>
          </w:p>
        </w:tc>
        <w:tc>
          <w:tcPr>
            <w:tcW w:w="2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364</w:t>
            </w:r>
          </w:p>
        </w:tc>
        <w:tc>
          <w:tcPr>
            <w:tcW w:w="3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22,486</w:t>
            </w:r>
          </w:p>
        </w:tc>
        <w:tc>
          <w:tcPr>
            <w:tcW w:w="120" w:type="dxa"/>
            <w:vAlign w:val="bottom"/>
            <w:tcBorders>
              <w:right w:val="single" w:sz="8" w:color="CCEEFF"/>
            </w:tcBorders>
            <w:shd w:val="clear" w:color="auto" w:fill="CCEEFF"/>
          </w:tcPr>
          <w:p>
            <w:pPr>
              <w:spacing w:after="0"/>
              <w:rPr>
                <w:sz w:val="12"/>
                <w:szCs w:val="12"/>
                <w:color w:val="auto"/>
              </w:rPr>
            </w:pPr>
          </w:p>
        </w:tc>
        <w:tc>
          <w:tcPr>
            <w:tcW w:w="1120" w:type="dxa"/>
            <w:vAlign w:val="bottom"/>
            <w:shd w:val="clear" w:color="auto" w:fill="CCEEFF"/>
          </w:tcPr>
          <w:p>
            <w:pPr>
              <w:jc w:val="right"/>
              <w:ind w:right="1027"/>
              <w:spacing w:after="0"/>
              <w:rPr>
                <w:sz w:val="20"/>
                <w:szCs w:val="20"/>
                <w:color w:val="auto"/>
              </w:rPr>
            </w:pPr>
            <w:r>
              <w:rPr>
                <w:rFonts w:ascii="Arial" w:cs="Arial" w:eastAsia="Arial" w:hAnsi="Arial"/>
                <w:sz w:val="5"/>
                <w:szCs w:val="5"/>
                <w:color w:val="auto"/>
                <w:w w:val="70"/>
              </w:rPr>
              <w:t>$</w:t>
            </w:r>
          </w:p>
        </w:tc>
        <w:tc>
          <w:tcPr>
            <w:tcW w:w="1020" w:type="dxa"/>
            <w:vAlign w:val="bottom"/>
            <w:gridSpan w:val="2"/>
            <w:shd w:val="clear" w:color="auto" w:fill="CCEEFF"/>
          </w:tcPr>
          <w:p>
            <w:pPr>
              <w:jc w:val="right"/>
              <w:ind w:right="792"/>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580" w:type="dxa"/>
            <w:vAlign w:val="bottom"/>
            <w:gridSpan w:val="2"/>
          </w:tcPr>
          <w:p>
            <w:pPr>
              <w:spacing w:after="0" w:line="138" w:lineRule="exact"/>
              <w:rPr>
                <w:sz w:val="20"/>
                <w:szCs w:val="20"/>
                <w:color w:val="auto"/>
              </w:rPr>
            </w:pPr>
            <w:r>
              <w:rPr>
                <w:rFonts w:ascii="Arial" w:cs="Arial" w:eastAsia="Arial" w:hAnsi="Arial"/>
                <w:sz w:val="14"/>
                <w:szCs w:val="14"/>
                <w:color w:val="auto"/>
                <w:w w:val="94"/>
              </w:rPr>
              <w:t>Interest expense (income),</w:t>
            </w:r>
          </w:p>
        </w:tc>
        <w:tc>
          <w:tcPr>
            <w:tcW w:w="24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1600" w:type="dxa"/>
            <w:vAlign w:val="bottom"/>
            <w:gridSpan w:val="3"/>
          </w:tcPr>
          <w:p>
            <w:pPr>
              <w:spacing w:after="0" w:line="159" w:lineRule="exact"/>
              <w:rPr>
                <w:sz w:val="20"/>
                <w:szCs w:val="20"/>
                <w:color w:val="auto"/>
              </w:rPr>
            </w:pPr>
            <w:r>
              <w:rPr>
                <w:rFonts w:ascii="Arial" w:cs="Arial" w:eastAsia="Arial" w:hAnsi="Arial"/>
                <w:sz w:val="14"/>
                <w:szCs w:val="14"/>
                <w:color w:val="auto"/>
              </w:rPr>
              <w:t>net</w:t>
            </w:r>
          </w:p>
        </w:tc>
        <w:tc>
          <w:tcPr>
            <w:tcW w:w="240" w:type="dxa"/>
            <w:vAlign w:val="bottom"/>
          </w:tcPr>
          <w:p>
            <w:pPr>
              <w:spacing w:after="0"/>
              <w:rPr>
                <w:sz w:val="13"/>
                <w:szCs w:val="13"/>
                <w:color w:val="auto"/>
              </w:rPr>
            </w:pPr>
          </w:p>
        </w:tc>
        <w:tc>
          <w:tcPr>
            <w:tcW w:w="1260" w:type="dxa"/>
            <w:vAlign w:val="bottom"/>
          </w:tcPr>
          <w:p>
            <w:pPr>
              <w:jc w:val="right"/>
              <w:spacing w:after="0" w:line="159" w:lineRule="exact"/>
              <w:rPr>
                <w:sz w:val="20"/>
                <w:szCs w:val="20"/>
                <w:color w:val="auto"/>
              </w:rPr>
            </w:pPr>
            <w:r>
              <w:rPr>
                <w:rFonts w:ascii="Arial" w:cs="Arial" w:eastAsia="Arial" w:hAnsi="Arial"/>
                <w:sz w:val="14"/>
                <w:szCs w:val="14"/>
                <w:color w:val="auto"/>
              </w:rPr>
              <w:t>1,506</w:t>
            </w: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40" w:type="dxa"/>
            <w:vAlign w:val="bottom"/>
          </w:tcPr>
          <w:p>
            <w:pPr>
              <w:jc w:val="right"/>
              <w:spacing w:after="0" w:line="159" w:lineRule="exact"/>
              <w:rPr>
                <w:sz w:val="20"/>
                <w:szCs w:val="20"/>
                <w:color w:val="auto"/>
              </w:rPr>
            </w:pPr>
            <w:r>
              <w:rPr>
                <w:rFonts w:ascii="Arial" w:cs="Arial" w:eastAsia="Arial" w:hAnsi="Arial"/>
                <w:sz w:val="14"/>
                <w:szCs w:val="14"/>
                <w:color w:val="auto"/>
              </w:rPr>
              <w:t>124</w:t>
            </w: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80" w:type="dxa"/>
            <w:vAlign w:val="bottom"/>
          </w:tcPr>
          <w:p>
            <w:pPr>
              <w:jc w:val="right"/>
              <w:spacing w:after="0" w:line="159" w:lineRule="exact"/>
              <w:rPr>
                <w:sz w:val="20"/>
                <w:szCs w:val="20"/>
                <w:color w:val="auto"/>
              </w:rPr>
            </w:pPr>
            <w:r>
              <w:rPr>
                <w:rFonts w:ascii="Arial" w:cs="Arial" w:eastAsia="Arial" w:hAnsi="Arial"/>
                <w:sz w:val="14"/>
                <w:szCs w:val="14"/>
                <w:color w:val="auto"/>
              </w:rPr>
              <w:t>1,324</w:t>
            </w: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40" w:type="dxa"/>
            <w:vAlign w:val="bottom"/>
          </w:tcPr>
          <w:p>
            <w:pPr>
              <w:jc w:val="right"/>
              <w:spacing w:after="0" w:line="159" w:lineRule="exact"/>
              <w:rPr>
                <w:sz w:val="20"/>
                <w:szCs w:val="20"/>
                <w:color w:val="auto"/>
              </w:rPr>
            </w:pPr>
            <w:r>
              <w:rPr>
                <w:rFonts w:ascii="Arial" w:cs="Arial" w:eastAsia="Arial" w:hAnsi="Arial"/>
                <w:sz w:val="14"/>
                <w:szCs w:val="14"/>
                <w:color w:val="auto"/>
              </w:rPr>
              <w:t>27</w:t>
            </w: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80" w:type="dxa"/>
            <w:vAlign w:val="bottom"/>
          </w:tcPr>
          <w:p>
            <w:pPr>
              <w:jc w:val="right"/>
              <w:spacing w:after="0" w:line="159" w:lineRule="exact"/>
              <w:rPr>
                <w:sz w:val="20"/>
                <w:szCs w:val="20"/>
                <w:color w:val="auto"/>
              </w:rPr>
            </w:pPr>
            <w:r>
              <w:rPr>
                <w:rFonts w:ascii="Arial" w:cs="Arial" w:eastAsia="Arial" w:hAnsi="Arial"/>
                <w:sz w:val="14"/>
                <w:szCs w:val="14"/>
                <w:color w:val="auto"/>
              </w:rPr>
              <w:t>90</w:t>
            </w: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60" w:type="dxa"/>
            <w:vAlign w:val="bottom"/>
            <w:gridSpan w:val="2"/>
          </w:tcPr>
          <w:p>
            <w:pPr>
              <w:jc w:val="right"/>
              <w:ind w:right="80"/>
              <w:spacing w:after="0" w:line="159" w:lineRule="exact"/>
              <w:rPr>
                <w:sz w:val="20"/>
                <w:szCs w:val="20"/>
                <w:color w:val="auto"/>
              </w:rPr>
            </w:pPr>
            <w:r>
              <w:rPr>
                <w:rFonts w:ascii="Arial" w:cs="Arial" w:eastAsia="Arial" w:hAnsi="Arial"/>
                <w:sz w:val="14"/>
                <w:szCs w:val="14"/>
                <w:color w:val="auto"/>
              </w:rPr>
              <w:t>(147)</w:t>
            </w:r>
          </w:p>
        </w:tc>
        <w:tc>
          <w:tcPr>
            <w:tcW w:w="1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580" w:type="dxa"/>
            <w:vAlign w:val="bottom"/>
            <w:gridSpan w:val="2"/>
            <w:shd w:val="clear" w:color="auto" w:fill="CCEEFF"/>
          </w:tcPr>
          <w:p>
            <w:pPr>
              <w:spacing w:after="0" w:line="138" w:lineRule="exact"/>
              <w:rPr>
                <w:sz w:val="20"/>
                <w:szCs w:val="20"/>
                <w:color w:val="auto"/>
              </w:rPr>
            </w:pPr>
            <w:r>
              <w:rPr>
                <w:rFonts w:ascii="Arial" w:cs="Arial" w:eastAsia="Arial" w:hAnsi="Arial"/>
                <w:sz w:val="14"/>
                <w:szCs w:val="14"/>
                <w:color w:val="auto"/>
              </w:rPr>
              <w:t>Income tax expense</w:t>
            </w:r>
          </w:p>
        </w:tc>
        <w:tc>
          <w:tcPr>
            <w:tcW w:w="240" w:type="dxa"/>
            <w:vAlign w:val="bottom"/>
            <w:shd w:val="clear" w:color="auto" w:fill="CCEEFF"/>
          </w:tcPr>
          <w:p>
            <w:pPr>
              <w:spacing w:after="0"/>
              <w:rPr>
                <w:sz w:val="11"/>
                <w:szCs w:val="11"/>
                <w:color w:val="auto"/>
              </w:rPr>
            </w:pPr>
          </w:p>
        </w:tc>
        <w:tc>
          <w:tcPr>
            <w:tcW w:w="1260" w:type="dxa"/>
            <w:vAlign w:val="bottom"/>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40" w:type="dxa"/>
            <w:vAlign w:val="bottom"/>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40" w:type="dxa"/>
            <w:vAlign w:val="bottom"/>
            <w:tcBorders>
              <w:right w:val="single" w:sz="8" w:color="CCEEFF"/>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740" w:type="dxa"/>
            <w:vAlign w:val="bottom"/>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spacing w:after="0"/>
              <w:rPr>
                <w:sz w:val="11"/>
                <w:szCs w:val="11"/>
                <w:color w:val="auto"/>
              </w:rPr>
            </w:pPr>
          </w:p>
        </w:tc>
        <w:tc>
          <w:tcPr>
            <w:tcW w:w="11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20" w:type="dxa"/>
            <w:vAlign w:val="bottom"/>
            <w:shd w:val="clear" w:color="auto" w:fill="CCEEFF"/>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580" w:type="dxa"/>
            <w:vAlign w:val="bottom"/>
            <w:gridSpan w:val="2"/>
            <w:shd w:val="clear" w:color="auto" w:fill="CCEEFF"/>
          </w:tcPr>
          <w:p>
            <w:pPr>
              <w:spacing w:after="0" w:line="159" w:lineRule="exact"/>
              <w:rPr>
                <w:sz w:val="20"/>
                <w:szCs w:val="20"/>
                <w:color w:val="auto"/>
              </w:rPr>
            </w:pPr>
            <w:r>
              <w:rPr>
                <w:rFonts w:ascii="Arial" w:cs="Arial" w:eastAsia="Arial" w:hAnsi="Arial"/>
                <w:sz w:val="14"/>
                <w:szCs w:val="14"/>
                <w:color w:val="auto"/>
              </w:rPr>
              <w:t>(benefit)(a)</w:t>
            </w:r>
          </w:p>
        </w:tc>
        <w:tc>
          <w:tcPr>
            <w:tcW w:w="240" w:type="dxa"/>
            <w:vAlign w:val="bottom"/>
            <w:shd w:val="clear" w:color="auto" w:fill="CCEEFF"/>
          </w:tcPr>
          <w:p>
            <w:pPr>
              <w:spacing w:after="0"/>
              <w:rPr>
                <w:sz w:val="13"/>
                <w:szCs w:val="13"/>
                <w:color w:val="auto"/>
              </w:rPr>
            </w:pPr>
          </w:p>
        </w:tc>
        <w:tc>
          <w:tcPr>
            <w:tcW w:w="12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170</w:t>
            </w:r>
          </w:p>
        </w:tc>
        <w:tc>
          <w:tcPr>
            <w:tcW w:w="120" w:type="dxa"/>
            <w:vAlign w:val="bottom"/>
            <w:tcBorders>
              <w:right w:val="single" w:sz="8" w:color="CCEEFF"/>
            </w:tcBorders>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160" w:type="dxa"/>
            <w:vAlign w:val="bottom"/>
            <w:tcBorders>
              <w:right w:val="single" w:sz="8" w:color="CCEEFF"/>
            </w:tcBorders>
            <w:gridSpan w:val="2"/>
            <w:shd w:val="clear" w:color="auto" w:fill="CCEEFF"/>
          </w:tcPr>
          <w:p>
            <w:pPr>
              <w:jc w:val="right"/>
              <w:ind w:right="80"/>
              <w:spacing w:after="0" w:line="159" w:lineRule="exact"/>
              <w:rPr>
                <w:sz w:val="20"/>
                <w:szCs w:val="20"/>
                <w:color w:val="auto"/>
              </w:rPr>
            </w:pPr>
            <w:r>
              <w:rPr>
                <w:rFonts w:ascii="Arial" w:cs="Arial" w:eastAsia="Arial" w:hAnsi="Arial"/>
                <w:sz w:val="14"/>
                <w:szCs w:val="14"/>
                <w:color w:val="auto"/>
              </w:rPr>
              <w:t>(37)</w:t>
            </w:r>
          </w:p>
        </w:tc>
        <w:tc>
          <w:tcPr>
            <w:tcW w:w="180" w:type="dxa"/>
            <w:vAlign w:val="bottom"/>
            <w:shd w:val="clear" w:color="auto" w:fill="CCEEFF"/>
          </w:tcPr>
          <w:p>
            <w:pPr>
              <w:spacing w:after="0"/>
              <w:rPr>
                <w:sz w:val="13"/>
                <w:szCs w:val="13"/>
                <w:color w:val="auto"/>
              </w:rPr>
            </w:pPr>
          </w:p>
        </w:tc>
        <w:tc>
          <w:tcPr>
            <w:tcW w:w="78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(4,314)</w:t>
            </w:r>
          </w:p>
        </w:tc>
        <w:tc>
          <w:tcPr>
            <w:tcW w:w="140" w:type="dxa"/>
            <w:vAlign w:val="bottom"/>
            <w:shd w:val="clear" w:color="auto" w:fill="CCEEFF"/>
          </w:tcPr>
          <w:p>
            <w:pPr>
              <w:spacing w:after="0"/>
              <w:rPr>
                <w:sz w:val="13"/>
                <w:szCs w:val="13"/>
                <w:color w:val="auto"/>
              </w:rPr>
            </w:pPr>
          </w:p>
        </w:tc>
        <w:tc>
          <w:tcPr>
            <w:tcW w:w="740" w:type="dxa"/>
            <w:vAlign w:val="bottom"/>
            <w:tcBorders>
              <w:right w:val="single" w:sz="8" w:color="CCEEFF"/>
            </w:tcBorders>
            <w:shd w:val="clear" w:color="auto" w:fill="CCEEFF"/>
          </w:tcPr>
          <w:p>
            <w:pPr>
              <w:jc w:val="right"/>
              <w:spacing w:after="0" w:line="159" w:lineRule="exact"/>
              <w:rPr>
                <w:sz w:val="20"/>
                <w:szCs w:val="20"/>
                <w:color w:val="auto"/>
              </w:rPr>
            </w:pPr>
            <w:r>
              <w:rPr>
                <w:rFonts w:ascii="Arial" w:cs="Arial" w:eastAsia="Arial" w:hAnsi="Arial"/>
                <w:sz w:val="14"/>
                <w:szCs w:val="14"/>
                <w:color w:val="auto"/>
              </w:rPr>
              <w:t>2,502</w:t>
            </w:r>
          </w:p>
        </w:tc>
        <w:tc>
          <w:tcPr>
            <w:tcW w:w="10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6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1,522</w:t>
            </w:r>
          </w:p>
        </w:tc>
        <w:tc>
          <w:tcPr>
            <w:tcW w:w="10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860" w:type="dxa"/>
            <w:vAlign w:val="bottom"/>
            <w:tcBorders>
              <w:right w:val="single" w:sz="8" w:color="CCEEFF"/>
            </w:tcBorders>
            <w:gridSpan w:val="2"/>
            <w:shd w:val="clear" w:color="auto" w:fill="CCEEFF"/>
          </w:tcPr>
          <w:p>
            <w:pPr>
              <w:jc w:val="right"/>
              <w:ind w:right="80"/>
              <w:spacing w:after="0" w:line="159" w:lineRule="exact"/>
              <w:rPr>
                <w:sz w:val="20"/>
                <w:szCs w:val="20"/>
                <w:color w:val="auto"/>
              </w:rPr>
            </w:pPr>
            <w:r>
              <w:rPr>
                <w:rFonts w:ascii="Arial" w:cs="Arial" w:eastAsia="Arial" w:hAnsi="Arial"/>
                <w:sz w:val="14"/>
                <w:szCs w:val="14"/>
                <w:color w:val="auto"/>
              </w:rPr>
              <w:t>(18,751)</w:t>
            </w:r>
          </w:p>
        </w:tc>
        <w:tc>
          <w:tcPr>
            <w:tcW w:w="11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920" w:type="dxa"/>
            <w:vAlign w:val="bottom"/>
            <w:shd w:val="clear" w:color="auto" w:fill="CCEEFF"/>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580" w:type="dxa"/>
            <w:vAlign w:val="bottom"/>
            <w:gridSpan w:val="2"/>
          </w:tcPr>
          <w:p>
            <w:pPr>
              <w:spacing w:after="0" w:line="138" w:lineRule="exact"/>
              <w:rPr>
                <w:sz w:val="20"/>
                <w:szCs w:val="20"/>
                <w:color w:val="auto"/>
              </w:rPr>
            </w:pPr>
            <w:r>
              <w:rPr>
                <w:rFonts w:ascii="Arial" w:cs="Arial" w:eastAsia="Arial" w:hAnsi="Arial"/>
                <w:sz w:val="14"/>
                <w:szCs w:val="14"/>
                <w:color w:val="auto"/>
              </w:rPr>
              <w:t>Depreciation and</w:t>
            </w:r>
          </w:p>
        </w:tc>
        <w:tc>
          <w:tcPr>
            <w:tcW w:w="24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2"/>
        </w:trPr>
        <w:tc>
          <w:tcPr>
            <w:tcW w:w="1600" w:type="dxa"/>
            <w:vAlign w:val="bottom"/>
            <w:gridSpan w:val="3"/>
          </w:tcPr>
          <w:p>
            <w:pPr>
              <w:spacing w:after="0"/>
              <w:rPr>
                <w:sz w:val="20"/>
                <w:szCs w:val="20"/>
                <w:color w:val="auto"/>
              </w:rPr>
            </w:pPr>
            <w:r>
              <w:rPr>
                <w:rFonts w:ascii="Arial" w:cs="Arial" w:eastAsia="Arial" w:hAnsi="Arial"/>
                <w:sz w:val="14"/>
                <w:szCs w:val="14"/>
                <w:color w:val="auto"/>
              </w:rPr>
              <w:t>amortization</w:t>
            </w:r>
          </w:p>
        </w:tc>
        <w:tc>
          <w:tcPr>
            <w:tcW w:w="240" w:type="dxa"/>
            <w:vAlign w:val="bottom"/>
          </w:tcPr>
          <w:p>
            <w:pPr>
              <w:spacing w:after="0"/>
              <w:rPr>
                <w:sz w:val="14"/>
                <w:szCs w:val="14"/>
                <w:color w:val="auto"/>
              </w:rPr>
            </w:pPr>
          </w:p>
        </w:tc>
        <w:tc>
          <w:tcPr>
            <w:tcW w:w="1260" w:type="dxa"/>
            <w:vAlign w:val="bottom"/>
          </w:tcPr>
          <w:p>
            <w:pPr>
              <w:jc w:val="right"/>
              <w:spacing w:after="0"/>
              <w:rPr>
                <w:sz w:val="20"/>
                <w:szCs w:val="20"/>
                <w:color w:val="auto"/>
              </w:rPr>
            </w:pPr>
            <w:r>
              <w:rPr>
                <w:rFonts w:ascii="Arial" w:cs="Arial" w:eastAsia="Arial" w:hAnsi="Arial"/>
                <w:sz w:val="14"/>
                <w:szCs w:val="14"/>
                <w:color w:val="auto"/>
              </w:rPr>
              <w:t>31,473</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125</w:t>
            </w: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1,959</w:t>
            </w: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3,044</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467</w:t>
            </w: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1,390</w:t>
            </w:r>
          </w:p>
        </w:tc>
        <w:tc>
          <w:tcPr>
            <w:tcW w:w="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34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04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74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74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12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92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240" w:type="dxa"/>
            <w:vAlign w:val="bottom"/>
          </w:tcPr>
          <w:p>
            <w:pPr>
              <w:spacing w:after="0"/>
              <w:rPr>
                <w:sz w:val="9"/>
                <w:szCs w:val="9"/>
                <w:color w:val="auto"/>
              </w:rPr>
            </w:pPr>
          </w:p>
        </w:tc>
        <w:tc>
          <w:tcPr>
            <w:tcW w:w="3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80" w:type="dxa"/>
            <w:vAlign w:val="bottom"/>
          </w:tcPr>
          <w:p>
            <w:pPr>
              <w:spacing w:after="0"/>
              <w:rPr>
                <w:sz w:val="9"/>
                <w:szCs w:val="9"/>
                <w:color w:val="auto"/>
              </w:rPr>
            </w:pPr>
          </w:p>
        </w:tc>
        <w:tc>
          <w:tcPr>
            <w:tcW w:w="6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7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6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0" w:type="dxa"/>
            <w:vAlign w:val="bottom"/>
          </w:tcPr>
          <w:p>
            <w:pPr>
              <w:spacing w:after="0"/>
              <w:rPr>
                <w:sz w:val="9"/>
                <w:szCs w:val="9"/>
                <w:color w:val="auto"/>
              </w:rPr>
            </w:pPr>
          </w:p>
        </w:tc>
        <w:tc>
          <w:tcPr>
            <w:tcW w:w="7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92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15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EBITDA</w:t>
            </w:r>
          </w:p>
        </w:tc>
        <w:tc>
          <w:tcPr>
            <w:tcW w:w="240" w:type="dxa"/>
            <w:vAlign w:val="bottom"/>
            <w:shd w:val="clear" w:color="auto" w:fill="CCEEFF"/>
          </w:tcPr>
          <w:p>
            <w:pPr>
              <w:jc w:val="right"/>
              <w:ind w:right="129"/>
              <w:spacing w:after="0"/>
              <w:rPr>
                <w:sz w:val="20"/>
                <w:szCs w:val="20"/>
                <w:color w:val="auto"/>
              </w:rPr>
            </w:pPr>
            <w:r>
              <w:rPr>
                <w:rFonts w:ascii="Arial" w:cs="Arial" w:eastAsia="Arial" w:hAnsi="Arial"/>
                <w:sz w:val="10"/>
                <w:szCs w:val="10"/>
                <w:color w:val="auto"/>
                <w:w w:val="71"/>
              </w:rPr>
              <w:t>$</w:t>
            </w:r>
          </w:p>
        </w:tc>
        <w:tc>
          <w:tcPr>
            <w:tcW w:w="1380" w:type="dxa"/>
            <w:vAlign w:val="bottom"/>
            <w:tcBorders>
              <w:right w:val="single" w:sz="8" w:color="CCEEFF"/>
            </w:tcBorders>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(228,731)</w:t>
            </w:r>
          </w:p>
        </w:tc>
        <w:tc>
          <w:tcPr>
            <w:tcW w:w="120" w:type="dxa"/>
            <w:vAlign w:val="bottom"/>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1160" w:type="dxa"/>
            <w:vAlign w:val="bottom"/>
            <w:tcBorders>
              <w:right w:val="single" w:sz="8" w:color="CCEEFF"/>
            </w:tcBorders>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(4,305)</w:t>
            </w:r>
          </w:p>
        </w:tc>
        <w:tc>
          <w:tcPr>
            <w:tcW w:w="180" w:type="dxa"/>
            <w:vAlign w:val="bottom"/>
            <w:shd w:val="clear" w:color="auto" w:fill="CCEEFF"/>
          </w:tcPr>
          <w:p>
            <w:pPr>
              <w:jc w:val="right"/>
              <w:ind w:right="69"/>
              <w:spacing w:after="0"/>
              <w:rPr>
                <w:sz w:val="20"/>
                <w:szCs w:val="20"/>
                <w:color w:val="auto"/>
              </w:rPr>
            </w:pPr>
            <w:r>
              <w:rPr>
                <w:rFonts w:ascii="Arial" w:cs="Arial" w:eastAsia="Arial" w:hAnsi="Arial"/>
                <w:sz w:val="10"/>
                <w:szCs w:val="10"/>
                <w:color w:val="auto"/>
                <w:w w:val="71"/>
              </w:rPr>
              <w:t>$</w:t>
            </w:r>
          </w:p>
        </w:tc>
        <w:tc>
          <w:tcPr>
            <w:tcW w:w="7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(661)</w:t>
            </w:r>
          </w:p>
        </w:tc>
        <w:tc>
          <w:tcPr>
            <w:tcW w:w="1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74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24,292</w:t>
            </w:r>
          </w:p>
        </w:tc>
        <w:tc>
          <w:tcPr>
            <w:tcW w:w="2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2,443</w:t>
            </w:r>
          </w:p>
        </w:tc>
        <w:tc>
          <w:tcPr>
            <w:tcW w:w="3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4,978</w:t>
            </w:r>
          </w:p>
        </w:tc>
        <w:tc>
          <w:tcPr>
            <w:tcW w:w="120" w:type="dxa"/>
            <w:vAlign w:val="bottom"/>
            <w:tcBorders>
              <w:right w:val="single" w:sz="8" w:color="CCEEFF"/>
            </w:tcBorders>
            <w:shd w:val="clear" w:color="auto" w:fill="CCEEFF"/>
          </w:tcPr>
          <w:p>
            <w:pPr>
              <w:spacing w:after="0"/>
              <w:rPr>
                <w:sz w:val="12"/>
                <w:szCs w:val="12"/>
                <w:color w:val="auto"/>
              </w:rPr>
            </w:pPr>
          </w:p>
        </w:tc>
        <w:tc>
          <w:tcPr>
            <w:tcW w:w="1120" w:type="dxa"/>
            <w:vAlign w:val="bottom"/>
            <w:shd w:val="clear" w:color="auto" w:fill="CCEEFF"/>
          </w:tcPr>
          <w:p>
            <w:pPr>
              <w:jc w:val="right"/>
              <w:ind w:right="1027"/>
              <w:spacing w:after="0"/>
              <w:rPr>
                <w:sz w:val="20"/>
                <w:szCs w:val="20"/>
                <w:color w:val="auto"/>
              </w:rPr>
            </w:pPr>
            <w:r>
              <w:rPr>
                <w:rFonts w:ascii="Arial" w:cs="Arial" w:eastAsia="Arial" w:hAnsi="Arial"/>
                <w:sz w:val="5"/>
                <w:szCs w:val="5"/>
                <w:color w:val="auto"/>
                <w:w w:val="70"/>
              </w:rPr>
              <w:t>$</w:t>
            </w:r>
          </w:p>
        </w:tc>
        <w:tc>
          <w:tcPr>
            <w:tcW w:w="1020" w:type="dxa"/>
            <w:vAlign w:val="bottom"/>
            <w:gridSpan w:val="2"/>
            <w:shd w:val="clear" w:color="auto" w:fill="CCEEFF"/>
          </w:tcPr>
          <w:p>
            <w:pPr>
              <w:jc w:val="right"/>
              <w:ind w:right="792"/>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3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80" w:type="dxa"/>
            <w:vAlign w:val="bottom"/>
          </w:tcPr>
          <w:p>
            <w:pPr>
              <w:spacing w:after="0"/>
              <w:rPr>
                <w:sz w:val="9"/>
                <w:szCs w:val="9"/>
                <w:color w:val="auto"/>
              </w:rPr>
            </w:pPr>
          </w:p>
        </w:tc>
        <w:tc>
          <w:tcPr>
            <w:tcW w:w="6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7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6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0" w:type="dxa"/>
            <w:vAlign w:val="bottom"/>
          </w:tcPr>
          <w:p>
            <w:pPr>
              <w:spacing w:after="0"/>
              <w:rPr>
                <w:sz w:val="9"/>
                <w:szCs w:val="9"/>
                <w:color w:val="auto"/>
              </w:rPr>
            </w:pPr>
          </w:p>
        </w:tc>
        <w:tc>
          <w:tcPr>
            <w:tcW w:w="7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92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240" w:type="dxa"/>
            <w:vAlign w:val="bottom"/>
          </w:tcPr>
          <w:p>
            <w:pPr>
              <w:spacing w:after="0"/>
              <w:rPr>
                <w:sz w:val="5"/>
                <w:szCs w:val="5"/>
                <w:color w:val="auto"/>
              </w:rPr>
            </w:pPr>
          </w:p>
        </w:tc>
        <w:tc>
          <w:tcPr>
            <w:tcW w:w="340" w:type="dxa"/>
            <w:vAlign w:val="bottom"/>
          </w:tcPr>
          <w:p>
            <w:pPr>
              <w:spacing w:after="0"/>
              <w:rPr>
                <w:sz w:val="5"/>
                <w:szCs w:val="5"/>
                <w:color w:val="auto"/>
              </w:rPr>
            </w:pPr>
          </w:p>
        </w:tc>
        <w:tc>
          <w:tcPr>
            <w:tcW w:w="240" w:type="dxa"/>
            <w:vAlign w:val="bottom"/>
            <w:shd w:val="clear" w:color="auto" w:fill="808080"/>
          </w:tcPr>
          <w:p>
            <w:pPr>
              <w:spacing w:after="0"/>
              <w:rPr>
                <w:sz w:val="5"/>
                <w:szCs w:val="5"/>
                <w:color w:val="auto"/>
              </w:rPr>
            </w:pPr>
          </w:p>
        </w:tc>
        <w:tc>
          <w:tcPr>
            <w:tcW w:w="1260" w:type="dxa"/>
            <w:vAlign w:val="bottom"/>
            <w:shd w:val="clear" w:color="auto" w:fill="808080"/>
          </w:tcPr>
          <w:p>
            <w:pPr>
              <w:spacing w:after="0"/>
              <w:rPr>
                <w:sz w:val="5"/>
                <w:szCs w:val="5"/>
                <w:color w:val="auto"/>
              </w:rPr>
            </w:pPr>
          </w:p>
        </w:tc>
        <w:tc>
          <w:tcPr>
            <w:tcW w:w="120" w:type="dxa"/>
            <w:vAlign w:val="bottom"/>
            <w:tcBorders>
              <w:right w:val="single" w:sz="8" w:color="808080"/>
            </w:tcBorders>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1040" w:type="dxa"/>
            <w:vAlign w:val="bottom"/>
            <w:shd w:val="clear" w:color="auto" w:fill="808080"/>
          </w:tcPr>
          <w:p>
            <w:pPr>
              <w:spacing w:after="0"/>
              <w:rPr>
                <w:sz w:val="5"/>
                <w:szCs w:val="5"/>
                <w:color w:val="auto"/>
              </w:rPr>
            </w:pPr>
          </w:p>
        </w:tc>
        <w:tc>
          <w:tcPr>
            <w:tcW w:w="120" w:type="dxa"/>
            <w:vAlign w:val="bottom"/>
            <w:tcBorders>
              <w:right w:val="single" w:sz="8" w:color="808080"/>
            </w:tcBorders>
          </w:tcPr>
          <w:p>
            <w:pPr>
              <w:spacing w:after="0"/>
              <w:rPr>
                <w:sz w:val="5"/>
                <w:szCs w:val="5"/>
                <w:color w:val="auto"/>
              </w:rPr>
            </w:pPr>
          </w:p>
        </w:tc>
        <w:tc>
          <w:tcPr>
            <w:tcW w:w="180" w:type="dxa"/>
            <w:vAlign w:val="bottom"/>
            <w:shd w:val="clear" w:color="auto" w:fill="808080"/>
          </w:tcPr>
          <w:p>
            <w:pPr>
              <w:spacing w:after="0"/>
              <w:rPr>
                <w:sz w:val="5"/>
                <w:szCs w:val="5"/>
                <w:color w:val="auto"/>
              </w:rPr>
            </w:pPr>
          </w:p>
        </w:tc>
        <w:tc>
          <w:tcPr>
            <w:tcW w:w="68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140" w:type="dxa"/>
            <w:vAlign w:val="bottom"/>
            <w:shd w:val="clear" w:color="auto" w:fill="808080"/>
          </w:tcPr>
          <w:p>
            <w:pPr>
              <w:spacing w:after="0"/>
              <w:rPr>
                <w:sz w:val="5"/>
                <w:szCs w:val="5"/>
                <w:color w:val="auto"/>
              </w:rPr>
            </w:pPr>
          </w:p>
        </w:tc>
        <w:tc>
          <w:tcPr>
            <w:tcW w:w="740" w:type="dxa"/>
            <w:vAlign w:val="bottom"/>
            <w:tcBorders>
              <w:right w:val="single" w:sz="8" w:color="808080"/>
            </w:tcBorders>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180" w:type="dxa"/>
            <w:vAlign w:val="bottom"/>
            <w:shd w:val="clear" w:color="auto" w:fill="808080"/>
          </w:tcPr>
          <w:p>
            <w:pPr>
              <w:spacing w:after="0"/>
              <w:rPr>
                <w:sz w:val="5"/>
                <w:szCs w:val="5"/>
                <w:color w:val="auto"/>
              </w:rPr>
            </w:pPr>
          </w:p>
        </w:tc>
        <w:tc>
          <w:tcPr>
            <w:tcW w:w="68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200" w:type="dxa"/>
            <w:vAlign w:val="bottom"/>
            <w:shd w:val="clear" w:color="auto" w:fill="808080"/>
          </w:tcPr>
          <w:p>
            <w:pPr>
              <w:spacing w:after="0"/>
              <w:rPr>
                <w:sz w:val="5"/>
                <w:szCs w:val="5"/>
                <w:color w:val="auto"/>
              </w:rPr>
            </w:pPr>
          </w:p>
        </w:tc>
        <w:tc>
          <w:tcPr>
            <w:tcW w:w="740" w:type="dxa"/>
            <w:vAlign w:val="bottom"/>
            <w:shd w:val="clear" w:color="auto" w:fill="808080"/>
          </w:tcPr>
          <w:p>
            <w:pPr>
              <w:spacing w:after="0"/>
              <w:rPr>
                <w:sz w:val="5"/>
                <w:szCs w:val="5"/>
                <w:color w:val="auto"/>
              </w:rPr>
            </w:pPr>
          </w:p>
        </w:tc>
        <w:tc>
          <w:tcPr>
            <w:tcW w:w="120" w:type="dxa"/>
            <w:vAlign w:val="bottom"/>
            <w:tcBorders>
              <w:right w:val="single" w:sz="8" w:color="808080"/>
            </w:tcBorders>
          </w:tcPr>
          <w:p>
            <w:pPr>
              <w:spacing w:after="0"/>
              <w:rPr>
                <w:sz w:val="5"/>
                <w:szCs w:val="5"/>
                <w:color w:val="auto"/>
              </w:rPr>
            </w:pPr>
          </w:p>
        </w:tc>
        <w:tc>
          <w:tcPr>
            <w:tcW w:w="112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920" w:type="dxa"/>
            <w:vAlign w:val="bottom"/>
            <w:shd w:val="clear" w:color="auto" w:fill="808080"/>
          </w:tcPr>
          <w:p>
            <w:pPr>
              <w:spacing w:after="0"/>
              <w:rPr>
                <w:sz w:val="5"/>
                <w:szCs w:val="5"/>
                <w:color w:val="auto"/>
              </w:rPr>
            </w:pPr>
          </w:p>
        </w:tc>
        <w:tc>
          <w:tcPr>
            <w:tcW w:w="20" w:type="dxa"/>
            <w:vAlign w:val="bottom"/>
            <w:shd w:val="clear" w:color="auto" w:fill="808080"/>
          </w:tcPr>
          <w:p>
            <w:pPr>
              <w:spacing w:after="0"/>
              <w:rPr>
                <w:sz w:val="5"/>
                <w:szCs w:val="5"/>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240" w:type="dxa"/>
            <w:vAlign w:val="bottom"/>
            <w:tcBorders>
              <w:bottom w:val="single" w:sz="8" w:color="808080"/>
            </w:tcBorders>
          </w:tcPr>
          <w:p>
            <w:pPr>
              <w:spacing w:after="0"/>
              <w:rPr>
                <w:sz w:val="19"/>
                <w:szCs w:val="19"/>
                <w:color w:val="auto"/>
              </w:rPr>
            </w:pPr>
          </w:p>
        </w:tc>
        <w:tc>
          <w:tcPr>
            <w:tcW w:w="3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5285740</wp:posOffset>
            </wp:positionH>
            <wp:positionV relativeFrom="paragraph">
              <wp:posOffset>-2278380</wp:posOffset>
            </wp:positionV>
            <wp:extent cx="12700" cy="889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2035810</wp:posOffset>
            </wp:positionH>
            <wp:positionV relativeFrom="paragraph">
              <wp:posOffset>-2278380</wp:posOffset>
            </wp:positionV>
            <wp:extent cx="12700" cy="889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1958340</wp:posOffset>
            </wp:positionH>
            <wp:positionV relativeFrom="paragraph">
              <wp:posOffset>-2149475</wp:posOffset>
            </wp:positionV>
            <wp:extent cx="12700" cy="889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1014730</wp:posOffset>
            </wp:positionH>
            <wp:positionV relativeFrom="paragraph">
              <wp:posOffset>-2149475</wp:posOffset>
            </wp:positionV>
            <wp:extent cx="12700" cy="889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4008120</wp:posOffset>
            </wp:positionH>
            <wp:positionV relativeFrom="paragraph">
              <wp:posOffset>-1884045</wp:posOffset>
            </wp:positionV>
            <wp:extent cx="12700" cy="889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2850515</wp:posOffset>
            </wp:positionH>
            <wp:positionV relativeFrom="paragraph">
              <wp:posOffset>-1884045</wp:posOffset>
            </wp:positionV>
            <wp:extent cx="12700" cy="889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5285740</wp:posOffset>
            </wp:positionH>
            <wp:positionV relativeFrom="paragraph">
              <wp:posOffset>-1884045</wp:posOffset>
            </wp:positionV>
            <wp:extent cx="12700" cy="889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4084955</wp:posOffset>
            </wp:positionH>
            <wp:positionV relativeFrom="paragraph">
              <wp:posOffset>-1884045</wp:posOffset>
            </wp:positionV>
            <wp:extent cx="12700" cy="889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6726555</wp:posOffset>
            </wp:positionH>
            <wp:positionV relativeFrom="paragraph">
              <wp:posOffset>-2029460</wp:posOffset>
            </wp:positionV>
            <wp:extent cx="12700" cy="889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5354320</wp:posOffset>
            </wp:positionH>
            <wp:positionV relativeFrom="paragraph">
              <wp:posOffset>-2029460</wp:posOffset>
            </wp:positionV>
            <wp:extent cx="12700" cy="889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1958340</wp:posOffset>
            </wp:positionH>
            <wp:positionV relativeFrom="paragraph">
              <wp:posOffset>-1497965</wp:posOffset>
            </wp:positionV>
            <wp:extent cx="12700" cy="889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1014730</wp:posOffset>
            </wp:positionH>
            <wp:positionV relativeFrom="paragraph">
              <wp:posOffset>-1497965</wp:posOffset>
            </wp:positionV>
            <wp:extent cx="12700" cy="889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2773045</wp:posOffset>
            </wp:positionH>
            <wp:positionV relativeFrom="paragraph">
              <wp:posOffset>-1497965</wp:posOffset>
            </wp:positionV>
            <wp:extent cx="12700" cy="889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2035810</wp:posOffset>
            </wp:positionH>
            <wp:positionV relativeFrom="paragraph">
              <wp:posOffset>-1497965</wp:posOffset>
            </wp:positionV>
            <wp:extent cx="12700" cy="889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6074410</wp:posOffset>
            </wp:positionH>
            <wp:positionV relativeFrom="paragraph">
              <wp:posOffset>-1497965</wp:posOffset>
            </wp:positionV>
            <wp:extent cx="12700" cy="889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5354320</wp:posOffset>
            </wp:positionH>
            <wp:positionV relativeFrom="paragraph">
              <wp:posOffset>-1497965</wp:posOffset>
            </wp:positionV>
            <wp:extent cx="12700" cy="889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6726555</wp:posOffset>
            </wp:positionH>
            <wp:positionV relativeFrom="paragraph">
              <wp:posOffset>-1497965</wp:posOffset>
            </wp:positionV>
            <wp:extent cx="12700" cy="889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6143625</wp:posOffset>
            </wp:positionH>
            <wp:positionV relativeFrom="paragraph">
              <wp:posOffset>-1497965</wp:posOffset>
            </wp:positionV>
            <wp:extent cx="12700" cy="889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3390265</wp:posOffset>
            </wp:positionH>
            <wp:positionV relativeFrom="paragraph">
              <wp:posOffset>-1497965</wp:posOffset>
            </wp:positionV>
            <wp:extent cx="12700" cy="889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2850515</wp:posOffset>
            </wp:positionH>
            <wp:positionV relativeFrom="paragraph">
              <wp:posOffset>-1497965</wp:posOffset>
            </wp:positionV>
            <wp:extent cx="12700" cy="889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4008120</wp:posOffset>
            </wp:positionH>
            <wp:positionV relativeFrom="paragraph">
              <wp:posOffset>-1497965</wp:posOffset>
            </wp:positionV>
            <wp:extent cx="12700" cy="889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3467735</wp:posOffset>
            </wp:positionH>
            <wp:positionV relativeFrom="paragraph">
              <wp:posOffset>-1497965</wp:posOffset>
            </wp:positionV>
            <wp:extent cx="12700" cy="889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4625340</wp:posOffset>
            </wp:positionH>
            <wp:positionV relativeFrom="paragraph">
              <wp:posOffset>-1497965</wp:posOffset>
            </wp:positionV>
            <wp:extent cx="12700" cy="889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4084955</wp:posOffset>
            </wp:positionH>
            <wp:positionV relativeFrom="paragraph">
              <wp:posOffset>-1497965</wp:posOffset>
            </wp:positionV>
            <wp:extent cx="12700" cy="889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5285740</wp:posOffset>
            </wp:positionH>
            <wp:positionV relativeFrom="paragraph">
              <wp:posOffset>-1497965</wp:posOffset>
            </wp:positionV>
            <wp:extent cx="12700" cy="889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4702810</wp:posOffset>
            </wp:positionH>
            <wp:positionV relativeFrom="paragraph">
              <wp:posOffset>-1497965</wp:posOffset>
            </wp:positionV>
            <wp:extent cx="12700" cy="889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1958340</wp:posOffset>
            </wp:positionH>
            <wp:positionV relativeFrom="paragraph">
              <wp:posOffset>-434340</wp:posOffset>
            </wp:positionV>
            <wp:extent cx="12700" cy="889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1014730</wp:posOffset>
            </wp:positionH>
            <wp:positionV relativeFrom="paragraph">
              <wp:posOffset>-434340</wp:posOffset>
            </wp:positionV>
            <wp:extent cx="12700" cy="889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2773045</wp:posOffset>
            </wp:positionH>
            <wp:positionV relativeFrom="paragraph">
              <wp:posOffset>-434340</wp:posOffset>
            </wp:positionV>
            <wp:extent cx="12700" cy="889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2035810</wp:posOffset>
            </wp:positionH>
            <wp:positionV relativeFrom="paragraph">
              <wp:posOffset>-434340</wp:posOffset>
            </wp:positionV>
            <wp:extent cx="12700" cy="889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3390265</wp:posOffset>
            </wp:positionH>
            <wp:positionV relativeFrom="paragraph">
              <wp:posOffset>-434340</wp:posOffset>
            </wp:positionV>
            <wp:extent cx="12700" cy="889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2850515</wp:posOffset>
            </wp:positionH>
            <wp:positionV relativeFrom="paragraph">
              <wp:posOffset>-434340</wp:posOffset>
            </wp:positionV>
            <wp:extent cx="12700" cy="889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4008120</wp:posOffset>
            </wp:positionH>
            <wp:positionV relativeFrom="paragraph">
              <wp:posOffset>-434340</wp:posOffset>
            </wp:positionV>
            <wp:extent cx="12700" cy="889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3467735</wp:posOffset>
            </wp:positionH>
            <wp:positionV relativeFrom="paragraph">
              <wp:posOffset>-434340</wp:posOffset>
            </wp:positionV>
            <wp:extent cx="12700" cy="889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4625340</wp:posOffset>
            </wp:positionH>
            <wp:positionV relativeFrom="paragraph">
              <wp:posOffset>-434340</wp:posOffset>
            </wp:positionV>
            <wp:extent cx="12700" cy="889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4084955</wp:posOffset>
            </wp:positionH>
            <wp:positionV relativeFrom="paragraph">
              <wp:posOffset>-434340</wp:posOffset>
            </wp:positionV>
            <wp:extent cx="12700" cy="889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5285740</wp:posOffset>
            </wp:positionH>
            <wp:positionV relativeFrom="paragraph">
              <wp:posOffset>-434340</wp:posOffset>
            </wp:positionV>
            <wp:extent cx="12700" cy="889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4702810</wp:posOffset>
            </wp:positionH>
            <wp:positionV relativeFrom="paragraph">
              <wp:posOffset>-434340</wp:posOffset>
            </wp:positionV>
            <wp:extent cx="12700" cy="889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6074410</wp:posOffset>
            </wp:positionH>
            <wp:positionV relativeFrom="paragraph">
              <wp:posOffset>-434340</wp:posOffset>
            </wp:positionV>
            <wp:extent cx="12700" cy="889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5354320</wp:posOffset>
            </wp:positionH>
            <wp:positionV relativeFrom="paragraph">
              <wp:posOffset>-434340</wp:posOffset>
            </wp:positionV>
            <wp:extent cx="12700" cy="889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6726555</wp:posOffset>
            </wp:positionH>
            <wp:positionV relativeFrom="paragraph">
              <wp:posOffset>-434340</wp:posOffset>
            </wp:positionV>
            <wp:extent cx="12700" cy="889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6143625</wp:posOffset>
            </wp:positionH>
            <wp:positionV relativeFrom="paragraph">
              <wp:posOffset>-434340</wp:posOffset>
            </wp:positionV>
            <wp:extent cx="12700" cy="889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783590</wp:posOffset>
            </wp:positionH>
            <wp:positionV relativeFrom="paragraph">
              <wp:posOffset>-14605</wp:posOffset>
            </wp:positionV>
            <wp:extent cx="12700" cy="889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8">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69" w:lineRule="exact"/>
        <w:rPr>
          <w:sz w:val="20"/>
          <w:szCs w:val="20"/>
          <w:color w:val="auto"/>
        </w:rPr>
      </w:pPr>
    </w:p>
    <w:p>
      <w:pPr>
        <w:ind w:left="540" w:hanging="532"/>
        <w:spacing w:after="0"/>
        <w:tabs>
          <w:tab w:leader="none" w:pos="540" w:val="left"/>
        </w:tabs>
        <w:numPr>
          <w:ilvl w:val="0"/>
          <w:numId w:val="7"/>
        </w:numPr>
        <w:rPr>
          <w:rFonts w:ascii="Arial" w:cs="Arial" w:eastAsia="Arial" w:hAnsi="Arial"/>
          <w:sz w:val="14"/>
          <w:szCs w:val="14"/>
          <w:color w:val="auto"/>
        </w:rPr>
      </w:pPr>
      <w:r>
        <w:rPr>
          <w:rFonts w:ascii="Arial" w:cs="Arial" w:eastAsia="Arial" w:hAnsi="Arial"/>
          <w:sz w:val="14"/>
          <w:szCs w:val="14"/>
          <w:color w:val="auto"/>
        </w:rPr>
        <w:t>See Note 6 above.</w:t>
      </w:r>
    </w:p>
    <w:p>
      <w:pPr>
        <w:spacing w:after="0" w:line="190" w:lineRule="exact"/>
        <w:rPr>
          <w:rFonts w:ascii="Arial" w:cs="Arial" w:eastAsia="Arial" w:hAnsi="Arial"/>
          <w:sz w:val="14"/>
          <w:szCs w:val="14"/>
          <w:color w:val="auto"/>
        </w:rPr>
      </w:pPr>
    </w:p>
    <w:p>
      <w:pPr>
        <w:ind w:left="540"/>
        <w:spacing w:after="0"/>
        <w:rPr>
          <w:rFonts w:ascii="Arial" w:cs="Arial" w:eastAsia="Arial" w:hAnsi="Arial"/>
          <w:sz w:val="14"/>
          <w:szCs w:val="14"/>
          <w:color w:val="auto"/>
        </w:rPr>
      </w:pPr>
      <w:r>
        <w:rPr>
          <w:rFonts w:ascii="Arial" w:cs="Arial" w:eastAsia="Arial" w:hAnsi="Arial"/>
          <w:sz w:val="14"/>
          <w:szCs w:val="14"/>
          <w:color w:val="auto"/>
        </w:rPr>
        <w:t>The following table provides supplemental information as to unusual and other items that are reflected in EBITDA:</w:t>
      </w:r>
    </w:p>
    <w:p>
      <w:pPr>
        <w:spacing w:after="0" w:line="200" w:lineRule="exact"/>
        <w:rPr>
          <w:sz w:val="20"/>
          <w:szCs w:val="20"/>
          <w:color w:val="auto"/>
        </w:rPr>
      </w:pPr>
    </w:p>
    <w:p>
      <w:pPr>
        <w:spacing w:after="0" w:line="258"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40" w:type="dxa"/>
            <w:vAlign w:val="bottom"/>
            <w:gridSpan w:val="2"/>
          </w:tcPr>
          <w:p>
            <w:pPr>
              <w:ind w:left="40"/>
              <w:spacing w:after="0"/>
              <w:rPr>
                <w:sz w:val="20"/>
                <w:szCs w:val="20"/>
                <w:color w:val="auto"/>
              </w:rPr>
            </w:pPr>
            <w:r>
              <w:rPr>
                <w:rFonts w:ascii="Arial" w:cs="Arial" w:eastAsia="Arial" w:hAnsi="Arial"/>
                <w:sz w:val="14"/>
                <w:szCs w:val="14"/>
                <w:b w:val="1"/>
                <w:bCs w:val="1"/>
                <w:color w:val="auto"/>
                <w:w w:val="81"/>
              </w:rPr>
              <w:t>Successor</w:t>
            </w: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320" w:type="dxa"/>
            <w:vAlign w:val="bottom"/>
          </w:tcPr>
          <w:p>
            <w:pPr>
              <w:spacing w:after="0"/>
              <w:rPr>
                <w:sz w:val="9"/>
                <w:szCs w:val="9"/>
                <w:color w:val="auto"/>
              </w:rPr>
            </w:pPr>
          </w:p>
        </w:tc>
        <w:tc>
          <w:tcPr>
            <w:tcW w:w="20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6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80"/>
              </w:rPr>
              <w:t>Predecessor</w:t>
            </w:r>
          </w:p>
        </w:tc>
        <w:tc>
          <w:tcPr>
            <w:tcW w:w="120" w:type="dxa"/>
            <w:vAlign w:val="bottom"/>
            <w:tcBorders>
              <w:bottom w:val="single" w:sz="8" w:color="808080"/>
            </w:tcBorders>
          </w:tcPr>
          <w:p>
            <w:pPr>
              <w:spacing w:after="0"/>
              <w:rPr>
                <w:sz w:val="9"/>
                <w:szCs w:val="9"/>
                <w:color w:val="auto"/>
              </w:rPr>
            </w:pPr>
          </w:p>
        </w:tc>
        <w:tc>
          <w:tcPr>
            <w:tcW w:w="1020" w:type="dxa"/>
            <w:vAlign w:val="bottom"/>
            <w:tcBorders>
              <w:bottom w:val="single" w:sz="8" w:color="808080"/>
            </w:tcBorders>
          </w:tcPr>
          <w:p>
            <w:pPr>
              <w:spacing w:after="0"/>
              <w:rPr>
                <w:sz w:val="9"/>
                <w:szCs w:val="9"/>
                <w:color w:val="auto"/>
              </w:rPr>
            </w:pPr>
          </w:p>
        </w:tc>
        <w:tc>
          <w:tcPr>
            <w:tcW w:w="60" w:type="dxa"/>
            <w:vAlign w:val="bottom"/>
            <w:tcBorders>
              <w:bottom w:val="single" w:sz="8" w:color="808080"/>
            </w:tcBorders>
          </w:tcPr>
          <w:p>
            <w:pPr>
              <w:spacing w:after="0"/>
              <w:rPr>
                <w:sz w:val="9"/>
                <w:szCs w:val="9"/>
                <w:color w:val="auto"/>
              </w:rPr>
            </w:pPr>
          </w:p>
        </w:tc>
        <w:tc>
          <w:tcPr>
            <w:tcW w:w="40" w:type="dxa"/>
            <w:vAlign w:val="bottom"/>
            <w:tcBorders>
              <w:bottom w:val="single" w:sz="8" w:color="808080"/>
            </w:tcBorders>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660" w:type="dxa"/>
            <w:vAlign w:val="bottom"/>
            <w:tcBorders>
              <w:bottom w:val="single" w:sz="8" w:color="808080"/>
            </w:tcBorders>
          </w:tcPr>
          <w:p>
            <w:pPr>
              <w:spacing w:after="0"/>
              <w:rPr>
                <w:sz w:val="9"/>
                <w:szCs w:val="9"/>
                <w:color w:val="auto"/>
              </w:rPr>
            </w:pPr>
          </w:p>
        </w:tc>
        <w:tc>
          <w:tcPr>
            <w:tcW w:w="40" w:type="dxa"/>
            <w:vAlign w:val="bottom"/>
            <w:tcBorders>
              <w:bottom w:val="single" w:sz="8" w:color="808080"/>
            </w:tcBorders>
          </w:tcPr>
          <w:p>
            <w:pPr>
              <w:spacing w:after="0"/>
              <w:rPr>
                <w:sz w:val="9"/>
                <w:szCs w:val="9"/>
                <w:color w:val="auto"/>
              </w:rPr>
            </w:pPr>
          </w:p>
        </w:tc>
        <w:tc>
          <w:tcPr>
            <w:tcW w:w="60" w:type="dxa"/>
            <w:vAlign w:val="bottom"/>
            <w:tcBorders>
              <w:bottom w:val="single" w:sz="8" w:color="808080"/>
            </w:tcBorders>
          </w:tcPr>
          <w:p>
            <w:pPr>
              <w:spacing w:after="0"/>
              <w:rPr>
                <w:sz w:val="9"/>
                <w:szCs w:val="9"/>
                <w:color w:val="auto"/>
              </w:rPr>
            </w:pPr>
          </w:p>
        </w:tc>
        <w:tc>
          <w:tcPr>
            <w:tcW w:w="580" w:type="dxa"/>
            <w:vAlign w:val="bottom"/>
            <w:tcBorders>
              <w:bottom w:val="single" w:sz="8" w:color="808080"/>
            </w:tcBorders>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64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86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20" w:type="dxa"/>
            <w:vAlign w:val="bottom"/>
            <w:gridSpan w:val="3"/>
            <w:vMerge w:val="restart"/>
          </w:tcPr>
          <w:p>
            <w:pPr>
              <w:jc w:val="center"/>
              <w:ind w:right="52"/>
              <w:spacing w:after="0"/>
              <w:rPr>
                <w:sz w:val="20"/>
                <w:szCs w:val="20"/>
                <w:color w:val="auto"/>
              </w:rPr>
            </w:pPr>
            <w:r>
              <w:rPr>
                <w:rFonts w:ascii="Arial" w:cs="Arial" w:eastAsia="Arial" w:hAnsi="Arial"/>
                <w:sz w:val="14"/>
                <w:szCs w:val="14"/>
                <w:b w:val="1"/>
                <w:bCs w:val="1"/>
                <w:color w:val="auto"/>
                <w:w w:val="85"/>
              </w:rPr>
              <w:t>As Adjusted</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240" w:type="dxa"/>
            <w:vAlign w:val="bottom"/>
          </w:tcPr>
          <w:p>
            <w:pPr>
              <w:spacing w:after="0"/>
              <w:rPr>
                <w:sz w:val="6"/>
                <w:szCs w:val="6"/>
                <w:color w:val="auto"/>
              </w:rPr>
            </w:pPr>
          </w:p>
        </w:tc>
        <w:tc>
          <w:tcPr>
            <w:tcW w:w="320" w:type="dxa"/>
            <w:vAlign w:val="bottom"/>
          </w:tcPr>
          <w:p>
            <w:pPr>
              <w:spacing w:after="0"/>
              <w:rPr>
                <w:sz w:val="6"/>
                <w:szCs w:val="6"/>
                <w:color w:val="auto"/>
              </w:rPr>
            </w:pPr>
          </w:p>
        </w:tc>
        <w:tc>
          <w:tcPr>
            <w:tcW w:w="200" w:type="dxa"/>
            <w:vAlign w:val="bottom"/>
          </w:tcPr>
          <w:p>
            <w:pPr>
              <w:spacing w:after="0"/>
              <w:rPr>
                <w:sz w:val="6"/>
                <w:szCs w:val="6"/>
                <w:color w:val="auto"/>
              </w:rPr>
            </w:pPr>
          </w:p>
        </w:tc>
        <w:tc>
          <w:tcPr>
            <w:tcW w:w="200" w:type="dxa"/>
            <w:vAlign w:val="bottom"/>
          </w:tcPr>
          <w:p>
            <w:pPr>
              <w:spacing w:after="0"/>
              <w:rPr>
                <w:sz w:val="6"/>
                <w:szCs w:val="6"/>
                <w:color w:val="auto"/>
              </w:rPr>
            </w:pPr>
          </w:p>
        </w:tc>
        <w:tc>
          <w:tcPr>
            <w:tcW w:w="1260" w:type="dxa"/>
            <w:vAlign w:val="bottom"/>
            <w:gridSpan w:val="2"/>
            <w:vMerge w:val="continue"/>
          </w:tcPr>
          <w:p>
            <w:pPr>
              <w:spacing w:after="0"/>
              <w:rPr>
                <w:sz w:val="6"/>
                <w:szCs w:val="6"/>
                <w:color w:val="auto"/>
              </w:rPr>
            </w:pPr>
          </w:p>
        </w:tc>
        <w:tc>
          <w:tcPr>
            <w:tcW w:w="120" w:type="dxa"/>
            <w:vAlign w:val="bottom"/>
          </w:tcPr>
          <w:p>
            <w:pPr>
              <w:spacing w:after="0"/>
              <w:rPr>
                <w:sz w:val="6"/>
                <w:szCs w:val="6"/>
                <w:color w:val="auto"/>
              </w:rPr>
            </w:pPr>
          </w:p>
        </w:tc>
        <w:tc>
          <w:tcPr>
            <w:tcW w:w="1020" w:type="dxa"/>
            <w:vAlign w:val="bottom"/>
          </w:tcPr>
          <w:p>
            <w:pPr>
              <w:spacing w:after="0"/>
              <w:rPr>
                <w:sz w:val="6"/>
                <w:szCs w:val="6"/>
                <w:color w:val="auto"/>
              </w:rPr>
            </w:pPr>
          </w:p>
        </w:tc>
        <w:tc>
          <w:tcPr>
            <w:tcW w:w="60" w:type="dxa"/>
            <w:vAlign w:val="bottom"/>
          </w:tcPr>
          <w:p>
            <w:pPr>
              <w:spacing w:after="0"/>
              <w:rPr>
                <w:sz w:val="6"/>
                <w:szCs w:val="6"/>
                <w:color w:val="auto"/>
              </w:rPr>
            </w:pPr>
          </w:p>
        </w:tc>
        <w:tc>
          <w:tcPr>
            <w:tcW w:w="40" w:type="dxa"/>
            <w:vAlign w:val="bottom"/>
          </w:tcPr>
          <w:p>
            <w:pPr>
              <w:spacing w:after="0"/>
              <w:rPr>
                <w:sz w:val="6"/>
                <w:szCs w:val="6"/>
                <w:color w:val="auto"/>
              </w:rPr>
            </w:pPr>
          </w:p>
        </w:tc>
        <w:tc>
          <w:tcPr>
            <w:tcW w:w="180" w:type="dxa"/>
            <w:vAlign w:val="bottom"/>
          </w:tcPr>
          <w:p>
            <w:pPr>
              <w:spacing w:after="0"/>
              <w:rPr>
                <w:sz w:val="6"/>
                <w:szCs w:val="6"/>
                <w:color w:val="auto"/>
              </w:rPr>
            </w:pPr>
          </w:p>
        </w:tc>
        <w:tc>
          <w:tcPr>
            <w:tcW w:w="1340" w:type="dxa"/>
            <w:vAlign w:val="bottom"/>
            <w:gridSpan w:val="4"/>
            <w:vMerge w:val="restart"/>
          </w:tcPr>
          <w:p>
            <w:pPr>
              <w:jc w:val="center"/>
              <w:spacing w:after="0"/>
              <w:rPr>
                <w:sz w:val="20"/>
                <w:szCs w:val="20"/>
                <w:color w:val="auto"/>
              </w:rPr>
            </w:pPr>
            <w:r>
              <w:rPr>
                <w:rFonts w:ascii="Arial" w:cs="Arial" w:eastAsia="Arial" w:hAnsi="Arial"/>
                <w:sz w:val="14"/>
                <w:szCs w:val="14"/>
                <w:b w:val="1"/>
                <w:bCs w:val="1"/>
                <w:color w:val="auto"/>
                <w:w w:val="88"/>
              </w:rPr>
              <w:t>Year Ended</w:t>
            </w:r>
          </w:p>
        </w:tc>
        <w:tc>
          <w:tcPr>
            <w:tcW w:w="2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20" w:type="dxa"/>
            <w:vAlign w:val="bottom"/>
          </w:tcPr>
          <w:p>
            <w:pPr>
              <w:spacing w:after="0"/>
              <w:rPr>
                <w:sz w:val="6"/>
                <w:szCs w:val="6"/>
                <w:color w:val="auto"/>
              </w:rPr>
            </w:pPr>
          </w:p>
        </w:tc>
        <w:tc>
          <w:tcPr>
            <w:tcW w:w="1680" w:type="dxa"/>
            <w:vAlign w:val="bottom"/>
            <w:gridSpan w:val="4"/>
            <w:vMerge w:val="restart"/>
          </w:tcPr>
          <w:p>
            <w:pPr>
              <w:ind w:left="280"/>
              <w:spacing w:after="0"/>
              <w:rPr>
                <w:sz w:val="20"/>
                <w:szCs w:val="20"/>
                <w:color w:val="auto"/>
              </w:rPr>
            </w:pPr>
            <w:r>
              <w:rPr>
                <w:rFonts w:ascii="Arial" w:cs="Arial" w:eastAsia="Arial" w:hAnsi="Arial"/>
                <w:sz w:val="14"/>
                <w:szCs w:val="14"/>
                <w:b w:val="1"/>
                <w:bCs w:val="1"/>
                <w:color w:val="auto"/>
              </w:rPr>
              <w:t>Three Months</w:t>
            </w:r>
          </w:p>
        </w:tc>
        <w:tc>
          <w:tcPr>
            <w:tcW w:w="12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320" w:type="dxa"/>
            <w:vAlign w:val="bottom"/>
          </w:tcPr>
          <w:p>
            <w:pPr>
              <w:spacing w:after="0"/>
              <w:rPr>
                <w:sz w:val="9"/>
                <w:szCs w:val="9"/>
                <w:color w:val="auto"/>
              </w:rPr>
            </w:pPr>
          </w:p>
        </w:tc>
        <w:tc>
          <w:tcPr>
            <w:tcW w:w="20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16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20" w:type="dxa"/>
            <w:vAlign w:val="bottom"/>
          </w:tcPr>
          <w:p>
            <w:pPr>
              <w:spacing w:after="0"/>
              <w:rPr>
                <w:sz w:val="9"/>
                <w:szCs w:val="9"/>
                <w:color w:val="auto"/>
              </w:rPr>
            </w:pPr>
          </w:p>
        </w:tc>
        <w:tc>
          <w:tcPr>
            <w:tcW w:w="60" w:type="dxa"/>
            <w:vAlign w:val="bottom"/>
          </w:tcPr>
          <w:p>
            <w:pPr>
              <w:spacing w:after="0"/>
              <w:rPr>
                <w:sz w:val="9"/>
                <w:szCs w:val="9"/>
                <w:color w:val="auto"/>
              </w:rPr>
            </w:pPr>
          </w:p>
        </w:tc>
        <w:tc>
          <w:tcPr>
            <w:tcW w:w="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340" w:type="dxa"/>
            <w:vAlign w:val="bottom"/>
            <w:gridSpan w:val="4"/>
            <w:vMerge w:val="continue"/>
          </w:tcPr>
          <w:p>
            <w:pPr>
              <w:spacing w:after="0"/>
              <w:rPr>
                <w:sz w:val="9"/>
                <w:szCs w:val="9"/>
                <w:color w:val="auto"/>
              </w:rPr>
            </w:pPr>
          </w:p>
        </w:tc>
        <w:tc>
          <w:tcPr>
            <w:tcW w:w="2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680" w:type="dxa"/>
            <w:vAlign w:val="bottom"/>
            <w:gridSpan w:val="4"/>
            <w:vMerge w:val="continue"/>
          </w:tcPr>
          <w:p>
            <w:pPr>
              <w:spacing w:after="0"/>
              <w:rPr>
                <w:sz w:val="9"/>
                <w:szCs w:val="9"/>
                <w:color w:val="auto"/>
              </w:rPr>
            </w:pPr>
          </w:p>
        </w:tc>
        <w:tc>
          <w:tcPr>
            <w:tcW w:w="120" w:type="dxa"/>
            <w:vAlign w:val="bottom"/>
          </w:tcPr>
          <w:p>
            <w:pPr>
              <w:spacing w:after="0"/>
              <w:rPr>
                <w:sz w:val="9"/>
                <w:szCs w:val="9"/>
                <w:color w:val="auto"/>
              </w:rPr>
            </w:pPr>
          </w:p>
        </w:tc>
        <w:tc>
          <w:tcPr>
            <w:tcW w:w="20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1240" w:type="dxa"/>
            <w:vAlign w:val="bottom"/>
          </w:tcPr>
          <w:p>
            <w:pPr>
              <w:spacing w:after="0"/>
              <w:rPr>
                <w:sz w:val="5"/>
                <w:szCs w:val="5"/>
                <w:color w:val="auto"/>
              </w:rPr>
            </w:pPr>
          </w:p>
        </w:tc>
        <w:tc>
          <w:tcPr>
            <w:tcW w:w="320" w:type="dxa"/>
            <w:vAlign w:val="bottom"/>
          </w:tcPr>
          <w:p>
            <w:pPr>
              <w:spacing w:after="0"/>
              <w:rPr>
                <w:sz w:val="5"/>
                <w:szCs w:val="5"/>
                <w:color w:val="auto"/>
              </w:rPr>
            </w:pPr>
          </w:p>
        </w:tc>
        <w:tc>
          <w:tcPr>
            <w:tcW w:w="200" w:type="dxa"/>
            <w:vAlign w:val="bottom"/>
          </w:tcPr>
          <w:p>
            <w:pPr>
              <w:spacing w:after="0"/>
              <w:rPr>
                <w:sz w:val="5"/>
                <w:szCs w:val="5"/>
                <w:color w:val="auto"/>
              </w:rPr>
            </w:pPr>
          </w:p>
        </w:tc>
        <w:tc>
          <w:tcPr>
            <w:tcW w:w="200" w:type="dxa"/>
            <w:vAlign w:val="bottom"/>
          </w:tcPr>
          <w:p>
            <w:pPr>
              <w:spacing w:after="0"/>
              <w:rPr>
                <w:sz w:val="5"/>
                <w:szCs w:val="5"/>
                <w:color w:val="auto"/>
              </w:rPr>
            </w:pPr>
          </w:p>
        </w:tc>
        <w:tc>
          <w:tcPr>
            <w:tcW w:w="116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20" w:type="dxa"/>
            <w:vAlign w:val="bottom"/>
          </w:tcPr>
          <w:p>
            <w:pPr>
              <w:spacing w:after="0"/>
              <w:rPr>
                <w:sz w:val="5"/>
                <w:szCs w:val="5"/>
                <w:color w:val="auto"/>
              </w:rPr>
            </w:pPr>
          </w:p>
        </w:tc>
        <w:tc>
          <w:tcPr>
            <w:tcW w:w="60" w:type="dxa"/>
            <w:vAlign w:val="bottom"/>
          </w:tcPr>
          <w:p>
            <w:pPr>
              <w:spacing w:after="0"/>
              <w:rPr>
                <w:sz w:val="5"/>
                <w:szCs w:val="5"/>
                <w:color w:val="auto"/>
              </w:rPr>
            </w:pPr>
          </w:p>
        </w:tc>
        <w:tc>
          <w:tcPr>
            <w:tcW w:w="40" w:type="dxa"/>
            <w:vAlign w:val="bottom"/>
          </w:tcPr>
          <w:p>
            <w:pPr>
              <w:spacing w:after="0"/>
              <w:rPr>
                <w:sz w:val="5"/>
                <w:szCs w:val="5"/>
                <w:color w:val="auto"/>
              </w:rPr>
            </w:pPr>
          </w:p>
        </w:tc>
        <w:tc>
          <w:tcPr>
            <w:tcW w:w="180" w:type="dxa"/>
            <w:vAlign w:val="bottom"/>
          </w:tcPr>
          <w:p>
            <w:pPr>
              <w:spacing w:after="0"/>
              <w:rPr>
                <w:sz w:val="5"/>
                <w:szCs w:val="5"/>
                <w:color w:val="auto"/>
              </w:rPr>
            </w:pPr>
          </w:p>
        </w:tc>
        <w:tc>
          <w:tcPr>
            <w:tcW w:w="1340" w:type="dxa"/>
            <w:vAlign w:val="bottom"/>
            <w:gridSpan w:val="4"/>
            <w:vMerge w:val="continue"/>
          </w:tcPr>
          <w:p>
            <w:pPr>
              <w:spacing w:after="0"/>
              <w:rPr>
                <w:sz w:val="5"/>
                <w:szCs w:val="5"/>
                <w:color w:val="auto"/>
              </w:rPr>
            </w:pPr>
          </w:p>
        </w:tc>
        <w:tc>
          <w:tcPr>
            <w:tcW w:w="240" w:type="dxa"/>
            <w:vAlign w:val="bottom"/>
          </w:tcPr>
          <w:p>
            <w:pPr>
              <w:spacing w:after="0"/>
              <w:rPr>
                <w:sz w:val="5"/>
                <w:szCs w:val="5"/>
                <w:color w:val="auto"/>
              </w:rPr>
            </w:pPr>
          </w:p>
        </w:tc>
        <w:tc>
          <w:tcPr>
            <w:tcW w:w="100" w:type="dxa"/>
            <w:vAlign w:val="bottom"/>
          </w:tcPr>
          <w:p>
            <w:pPr>
              <w:spacing w:after="0"/>
              <w:rPr>
                <w:sz w:val="5"/>
                <w:szCs w:val="5"/>
                <w:color w:val="auto"/>
              </w:rPr>
            </w:pPr>
          </w:p>
        </w:tc>
        <w:tc>
          <w:tcPr>
            <w:tcW w:w="220" w:type="dxa"/>
            <w:vAlign w:val="bottom"/>
          </w:tcPr>
          <w:p>
            <w:pPr>
              <w:spacing w:after="0"/>
              <w:rPr>
                <w:sz w:val="5"/>
                <w:szCs w:val="5"/>
                <w:color w:val="auto"/>
              </w:rPr>
            </w:pPr>
          </w:p>
        </w:tc>
        <w:tc>
          <w:tcPr>
            <w:tcW w:w="1680" w:type="dxa"/>
            <w:vAlign w:val="bottom"/>
            <w:gridSpan w:val="4"/>
            <w:vMerge w:val="continue"/>
          </w:tcPr>
          <w:p>
            <w:pPr>
              <w:spacing w:after="0"/>
              <w:rPr>
                <w:sz w:val="5"/>
                <w:szCs w:val="5"/>
                <w:color w:val="auto"/>
              </w:rPr>
            </w:pPr>
          </w:p>
        </w:tc>
        <w:tc>
          <w:tcPr>
            <w:tcW w:w="12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1240" w:type="dxa"/>
            <w:vAlign w:val="bottom"/>
          </w:tcPr>
          <w:p>
            <w:pPr>
              <w:spacing w:after="0"/>
              <w:rPr>
                <w:sz w:val="4"/>
                <w:szCs w:val="4"/>
                <w:color w:val="auto"/>
              </w:rPr>
            </w:pPr>
          </w:p>
        </w:tc>
        <w:tc>
          <w:tcPr>
            <w:tcW w:w="320" w:type="dxa"/>
            <w:vAlign w:val="bottom"/>
          </w:tcPr>
          <w:p>
            <w:pPr>
              <w:spacing w:after="0"/>
              <w:rPr>
                <w:sz w:val="4"/>
                <w:szCs w:val="4"/>
                <w:color w:val="auto"/>
              </w:rPr>
            </w:pPr>
          </w:p>
        </w:tc>
        <w:tc>
          <w:tcPr>
            <w:tcW w:w="200" w:type="dxa"/>
            <w:vAlign w:val="bottom"/>
          </w:tcPr>
          <w:p>
            <w:pPr>
              <w:spacing w:after="0"/>
              <w:rPr>
                <w:sz w:val="4"/>
                <w:szCs w:val="4"/>
                <w:color w:val="auto"/>
              </w:rPr>
            </w:pPr>
          </w:p>
        </w:tc>
        <w:tc>
          <w:tcPr>
            <w:tcW w:w="200" w:type="dxa"/>
            <w:vAlign w:val="bottom"/>
          </w:tcPr>
          <w:p>
            <w:pPr>
              <w:spacing w:after="0"/>
              <w:rPr>
                <w:sz w:val="4"/>
                <w:szCs w:val="4"/>
                <w:color w:val="auto"/>
              </w:rPr>
            </w:pPr>
          </w:p>
        </w:tc>
        <w:tc>
          <w:tcPr>
            <w:tcW w:w="11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020" w:type="dxa"/>
            <w:vAlign w:val="bottom"/>
          </w:tcPr>
          <w:p>
            <w:pPr>
              <w:spacing w:after="0"/>
              <w:rPr>
                <w:sz w:val="4"/>
                <w:szCs w:val="4"/>
                <w:color w:val="auto"/>
              </w:rPr>
            </w:pPr>
          </w:p>
        </w:tc>
        <w:tc>
          <w:tcPr>
            <w:tcW w:w="60" w:type="dxa"/>
            <w:vAlign w:val="bottom"/>
          </w:tcPr>
          <w:p>
            <w:pPr>
              <w:spacing w:after="0"/>
              <w:rPr>
                <w:sz w:val="4"/>
                <w:szCs w:val="4"/>
                <w:color w:val="auto"/>
              </w:rPr>
            </w:pPr>
          </w:p>
        </w:tc>
        <w:tc>
          <w:tcPr>
            <w:tcW w:w="40" w:type="dxa"/>
            <w:vAlign w:val="bottom"/>
          </w:tcPr>
          <w:p>
            <w:pPr>
              <w:spacing w:after="0"/>
              <w:rPr>
                <w:sz w:val="4"/>
                <w:szCs w:val="4"/>
                <w:color w:val="auto"/>
              </w:rPr>
            </w:pPr>
          </w:p>
        </w:tc>
        <w:tc>
          <w:tcPr>
            <w:tcW w:w="180" w:type="dxa"/>
            <w:vAlign w:val="bottom"/>
          </w:tcPr>
          <w:p>
            <w:pPr>
              <w:spacing w:after="0"/>
              <w:rPr>
                <w:sz w:val="4"/>
                <w:szCs w:val="4"/>
                <w:color w:val="auto"/>
              </w:rPr>
            </w:pPr>
          </w:p>
        </w:tc>
        <w:tc>
          <w:tcPr>
            <w:tcW w:w="1340" w:type="dxa"/>
            <w:vAlign w:val="bottom"/>
            <w:gridSpan w:val="4"/>
            <w:vMerge w:val="continue"/>
          </w:tcPr>
          <w:p>
            <w:pPr>
              <w:spacing w:after="0"/>
              <w:rPr>
                <w:sz w:val="4"/>
                <w:szCs w:val="4"/>
                <w:color w:val="auto"/>
              </w:rPr>
            </w:pPr>
          </w:p>
        </w:tc>
        <w:tc>
          <w:tcPr>
            <w:tcW w:w="2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20" w:type="dxa"/>
            <w:vAlign w:val="bottom"/>
          </w:tcPr>
          <w:p>
            <w:pPr>
              <w:spacing w:after="0"/>
              <w:rPr>
                <w:sz w:val="4"/>
                <w:szCs w:val="4"/>
                <w:color w:val="auto"/>
              </w:rPr>
            </w:pPr>
          </w:p>
        </w:tc>
        <w:tc>
          <w:tcPr>
            <w:tcW w:w="1680" w:type="dxa"/>
            <w:vAlign w:val="bottom"/>
            <w:gridSpan w:val="4"/>
            <w:vMerge w:val="continue"/>
          </w:tcPr>
          <w:p>
            <w:pPr>
              <w:spacing w:after="0"/>
              <w:rPr>
                <w:sz w:val="4"/>
                <w:szCs w:val="4"/>
                <w:color w:val="auto"/>
              </w:rPr>
            </w:pPr>
          </w:p>
        </w:tc>
        <w:tc>
          <w:tcPr>
            <w:tcW w:w="12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00" w:type="dxa"/>
            <w:vAlign w:val="bottom"/>
          </w:tcPr>
          <w:p>
            <w:pPr>
              <w:spacing w:after="0"/>
              <w:rPr>
                <w:sz w:val="4"/>
                <w:szCs w:val="4"/>
                <w:color w:val="auto"/>
              </w:rPr>
            </w:pPr>
          </w:p>
        </w:tc>
        <w:tc>
          <w:tcPr>
            <w:tcW w:w="8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240" w:type="dxa"/>
            <w:vAlign w:val="bottom"/>
          </w:tcPr>
          <w:p>
            <w:pPr>
              <w:spacing w:after="0"/>
              <w:rPr>
                <w:sz w:val="4"/>
                <w:szCs w:val="4"/>
                <w:color w:val="auto"/>
              </w:rPr>
            </w:pPr>
          </w:p>
        </w:tc>
        <w:tc>
          <w:tcPr>
            <w:tcW w:w="320" w:type="dxa"/>
            <w:vAlign w:val="bottom"/>
          </w:tcPr>
          <w:p>
            <w:pPr>
              <w:spacing w:after="0"/>
              <w:rPr>
                <w:sz w:val="4"/>
                <w:szCs w:val="4"/>
                <w:color w:val="auto"/>
              </w:rPr>
            </w:pPr>
          </w:p>
        </w:tc>
        <w:tc>
          <w:tcPr>
            <w:tcW w:w="200" w:type="dxa"/>
            <w:vAlign w:val="bottom"/>
          </w:tcPr>
          <w:p>
            <w:pPr>
              <w:spacing w:after="0"/>
              <w:rPr>
                <w:sz w:val="4"/>
                <w:szCs w:val="4"/>
                <w:color w:val="auto"/>
              </w:rPr>
            </w:pPr>
          </w:p>
        </w:tc>
        <w:tc>
          <w:tcPr>
            <w:tcW w:w="200" w:type="dxa"/>
            <w:vAlign w:val="bottom"/>
          </w:tcPr>
          <w:p>
            <w:pPr>
              <w:spacing w:after="0"/>
              <w:rPr>
                <w:sz w:val="4"/>
                <w:szCs w:val="4"/>
                <w:color w:val="auto"/>
              </w:rPr>
            </w:pPr>
          </w:p>
        </w:tc>
        <w:tc>
          <w:tcPr>
            <w:tcW w:w="11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020" w:type="dxa"/>
            <w:vAlign w:val="bottom"/>
          </w:tcPr>
          <w:p>
            <w:pPr>
              <w:spacing w:after="0"/>
              <w:rPr>
                <w:sz w:val="4"/>
                <w:szCs w:val="4"/>
                <w:color w:val="auto"/>
              </w:rPr>
            </w:pPr>
          </w:p>
        </w:tc>
        <w:tc>
          <w:tcPr>
            <w:tcW w:w="60" w:type="dxa"/>
            <w:vAlign w:val="bottom"/>
          </w:tcPr>
          <w:p>
            <w:pPr>
              <w:spacing w:after="0"/>
              <w:rPr>
                <w:sz w:val="4"/>
                <w:szCs w:val="4"/>
                <w:color w:val="auto"/>
              </w:rPr>
            </w:pPr>
          </w:p>
        </w:tc>
        <w:tc>
          <w:tcPr>
            <w:tcW w:w="40" w:type="dxa"/>
            <w:vAlign w:val="bottom"/>
          </w:tcPr>
          <w:p>
            <w:pPr>
              <w:spacing w:after="0"/>
              <w:rPr>
                <w:sz w:val="4"/>
                <w:szCs w:val="4"/>
                <w:color w:val="auto"/>
              </w:rPr>
            </w:pPr>
          </w:p>
        </w:tc>
        <w:tc>
          <w:tcPr>
            <w:tcW w:w="180" w:type="dxa"/>
            <w:vAlign w:val="bottom"/>
          </w:tcPr>
          <w:p>
            <w:pPr>
              <w:spacing w:after="0"/>
              <w:rPr>
                <w:sz w:val="4"/>
                <w:szCs w:val="4"/>
                <w:color w:val="auto"/>
              </w:rPr>
            </w:pPr>
          </w:p>
        </w:tc>
        <w:tc>
          <w:tcPr>
            <w:tcW w:w="1340" w:type="dxa"/>
            <w:vAlign w:val="bottom"/>
            <w:gridSpan w:val="4"/>
            <w:vMerge w:val="restart"/>
          </w:tcPr>
          <w:p>
            <w:pPr>
              <w:jc w:val="center"/>
              <w:ind w:left="12"/>
              <w:spacing w:after="0"/>
              <w:rPr>
                <w:sz w:val="20"/>
                <w:szCs w:val="20"/>
                <w:color w:val="auto"/>
              </w:rPr>
            </w:pPr>
            <w:r>
              <w:rPr>
                <w:rFonts w:ascii="Arial" w:cs="Arial" w:eastAsia="Arial" w:hAnsi="Arial"/>
                <w:sz w:val="14"/>
                <w:szCs w:val="14"/>
                <w:b w:val="1"/>
                <w:bCs w:val="1"/>
                <w:color w:val="auto"/>
                <w:w w:val="85"/>
              </w:rPr>
              <w:t>December 31,</w:t>
            </w:r>
          </w:p>
        </w:tc>
        <w:tc>
          <w:tcPr>
            <w:tcW w:w="2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20" w:type="dxa"/>
            <w:vAlign w:val="bottom"/>
          </w:tcPr>
          <w:p>
            <w:pPr>
              <w:spacing w:after="0"/>
              <w:rPr>
                <w:sz w:val="4"/>
                <w:szCs w:val="4"/>
                <w:color w:val="auto"/>
              </w:rPr>
            </w:pPr>
          </w:p>
        </w:tc>
        <w:tc>
          <w:tcPr>
            <w:tcW w:w="1680" w:type="dxa"/>
            <w:vAlign w:val="bottom"/>
            <w:gridSpan w:val="4"/>
            <w:vMerge w:val="restart"/>
          </w:tcPr>
          <w:p>
            <w:pPr>
              <w:ind w:left="180"/>
              <w:spacing w:after="0"/>
              <w:rPr>
                <w:sz w:val="20"/>
                <w:szCs w:val="20"/>
                <w:color w:val="auto"/>
              </w:rPr>
            </w:pPr>
            <w:r>
              <w:rPr>
                <w:rFonts w:ascii="Arial" w:cs="Arial" w:eastAsia="Arial" w:hAnsi="Arial"/>
                <w:sz w:val="14"/>
                <w:szCs w:val="14"/>
                <w:b w:val="1"/>
                <w:bCs w:val="1"/>
                <w:color w:val="auto"/>
              </w:rPr>
              <w:t>Ended March 31,</w:t>
            </w:r>
          </w:p>
        </w:tc>
        <w:tc>
          <w:tcPr>
            <w:tcW w:w="120" w:type="dxa"/>
            <w:vAlign w:val="bottom"/>
            <w:tcBorders>
              <w:bottom w:val="single" w:sz="8" w:color="808080"/>
            </w:tcBorders>
          </w:tcPr>
          <w:p>
            <w:pPr>
              <w:spacing w:after="0"/>
              <w:rPr>
                <w:sz w:val="4"/>
                <w:szCs w:val="4"/>
                <w:color w:val="auto"/>
              </w:rPr>
            </w:pPr>
          </w:p>
        </w:tc>
        <w:tc>
          <w:tcPr>
            <w:tcW w:w="1040" w:type="dxa"/>
            <w:vAlign w:val="bottom"/>
            <w:tcBorders>
              <w:bottom w:val="single" w:sz="8" w:color="808080"/>
            </w:tcBorders>
          </w:tcPr>
          <w:p>
            <w:pPr>
              <w:spacing w:after="0"/>
              <w:rPr>
                <w:sz w:val="4"/>
                <w:szCs w:val="4"/>
                <w:color w:val="auto"/>
              </w:rPr>
            </w:pPr>
          </w:p>
        </w:tc>
        <w:tc>
          <w:tcPr>
            <w:tcW w:w="100" w:type="dxa"/>
            <w:vAlign w:val="bottom"/>
            <w:tcBorders>
              <w:bottom w:val="single" w:sz="8" w:color="808080"/>
            </w:tcBorders>
          </w:tcPr>
          <w:p>
            <w:pPr>
              <w:spacing w:after="0"/>
              <w:rPr>
                <w:sz w:val="4"/>
                <w:szCs w:val="4"/>
                <w:color w:val="auto"/>
              </w:rPr>
            </w:pPr>
          </w:p>
        </w:tc>
        <w:tc>
          <w:tcPr>
            <w:tcW w:w="880" w:type="dxa"/>
            <w:vAlign w:val="bottom"/>
            <w:tcBorders>
              <w:bottom w:val="single" w:sz="8" w:color="808080"/>
            </w:tcBorders>
          </w:tcPr>
          <w:p>
            <w:pPr>
              <w:spacing w:after="0"/>
              <w:rPr>
                <w:sz w:val="4"/>
                <w:szCs w:val="4"/>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320" w:type="dxa"/>
            <w:vAlign w:val="bottom"/>
          </w:tcPr>
          <w:p>
            <w:pPr>
              <w:spacing w:after="0"/>
              <w:rPr>
                <w:sz w:val="9"/>
                <w:szCs w:val="9"/>
                <w:color w:val="auto"/>
              </w:rPr>
            </w:pPr>
          </w:p>
        </w:tc>
        <w:tc>
          <w:tcPr>
            <w:tcW w:w="20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6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91"/>
              </w:rPr>
              <w:t>January 1</w:t>
            </w:r>
          </w:p>
        </w:tc>
        <w:tc>
          <w:tcPr>
            <w:tcW w:w="120" w:type="dxa"/>
            <w:vAlign w:val="bottom"/>
          </w:tcPr>
          <w:p>
            <w:pPr>
              <w:spacing w:after="0"/>
              <w:rPr>
                <w:sz w:val="9"/>
                <w:szCs w:val="9"/>
                <w:color w:val="auto"/>
              </w:rPr>
            </w:pPr>
          </w:p>
        </w:tc>
        <w:tc>
          <w:tcPr>
            <w:tcW w:w="1080" w:type="dxa"/>
            <w:vAlign w:val="bottom"/>
            <w:gridSpan w:val="2"/>
            <w:vMerge w:val="restart"/>
          </w:tcPr>
          <w:p>
            <w:pPr>
              <w:jc w:val="center"/>
              <w:ind w:right="180"/>
              <w:spacing w:after="0"/>
              <w:rPr>
                <w:sz w:val="20"/>
                <w:szCs w:val="20"/>
                <w:color w:val="auto"/>
              </w:rPr>
            </w:pPr>
            <w:r>
              <w:rPr>
                <w:rFonts w:ascii="Arial" w:cs="Arial" w:eastAsia="Arial" w:hAnsi="Arial"/>
                <w:sz w:val="14"/>
                <w:szCs w:val="14"/>
                <w:b w:val="1"/>
                <w:bCs w:val="1"/>
                <w:color w:val="auto"/>
                <w:w w:val="88"/>
              </w:rPr>
              <w:t>December 5</w:t>
            </w:r>
          </w:p>
        </w:tc>
        <w:tc>
          <w:tcPr>
            <w:tcW w:w="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340" w:type="dxa"/>
            <w:vAlign w:val="bottom"/>
            <w:gridSpan w:val="4"/>
            <w:vMerge w:val="continue"/>
          </w:tcPr>
          <w:p>
            <w:pPr>
              <w:spacing w:after="0"/>
              <w:rPr>
                <w:sz w:val="9"/>
                <w:szCs w:val="9"/>
                <w:color w:val="auto"/>
              </w:rPr>
            </w:pPr>
          </w:p>
        </w:tc>
        <w:tc>
          <w:tcPr>
            <w:tcW w:w="2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680" w:type="dxa"/>
            <w:vAlign w:val="bottom"/>
            <w:gridSpan w:val="4"/>
            <w:vMerge w:val="continue"/>
          </w:tcPr>
          <w:p>
            <w:pPr>
              <w:spacing w:after="0"/>
              <w:rPr>
                <w:sz w:val="9"/>
                <w:szCs w:val="9"/>
                <w:color w:val="auto"/>
              </w:rPr>
            </w:pPr>
          </w:p>
        </w:tc>
        <w:tc>
          <w:tcPr>
            <w:tcW w:w="12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00" w:type="dxa"/>
            <w:vAlign w:val="bottom"/>
          </w:tcPr>
          <w:p>
            <w:pPr>
              <w:spacing w:after="0"/>
              <w:rPr>
                <w:sz w:val="9"/>
                <w:szCs w:val="9"/>
                <w:color w:val="auto"/>
              </w:rPr>
            </w:pPr>
          </w:p>
        </w:tc>
        <w:tc>
          <w:tcPr>
            <w:tcW w:w="8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Three Months</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320" w:type="dxa"/>
            <w:vAlign w:val="bottom"/>
          </w:tcPr>
          <w:p>
            <w:pPr>
              <w:spacing w:after="0"/>
              <w:rPr>
                <w:sz w:val="9"/>
                <w:szCs w:val="9"/>
                <w:color w:val="auto"/>
              </w:rPr>
            </w:pPr>
          </w:p>
        </w:tc>
        <w:tc>
          <w:tcPr>
            <w:tcW w:w="20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60" w:type="dxa"/>
            <w:vAlign w:val="bottom"/>
            <w:gridSpan w:val="2"/>
            <w:vMerge w:val="continue"/>
          </w:tcPr>
          <w:p>
            <w:pPr>
              <w:spacing w:after="0"/>
              <w:rPr>
                <w:sz w:val="9"/>
                <w:szCs w:val="9"/>
                <w:color w:val="auto"/>
              </w:rPr>
            </w:pPr>
          </w:p>
        </w:tc>
        <w:tc>
          <w:tcPr>
            <w:tcW w:w="120" w:type="dxa"/>
            <w:vAlign w:val="bottom"/>
          </w:tcPr>
          <w:p>
            <w:pPr>
              <w:spacing w:after="0"/>
              <w:rPr>
                <w:sz w:val="9"/>
                <w:szCs w:val="9"/>
                <w:color w:val="auto"/>
              </w:rPr>
            </w:pPr>
          </w:p>
        </w:tc>
        <w:tc>
          <w:tcPr>
            <w:tcW w:w="1080" w:type="dxa"/>
            <w:vAlign w:val="bottom"/>
            <w:gridSpan w:val="2"/>
            <w:vMerge w:val="continue"/>
          </w:tcPr>
          <w:p>
            <w:pPr>
              <w:spacing w:after="0"/>
              <w:rPr>
                <w:sz w:val="9"/>
                <w:szCs w:val="9"/>
                <w:color w:val="auto"/>
              </w:rPr>
            </w:pPr>
          </w:p>
        </w:tc>
        <w:tc>
          <w:tcPr>
            <w:tcW w:w="4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660" w:type="dxa"/>
            <w:vAlign w:val="bottom"/>
            <w:tcBorders>
              <w:bottom w:val="single" w:sz="8" w:color="808080"/>
            </w:tcBorders>
          </w:tcPr>
          <w:p>
            <w:pPr>
              <w:spacing w:after="0"/>
              <w:rPr>
                <w:sz w:val="9"/>
                <w:szCs w:val="9"/>
                <w:color w:val="auto"/>
              </w:rPr>
            </w:pPr>
          </w:p>
        </w:tc>
        <w:tc>
          <w:tcPr>
            <w:tcW w:w="40" w:type="dxa"/>
            <w:vAlign w:val="bottom"/>
            <w:tcBorders>
              <w:bottom w:val="single" w:sz="8" w:color="808080"/>
            </w:tcBorders>
          </w:tcPr>
          <w:p>
            <w:pPr>
              <w:spacing w:after="0"/>
              <w:rPr>
                <w:sz w:val="9"/>
                <w:szCs w:val="9"/>
                <w:color w:val="auto"/>
              </w:rPr>
            </w:pPr>
          </w:p>
        </w:tc>
        <w:tc>
          <w:tcPr>
            <w:tcW w:w="60" w:type="dxa"/>
            <w:vAlign w:val="bottom"/>
            <w:tcBorders>
              <w:bottom w:val="single" w:sz="8" w:color="808080"/>
            </w:tcBorders>
          </w:tcPr>
          <w:p>
            <w:pPr>
              <w:spacing w:after="0"/>
              <w:rPr>
                <w:sz w:val="9"/>
                <w:szCs w:val="9"/>
                <w:color w:val="auto"/>
              </w:rPr>
            </w:pPr>
          </w:p>
        </w:tc>
        <w:tc>
          <w:tcPr>
            <w:tcW w:w="580" w:type="dxa"/>
            <w:vAlign w:val="bottom"/>
            <w:tcBorders>
              <w:bottom w:val="single" w:sz="8" w:color="808080"/>
            </w:tcBorders>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64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86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00" w:type="dxa"/>
            <w:vAlign w:val="bottom"/>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2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260" w:type="dxa"/>
            <w:vAlign w:val="bottom"/>
            <w:gridSpan w:val="2"/>
          </w:tcPr>
          <w:p>
            <w:pPr>
              <w:jc w:val="center"/>
              <w:ind w:right="300"/>
              <w:spacing w:after="0" w:line="159" w:lineRule="exact"/>
              <w:rPr>
                <w:sz w:val="20"/>
                <w:szCs w:val="20"/>
                <w:color w:val="auto"/>
              </w:rPr>
            </w:pPr>
            <w:r>
              <w:rPr>
                <w:rFonts w:ascii="Arial" w:cs="Arial" w:eastAsia="Arial" w:hAnsi="Arial"/>
                <w:sz w:val="14"/>
                <w:szCs w:val="14"/>
                <w:b w:val="1"/>
                <w:bCs w:val="1"/>
                <w:color w:val="auto"/>
                <w:w w:val="90"/>
              </w:rPr>
              <w:t>through</w:t>
            </w:r>
          </w:p>
        </w:tc>
        <w:tc>
          <w:tcPr>
            <w:tcW w:w="120" w:type="dxa"/>
            <w:vAlign w:val="bottom"/>
          </w:tcPr>
          <w:p>
            <w:pPr>
              <w:spacing w:after="0"/>
              <w:rPr>
                <w:sz w:val="13"/>
                <w:szCs w:val="13"/>
                <w:color w:val="auto"/>
              </w:rPr>
            </w:pPr>
          </w:p>
        </w:tc>
        <w:tc>
          <w:tcPr>
            <w:tcW w:w="1080" w:type="dxa"/>
            <w:vAlign w:val="bottom"/>
            <w:gridSpan w:val="2"/>
          </w:tcPr>
          <w:p>
            <w:pPr>
              <w:jc w:val="center"/>
              <w:ind w:right="180"/>
              <w:spacing w:after="0" w:line="159" w:lineRule="exact"/>
              <w:rPr>
                <w:sz w:val="20"/>
                <w:szCs w:val="20"/>
                <w:color w:val="auto"/>
              </w:rPr>
            </w:pPr>
            <w:r>
              <w:rPr>
                <w:rFonts w:ascii="Arial" w:cs="Arial" w:eastAsia="Arial" w:hAnsi="Arial"/>
                <w:sz w:val="14"/>
                <w:szCs w:val="14"/>
                <w:b w:val="1"/>
                <w:bCs w:val="1"/>
                <w:color w:val="auto"/>
                <w:w w:val="86"/>
              </w:rPr>
              <w:t>through</w:t>
            </w:r>
          </w:p>
        </w:tc>
        <w:tc>
          <w:tcPr>
            <w:tcW w:w="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40" w:type="dxa"/>
            <w:vAlign w:val="bottom"/>
            <w:gridSpan w:val="2"/>
          </w:tcPr>
          <w:p>
            <w:pPr>
              <w:jc w:val="center"/>
              <w:ind w:right="220"/>
              <w:spacing w:after="0" w:line="159" w:lineRule="exact"/>
              <w:rPr>
                <w:sz w:val="20"/>
                <w:szCs w:val="20"/>
                <w:color w:val="auto"/>
              </w:rPr>
            </w:pPr>
            <w:r>
              <w:rPr>
                <w:rFonts w:ascii="Arial" w:cs="Arial" w:eastAsia="Arial" w:hAnsi="Arial"/>
                <w:sz w:val="14"/>
                <w:szCs w:val="14"/>
                <w:b w:val="1"/>
                <w:bCs w:val="1"/>
                <w:color w:val="auto"/>
                <w:w w:val="88"/>
              </w:rPr>
              <w:t>Year Ended</w:t>
            </w:r>
          </w:p>
        </w:tc>
        <w:tc>
          <w:tcPr>
            <w:tcW w:w="880" w:type="dxa"/>
            <w:vAlign w:val="bottom"/>
          </w:tcPr>
          <w:p>
            <w:pPr>
              <w:jc w:val="center"/>
              <w:spacing w:after="0" w:line="159" w:lineRule="exact"/>
              <w:rPr>
                <w:sz w:val="20"/>
                <w:szCs w:val="20"/>
                <w:color w:val="auto"/>
              </w:rPr>
            </w:pPr>
            <w:r>
              <w:rPr>
                <w:rFonts w:ascii="Arial" w:cs="Arial" w:eastAsia="Arial" w:hAnsi="Arial"/>
                <w:sz w:val="14"/>
                <w:szCs w:val="14"/>
                <w:b w:val="1"/>
                <w:bCs w:val="1"/>
                <w:color w:val="auto"/>
                <w:w w:val="84"/>
              </w:rPr>
              <w:t>Ended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6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86"/>
              </w:rPr>
              <w:t>December 4,</w:t>
            </w:r>
          </w:p>
        </w:tc>
        <w:tc>
          <w:tcPr>
            <w:tcW w:w="120" w:type="dxa"/>
            <w:vAlign w:val="bottom"/>
          </w:tcPr>
          <w:p>
            <w:pPr>
              <w:spacing w:after="0"/>
              <w:rPr>
                <w:sz w:val="12"/>
                <w:szCs w:val="12"/>
                <w:color w:val="auto"/>
              </w:rPr>
            </w:pPr>
          </w:p>
        </w:tc>
        <w:tc>
          <w:tcPr>
            <w:tcW w:w="108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7"/>
              </w:rPr>
              <w:t>December 31,</w:t>
            </w:r>
          </w:p>
        </w:tc>
        <w:tc>
          <w:tcPr>
            <w:tcW w:w="8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March 31,</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160" w:type="dxa"/>
            <w:vAlign w:val="bottom"/>
          </w:tcPr>
          <w:p>
            <w:pPr>
              <w:jc w:val="center"/>
              <w:ind w:right="132"/>
              <w:spacing w:after="0"/>
              <w:rPr>
                <w:sz w:val="20"/>
                <w:szCs w:val="20"/>
                <w:color w:val="auto"/>
              </w:rPr>
            </w:pPr>
            <w:r>
              <w:rPr>
                <w:rFonts w:ascii="Arial" w:cs="Arial" w:eastAsia="Arial" w:hAnsi="Arial"/>
                <w:sz w:val="14"/>
                <w:szCs w:val="14"/>
                <w:b w:val="1"/>
                <w:bCs w:val="1"/>
                <w:color w:val="auto"/>
                <w:w w:val="89"/>
              </w:rPr>
              <w:t>2003</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20" w:type="dxa"/>
            <w:vAlign w:val="bottom"/>
          </w:tcPr>
          <w:p>
            <w:pPr>
              <w:jc w:val="center"/>
              <w:ind w:right="52"/>
              <w:spacing w:after="0"/>
              <w:rPr>
                <w:sz w:val="20"/>
                <w:szCs w:val="20"/>
                <w:color w:val="auto"/>
              </w:rPr>
            </w:pPr>
            <w:r>
              <w:rPr>
                <w:rFonts w:ascii="Arial" w:cs="Arial" w:eastAsia="Arial" w:hAnsi="Arial"/>
                <w:sz w:val="14"/>
                <w:szCs w:val="14"/>
                <w:b w:val="1"/>
                <w:bCs w:val="1"/>
                <w:color w:val="auto"/>
                <w:w w:val="83"/>
              </w:rPr>
              <w:t>2003</w:t>
            </w: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60" w:type="dxa"/>
            <w:vAlign w:val="bottom"/>
          </w:tcPr>
          <w:p>
            <w:pPr>
              <w:jc w:val="right"/>
              <w:ind w:right="212"/>
              <w:spacing w:after="0"/>
              <w:rPr>
                <w:sz w:val="20"/>
                <w:szCs w:val="20"/>
                <w:color w:val="auto"/>
              </w:rPr>
            </w:pPr>
            <w:r>
              <w:rPr>
                <w:rFonts w:ascii="Arial" w:cs="Arial" w:eastAsia="Arial" w:hAnsi="Arial"/>
                <w:sz w:val="14"/>
                <w:szCs w:val="14"/>
                <w:b w:val="1"/>
                <w:bCs w:val="1"/>
                <w:color w:val="auto"/>
              </w:rPr>
              <w:t>2004</w:t>
            </w:r>
          </w:p>
        </w:tc>
        <w:tc>
          <w:tcPr>
            <w:tcW w:w="40" w:type="dxa"/>
            <w:vAlign w:val="bottom"/>
          </w:tcPr>
          <w:p>
            <w:pPr>
              <w:spacing w:after="0"/>
              <w:rPr>
                <w:sz w:val="15"/>
                <w:szCs w:val="15"/>
                <w:color w:val="auto"/>
              </w:rPr>
            </w:pPr>
          </w:p>
        </w:tc>
        <w:tc>
          <w:tcPr>
            <w:tcW w:w="640" w:type="dxa"/>
            <w:vAlign w:val="bottom"/>
            <w:gridSpan w:val="2"/>
          </w:tcPr>
          <w:p>
            <w:pPr>
              <w:jc w:val="right"/>
              <w:spacing w:after="0"/>
              <w:rPr>
                <w:sz w:val="20"/>
                <w:szCs w:val="20"/>
                <w:color w:val="auto"/>
              </w:rPr>
            </w:pPr>
            <w:r>
              <w:rPr>
                <w:rFonts w:ascii="Arial" w:cs="Arial" w:eastAsia="Arial" w:hAnsi="Arial"/>
                <w:sz w:val="14"/>
                <w:szCs w:val="14"/>
                <w:b w:val="1"/>
                <w:bCs w:val="1"/>
                <w:color w:val="auto"/>
              </w:rPr>
              <w:t>2005</w:t>
            </w: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640" w:type="dxa"/>
            <w:vAlign w:val="bottom"/>
          </w:tcPr>
          <w:p>
            <w:pPr>
              <w:ind w:left="80"/>
              <w:spacing w:after="0"/>
              <w:rPr>
                <w:sz w:val="20"/>
                <w:szCs w:val="20"/>
                <w:color w:val="auto"/>
              </w:rPr>
            </w:pPr>
            <w:r>
              <w:rPr>
                <w:rFonts w:ascii="Arial" w:cs="Arial" w:eastAsia="Arial" w:hAnsi="Arial"/>
                <w:sz w:val="14"/>
                <w:szCs w:val="14"/>
                <w:b w:val="1"/>
                <w:bCs w:val="1"/>
                <w:color w:val="auto"/>
              </w:rPr>
              <w:t>2005</w:t>
            </w:r>
          </w:p>
        </w:tc>
        <w:tc>
          <w:tcPr>
            <w:tcW w:w="940" w:type="dxa"/>
            <w:vAlign w:val="bottom"/>
            <w:gridSpan w:val="2"/>
          </w:tcPr>
          <w:p>
            <w:pPr>
              <w:jc w:val="right"/>
              <w:ind w:right="232"/>
              <w:spacing w:after="0"/>
              <w:rPr>
                <w:sz w:val="20"/>
                <w:szCs w:val="20"/>
                <w:color w:val="auto"/>
              </w:rPr>
            </w:pPr>
            <w:r>
              <w:rPr>
                <w:rFonts w:ascii="Arial" w:cs="Arial" w:eastAsia="Arial" w:hAnsi="Arial"/>
                <w:sz w:val="14"/>
                <w:szCs w:val="14"/>
                <w:b w:val="1"/>
                <w:bCs w:val="1"/>
                <w:color w:val="auto"/>
              </w:rPr>
              <w:t>2006</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40" w:type="dxa"/>
            <w:vAlign w:val="bottom"/>
          </w:tcPr>
          <w:p>
            <w:pPr>
              <w:jc w:val="center"/>
              <w:ind w:right="52"/>
              <w:spacing w:after="0"/>
              <w:rPr>
                <w:sz w:val="20"/>
                <w:szCs w:val="20"/>
                <w:color w:val="auto"/>
              </w:rPr>
            </w:pPr>
            <w:r>
              <w:rPr>
                <w:rFonts w:ascii="Arial" w:cs="Arial" w:eastAsia="Arial" w:hAnsi="Arial"/>
                <w:sz w:val="14"/>
                <w:szCs w:val="14"/>
                <w:b w:val="1"/>
                <w:bCs w:val="1"/>
                <w:color w:val="auto"/>
                <w:w w:val="89"/>
              </w:rPr>
              <w:t>2005</w:t>
            </w:r>
          </w:p>
        </w:tc>
        <w:tc>
          <w:tcPr>
            <w:tcW w:w="100" w:type="dxa"/>
            <w:vAlign w:val="bottom"/>
          </w:tcPr>
          <w:p>
            <w:pPr>
              <w:spacing w:after="0"/>
              <w:rPr>
                <w:sz w:val="15"/>
                <w:szCs w:val="15"/>
                <w:color w:val="auto"/>
              </w:rPr>
            </w:pPr>
          </w:p>
        </w:tc>
        <w:tc>
          <w:tcPr>
            <w:tcW w:w="880" w:type="dxa"/>
            <w:vAlign w:val="bottom"/>
          </w:tcPr>
          <w:p>
            <w:pPr>
              <w:jc w:val="center"/>
              <w:spacing w:after="0"/>
              <w:rPr>
                <w:sz w:val="20"/>
                <w:szCs w:val="20"/>
                <w:color w:val="auto"/>
              </w:rPr>
            </w:pPr>
            <w:r>
              <w:rPr>
                <w:rFonts w:ascii="Arial" w:cs="Arial" w:eastAsia="Arial" w:hAnsi="Arial"/>
                <w:sz w:val="14"/>
                <w:szCs w:val="14"/>
                <w:b w:val="1"/>
                <w:bCs w:val="1"/>
                <w:color w:val="auto"/>
                <w:w w:val="89"/>
              </w:rPr>
              <w:t>2006</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320" w:type="dxa"/>
            <w:vAlign w:val="bottom"/>
          </w:tcPr>
          <w:p>
            <w:pPr>
              <w:spacing w:after="0"/>
              <w:rPr>
                <w:sz w:val="9"/>
                <w:szCs w:val="9"/>
                <w:color w:val="auto"/>
              </w:rPr>
            </w:pPr>
          </w:p>
        </w:tc>
        <w:tc>
          <w:tcPr>
            <w:tcW w:w="20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16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02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4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660" w:type="dxa"/>
            <w:vAlign w:val="bottom"/>
            <w:tcBorders>
              <w:bottom w:val="single" w:sz="8" w:color="808080"/>
            </w:tcBorders>
          </w:tcPr>
          <w:p>
            <w:pPr>
              <w:spacing w:after="0"/>
              <w:rPr>
                <w:sz w:val="9"/>
                <w:szCs w:val="9"/>
                <w:color w:val="auto"/>
              </w:rPr>
            </w:pPr>
          </w:p>
        </w:tc>
        <w:tc>
          <w:tcPr>
            <w:tcW w:w="40" w:type="dxa"/>
            <w:vAlign w:val="bottom"/>
          </w:tcPr>
          <w:p>
            <w:pPr>
              <w:spacing w:after="0"/>
              <w:rPr>
                <w:sz w:val="9"/>
                <w:szCs w:val="9"/>
                <w:color w:val="auto"/>
              </w:rPr>
            </w:pPr>
          </w:p>
        </w:tc>
        <w:tc>
          <w:tcPr>
            <w:tcW w:w="60" w:type="dxa"/>
            <w:vAlign w:val="bottom"/>
          </w:tcPr>
          <w:p>
            <w:pPr>
              <w:spacing w:after="0"/>
              <w:rPr>
                <w:sz w:val="9"/>
                <w:szCs w:val="9"/>
                <w:color w:val="auto"/>
              </w:rPr>
            </w:pPr>
          </w:p>
        </w:tc>
        <w:tc>
          <w:tcPr>
            <w:tcW w:w="820" w:type="dxa"/>
            <w:vAlign w:val="bottom"/>
            <w:tcBorders>
              <w:bottom w:val="single" w:sz="8" w:color="808080"/>
            </w:tcBorders>
            <w:gridSpan w:val="2"/>
          </w:tcPr>
          <w:p>
            <w:pPr>
              <w:spacing w:after="0"/>
              <w:rPr>
                <w:sz w:val="9"/>
                <w:szCs w:val="9"/>
                <w:color w:val="auto"/>
              </w:rPr>
            </w:pPr>
          </w:p>
        </w:tc>
        <w:tc>
          <w:tcPr>
            <w:tcW w:w="10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64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86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04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88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140" w:type="dxa"/>
            <w:vAlign w:val="bottom"/>
            <w:gridSpan w:val="4"/>
          </w:tcPr>
          <w:p>
            <w:pPr>
              <w:ind w:left="240"/>
              <w:spacing w:after="0"/>
              <w:rPr>
                <w:sz w:val="20"/>
                <w:szCs w:val="20"/>
                <w:color w:val="auto"/>
              </w:rPr>
            </w:pPr>
            <w:r>
              <w:rPr>
                <w:rFonts w:ascii="Arial" w:cs="Arial" w:eastAsia="Arial" w:hAnsi="Arial"/>
                <w:sz w:val="14"/>
                <w:szCs w:val="14"/>
                <w:b w:val="1"/>
                <w:bCs w:val="1"/>
                <w:color w:val="auto"/>
                <w:w w:val="91"/>
              </w:rPr>
              <w:t>(In thousands)</w:t>
            </w:r>
          </w:p>
        </w:tc>
        <w:tc>
          <w:tcPr>
            <w:tcW w:w="6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8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20"/>
                <w:szCs w:val="20"/>
                <w:color w:val="auto"/>
              </w:rPr>
            </w:pPr>
          </w:p>
        </w:tc>
        <w:tc>
          <w:tcPr>
            <w:tcW w:w="12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15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Satellite failures(a)</w:t>
            </w:r>
          </w:p>
        </w:tc>
        <w:tc>
          <w:tcPr>
            <w:tcW w:w="40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11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2,527</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2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70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114</w:t>
            </w:r>
          </w:p>
        </w:tc>
        <w:tc>
          <w:tcPr>
            <w:tcW w:w="640" w:type="dxa"/>
            <w:vAlign w:val="bottom"/>
            <w:gridSpan w:val="2"/>
            <w:shd w:val="clear" w:color="auto" w:fill="CCEEFF"/>
          </w:tcPr>
          <w:p>
            <w:pPr>
              <w:ind w:left="60"/>
              <w:spacing w:after="0" w:line="149" w:lineRule="exact"/>
              <w:rPr>
                <w:sz w:val="20"/>
                <w:szCs w:val="20"/>
                <w:color w:val="auto"/>
              </w:rPr>
            </w:pPr>
            <w:r>
              <w:rPr>
                <w:rFonts w:ascii="Arial" w:cs="Arial" w:eastAsia="Arial" w:hAnsi="Arial"/>
                <w:sz w:val="14"/>
                <w:szCs w:val="14"/>
                <w:color w:val="auto"/>
              </w:rPr>
              <w:t>$</w:t>
            </w:r>
          </w:p>
        </w:tc>
        <w:tc>
          <w:tcPr>
            <w:tcW w:w="34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w w:val="94"/>
              </w:rPr>
              <w:t>114</w:t>
            </w:r>
          </w:p>
        </w:tc>
        <w:tc>
          <w:tcPr>
            <w:tcW w:w="220" w:type="dxa"/>
            <w:vAlign w:val="bottom"/>
            <w:shd w:val="clear" w:color="auto" w:fill="CCEEFF"/>
          </w:tcPr>
          <w:p>
            <w:pPr>
              <w:spacing w:after="0"/>
              <w:rPr>
                <w:sz w:val="12"/>
                <w:szCs w:val="12"/>
                <w:color w:val="auto"/>
              </w:rPr>
            </w:pPr>
          </w:p>
        </w:tc>
        <w:tc>
          <w:tcPr>
            <w:tcW w:w="640" w:type="dxa"/>
            <w:vAlign w:val="bottom"/>
            <w:shd w:val="clear" w:color="auto" w:fill="CCEEFF"/>
          </w:tcPr>
          <w:p>
            <w:pPr>
              <w:ind w:left="500"/>
              <w:spacing w:after="0" w:line="149" w:lineRule="exact"/>
              <w:rPr>
                <w:sz w:val="20"/>
                <w:szCs w:val="20"/>
                <w:color w:val="auto"/>
              </w:rPr>
            </w:pPr>
            <w:r>
              <w:rPr>
                <w:rFonts w:ascii="Arial" w:cs="Arial" w:eastAsia="Arial" w:hAnsi="Arial"/>
                <w:sz w:val="14"/>
                <w:szCs w:val="14"/>
                <w:color w:val="auto"/>
                <w:w w:val="85"/>
              </w:rPr>
              <w:t>—</w:t>
            </w:r>
          </w:p>
        </w:tc>
        <w:tc>
          <w:tcPr>
            <w:tcW w:w="80" w:type="dxa"/>
            <w:vAlign w:val="bottom"/>
            <w:shd w:val="clear" w:color="auto" w:fill="CCEEFF"/>
          </w:tcPr>
          <w:p>
            <w:pPr>
              <w:spacing w:after="0"/>
              <w:rPr>
                <w:sz w:val="12"/>
                <w:szCs w:val="12"/>
                <w:color w:val="auto"/>
              </w:rPr>
            </w:pPr>
          </w:p>
        </w:tc>
        <w:tc>
          <w:tcPr>
            <w:tcW w:w="960" w:type="dxa"/>
            <w:vAlign w:val="bottom"/>
            <w:gridSpan w:val="2"/>
            <w:shd w:val="clear" w:color="auto" w:fill="CCEEFF"/>
          </w:tcPr>
          <w:p>
            <w:pPr>
              <w:ind w:left="72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114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114</w:t>
            </w:r>
          </w:p>
        </w:tc>
        <w:tc>
          <w:tcPr>
            <w:tcW w:w="880" w:type="dxa"/>
            <w:vAlign w:val="bottom"/>
            <w:shd w:val="clear" w:color="auto" w:fill="CCEEFF"/>
          </w:tcPr>
          <w:p>
            <w:pPr>
              <w:ind w:left="740"/>
              <w:spacing w:after="0" w:line="149" w:lineRule="exact"/>
              <w:rPr>
                <w:sz w:val="20"/>
                <w:szCs w:val="20"/>
                <w:color w:val="auto"/>
              </w:rPr>
            </w:pPr>
            <w:r>
              <w:rPr>
                <w:rFonts w:ascii="Arial" w:cs="Arial" w:eastAsia="Arial" w:hAnsi="Arial"/>
                <w:sz w:val="14"/>
                <w:szCs w:val="14"/>
                <w:color w:val="auto"/>
                <w:w w:val="85"/>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60" w:type="dxa"/>
            <w:vAlign w:val="bottom"/>
            <w:gridSpan w:val="2"/>
          </w:tcPr>
          <w:p>
            <w:pPr>
              <w:spacing w:after="0" w:line="149" w:lineRule="exact"/>
              <w:rPr>
                <w:sz w:val="20"/>
                <w:szCs w:val="20"/>
                <w:color w:val="auto"/>
              </w:rPr>
            </w:pPr>
            <w:r>
              <w:rPr>
                <w:rFonts w:ascii="Arial" w:cs="Arial" w:eastAsia="Arial" w:hAnsi="Arial"/>
                <w:sz w:val="14"/>
                <w:szCs w:val="14"/>
                <w:color w:val="auto"/>
                <w:w w:val="99"/>
              </w:rPr>
              <w:t>ELSACOM settlement(b)</w:t>
            </w:r>
          </w:p>
        </w:tc>
        <w:tc>
          <w:tcPr>
            <w:tcW w:w="40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1160" w:type="dxa"/>
            <w:vAlign w:val="bottom"/>
          </w:tcPr>
          <w:p>
            <w:pPr>
              <w:jc w:val="right"/>
              <w:spacing w:after="0" w:line="149" w:lineRule="exact"/>
              <w:rPr>
                <w:sz w:val="20"/>
                <w:szCs w:val="20"/>
                <w:color w:val="auto"/>
              </w:rPr>
            </w:pPr>
            <w:r>
              <w:rPr>
                <w:rFonts w:ascii="Arial" w:cs="Arial" w:eastAsia="Arial" w:hAnsi="Arial"/>
                <w:sz w:val="14"/>
                <w:szCs w:val="14"/>
                <w:color w:val="auto"/>
              </w:rPr>
              <w:t>744</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560" w:type="dxa"/>
            <w:vAlign w:val="bottom"/>
            <w:gridSpan w:val="3"/>
          </w:tcPr>
          <w:p>
            <w:pPr>
              <w:jc w:val="right"/>
              <w:ind w:right="320"/>
              <w:spacing w:after="0" w:line="149" w:lineRule="exact"/>
              <w:rPr>
                <w:sz w:val="20"/>
                <w:szCs w:val="20"/>
                <w:color w:val="auto"/>
              </w:rPr>
            </w:pPr>
            <w:r>
              <w:rPr>
                <w:rFonts w:ascii="Arial" w:cs="Arial" w:eastAsia="Arial" w:hAnsi="Arial"/>
                <w:sz w:val="14"/>
                <w:szCs w:val="14"/>
                <w:color w:val="auto"/>
              </w:rPr>
              <w:t>—</w:t>
            </w:r>
          </w:p>
        </w:tc>
        <w:tc>
          <w:tcPr>
            <w:tcW w:w="640" w:type="dxa"/>
            <w:vAlign w:val="bottom"/>
          </w:tcPr>
          <w:p>
            <w:pPr>
              <w:ind w:left="500"/>
              <w:spacing w:after="0" w:line="149" w:lineRule="exact"/>
              <w:rPr>
                <w:sz w:val="20"/>
                <w:szCs w:val="20"/>
                <w:color w:val="auto"/>
              </w:rPr>
            </w:pPr>
            <w:r>
              <w:rPr>
                <w:rFonts w:ascii="Arial" w:cs="Arial" w:eastAsia="Arial" w:hAnsi="Arial"/>
                <w:sz w:val="14"/>
                <w:szCs w:val="14"/>
                <w:color w:val="auto"/>
                <w:w w:val="85"/>
              </w:rPr>
              <w:t>—</w:t>
            </w:r>
          </w:p>
        </w:tc>
        <w:tc>
          <w:tcPr>
            <w:tcW w:w="80" w:type="dxa"/>
            <w:vAlign w:val="bottom"/>
          </w:tcPr>
          <w:p>
            <w:pPr>
              <w:spacing w:after="0"/>
              <w:rPr>
                <w:sz w:val="12"/>
                <w:szCs w:val="12"/>
                <w:color w:val="auto"/>
              </w:rPr>
            </w:pPr>
          </w:p>
        </w:tc>
        <w:tc>
          <w:tcPr>
            <w:tcW w:w="960" w:type="dxa"/>
            <w:vAlign w:val="bottom"/>
            <w:gridSpan w:val="2"/>
          </w:tcPr>
          <w:p>
            <w:pPr>
              <w:ind w:left="72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114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880" w:type="dxa"/>
            <w:vAlign w:val="bottom"/>
          </w:tcPr>
          <w:p>
            <w:pPr>
              <w:ind w:left="740"/>
              <w:spacing w:after="0" w:line="149" w:lineRule="exact"/>
              <w:rPr>
                <w:sz w:val="20"/>
                <w:szCs w:val="20"/>
                <w:color w:val="auto"/>
              </w:rPr>
            </w:pPr>
            <w:r>
              <w:rPr>
                <w:rFonts w:ascii="Arial" w:cs="Arial" w:eastAsia="Arial" w:hAnsi="Arial"/>
                <w:sz w:val="14"/>
                <w:szCs w:val="14"/>
                <w:color w:val="auto"/>
                <w:w w:val="85"/>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Pension adjustment(c)</w:t>
            </w:r>
          </w:p>
        </w:tc>
        <w:tc>
          <w:tcPr>
            <w:tcW w:w="40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11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941</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560" w:type="dxa"/>
            <w:vAlign w:val="bottom"/>
            <w:gridSpan w:val="3"/>
            <w:shd w:val="clear" w:color="auto" w:fill="CCEEFF"/>
          </w:tcPr>
          <w:p>
            <w:pPr>
              <w:jc w:val="right"/>
              <w:ind w:right="320"/>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ind w:left="500"/>
              <w:spacing w:after="0" w:line="149" w:lineRule="exact"/>
              <w:rPr>
                <w:sz w:val="20"/>
                <w:szCs w:val="20"/>
                <w:color w:val="auto"/>
              </w:rPr>
            </w:pPr>
            <w:r>
              <w:rPr>
                <w:rFonts w:ascii="Arial" w:cs="Arial" w:eastAsia="Arial" w:hAnsi="Arial"/>
                <w:sz w:val="14"/>
                <w:szCs w:val="14"/>
                <w:color w:val="auto"/>
                <w:w w:val="85"/>
              </w:rPr>
              <w:t>—</w:t>
            </w:r>
          </w:p>
        </w:tc>
        <w:tc>
          <w:tcPr>
            <w:tcW w:w="80" w:type="dxa"/>
            <w:vAlign w:val="bottom"/>
            <w:shd w:val="clear" w:color="auto" w:fill="CCEEFF"/>
          </w:tcPr>
          <w:p>
            <w:pPr>
              <w:spacing w:after="0"/>
              <w:rPr>
                <w:sz w:val="12"/>
                <w:szCs w:val="12"/>
                <w:color w:val="auto"/>
              </w:rPr>
            </w:pPr>
          </w:p>
        </w:tc>
        <w:tc>
          <w:tcPr>
            <w:tcW w:w="960" w:type="dxa"/>
            <w:vAlign w:val="bottom"/>
            <w:gridSpan w:val="2"/>
            <w:shd w:val="clear" w:color="auto" w:fill="CCEEFF"/>
          </w:tcPr>
          <w:p>
            <w:pPr>
              <w:ind w:left="72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114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ind w:left="740"/>
              <w:spacing w:after="0" w:line="149" w:lineRule="exact"/>
              <w:rPr>
                <w:sz w:val="20"/>
                <w:szCs w:val="20"/>
                <w:color w:val="auto"/>
              </w:rPr>
            </w:pPr>
            <w:r>
              <w:rPr>
                <w:rFonts w:ascii="Arial" w:cs="Arial" w:eastAsia="Arial" w:hAnsi="Arial"/>
                <w:sz w:val="14"/>
                <w:szCs w:val="14"/>
                <w:color w:val="auto"/>
                <w:w w:val="85"/>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60" w:type="dxa"/>
            <w:vAlign w:val="bottom"/>
            <w:gridSpan w:val="2"/>
          </w:tcPr>
          <w:p>
            <w:pPr>
              <w:spacing w:after="0" w:line="149" w:lineRule="exact"/>
              <w:rPr>
                <w:sz w:val="20"/>
                <w:szCs w:val="20"/>
                <w:color w:val="auto"/>
              </w:rPr>
            </w:pPr>
            <w:r>
              <w:rPr>
                <w:rFonts w:ascii="Arial" w:cs="Arial" w:eastAsia="Arial" w:hAnsi="Arial"/>
                <w:sz w:val="14"/>
                <w:szCs w:val="14"/>
                <w:color w:val="auto"/>
              </w:rPr>
              <w:t>UT writeoff recovery(d)</w:t>
            </w:r>
          </w:p>
        </w:tc>
        <w:tc>
          <w:tcPr>
            <w:tcW w:w="40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12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(103)</w:t>
            </w:r>
          </w:p>
        </w:tc>
        <w:tc>
          <w:tcPr>
            <w:tcW w:w="120" w:type="dxa"/>
            <w:vAlign w:val="bottom"/>
          </w:tcPr>
          <w:p>
            <w:pPr>
              <w:spacing w:after="0"/>
              <w:rPr>
                <w:sz w:val="12"/>
                <w:szCs w:val="12"/>
                <w:color w:val="auto"/>
              </w:rPr>
            </w:pPr>
          </w:p>
        </w:tc>
        <w:tc>
          <w:tcPr>
            <w:tcW w:w="10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560" w:type="dxa"/>
            <w:vAlign w:val="bottom"/>
            <w:gridSpan w:val="3"/>
          </w:tcPr>
          <w:p>
            <w:pPr>
              <w:jc w:val="right"/>
              <w:ind w:right="320"/>
              <w:spacing w:after="0" w:line="149" w:lineRule="exact"/>
              <w:rPr>
                <w:sz w:val="20"/>
                <w:szCs w:val="20"/>
                <w:color w:val="auto"/>
              </w:rPr>
            </w:pPr>
            <w:r>
              <w:rPr>
                <w:rFonts w:ascii="Arial" w:cs="Arial" w:eastAsia="Arial" w:hAnsi="Arial"/>
                <w:sz w:val="14"/>
                <w:szCs w:val="14"/>
                <w:color w:val="auto"/>
              </w:rPr>
              <w:t>—</w:t>
            </w:r>
          </w:p>
        </w:tc>
        <w:tc>
          <w:tcPr>
            <w:tcW w:w="640" w:type="dxa"/>
            <w:vAlign w:val="bottom"/>
          </w:tcPr>
          <w:p>
            <w:pPr>
              <w:ind w:left="500"/>
              <w:spacing w:after="0" w:line="149" w:lineRule="exact"/>
              <w:rPr>
                <w:sz w:val="20"/>
                <w:szCs w:val="20"/>
                <w:color w:val="auto"/>
              </w:rPr>
            </w:pPr>
            <w:r>
              <w:rPr>
                <w:rFonts w:ascii="Arial" w:cs="Arial" w:eastAsia="Arial" w:hAnsi="Arial"/>
                <w:sz w:val="14"/>
                <w:szCs w:val="14"/>
                <w:color w:val="auto"/>
                <w:w w:val="85"/>
              </w:rPr>
              <w:t>—</w:t>
            </w:r>
          </w:p>
        </w:tc>
        <w:tc>
          <w:tcPr>
            <w:tcW w:w="80" w:type="dxa"/>
            <w:vAlign w:val="bottom"/>
          </w:tcPr>
          <w:p>
            <w:pPr>
              <w:spacing w:after="0"/>
              <w:rPr>
                <w:sz w:val="12"/>
                <w:szCs w:val="12"/>
                <w:color w:val="auto"/>
              </w:rPr>
            </w:pPr>
          </w:p>
        </w:tc>
        <w:tc>
          <w:tcPr>
            <w:tcW w:w="960" w:type="dxa"/>
            <w:vAlign w:val="bottom"/>
            <w:gridSpan w:val="2"/>
          </w:tcPr>
          <w:p>
            <w:pPr>
              <w:ind w:left="72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114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880" w:type="dxa"/>
            <w:vAlign w:val="bottom"/>
          </w:tcPr>
          <w:p>
            <w:pPr>
              <w:ind w:left="740"/>
              <w:spacing w:after="0" w:line="149" w:lineRule="exact"/>
              <w:rPr>
                <w:sz w:val="20"/>
                <w:szCs w:val="20"/>
                <w:color w:val="auto"/>
              </w:rPr>
            </w:pPr>
            <w:r>
              <w:rPr>
                <w:rFonts w:ascii="Arial" w:cs="Arial" w:eastAsia="Arial" w:hAnsi="Arial"/>
                <w:sz w:val="14"/>
                <w:szCs w:val="14"/>
                <w:color w:val="auto"/>
                <w:w w:val="85"/>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Asset impairment(e)</w:t>
            </w:r>
          </w:p>
        </w:tc>
        <w:tc>
          <w:tcPr>
            <w:tcW w:w="40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12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211,854</w:t>
            </w:r>
          </w:p>
        </w:tc>
        <w:tc>
          <w:tcPr>
            <w:tcW w:w="12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70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640" w:type="dxa"/>
            <w:vAlign w:val="bottom"/>
            <w:gridSpan w:val="2"/>
            <w:shd w:val="clear" w:color="auto" w:fill="CCEEFF"/>
          </w:tcPr>
          <w:p>
            <w:pPr>
              <w:ind w:left="60"/>
              <w:spacing w:after="0" w:line="149" w:lineRule="exact"/>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4"/>
              </w:rPr>
              <w:t>100</w:t>
            </w:r>
          </w:p>
        </w:tc>
        <w:tc>
          <w:tcPr>
            <w:tcW w:w="1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640" w:type="dxa"/>
            <w:vAlign w:val="bottom"/>
            <w:shd w:val="clear" w:color="auto" w:fill="CCEEFF"/>
          </w:tcPr>
          <w:p>
            <w:pPr>
              <w:ind w:left="500"/>
              <w:spacing w:after="0" w:line="149" w:lineRule="exact"/>
              <w:rPr>
                <w:sz w:val="20"/>
                <w:szCs w:val="20"/>
                <w:color w:val="auto"/>
              </w:rPr>
            </w:pPr>
            <w:r>
              <w:rPr>
                <w:rFonts w:ascii="Arial" w:cs="Arial" w:eastAsia="Arial" w:hAnsi="Arial"/>
                <w:sz w:val="14"/>
                <w:szCs w:val="14"/>
                <w:color w:val="auto"/>
                <w:w w:val="85"/>
              </w:rPr>
              <w:t>—</w:t>
            </w:r>
          </w:p>
        </w:tc>
        <w:tc>
          <w:tcPr>
            <w:tcW w:w="80" w:type="dxa"/>
            <w:vAlign w:val="bottom"/>
            <w:shd w:val="clear" w:color="auto" w:fill="CCEEFF"/>
          </w:tcPr>
          <w:p>
            <w:pPr>
              <w:spacing w:after="0"/>
              <w:rPr>
                <w:sz w:val="12"/>
                <w:szCs w:val="12"/>
                <w:color w:val="auto"/>
              </w:rPr>
            </w:pPr>
          </w:p>
        </w:tc>
        <w:tc>
          <w:tcPr>
            <w:tcW w:w="960" w:type="dxa"/>
            <w:vAlign w:val="bottom"/>
            <w:gridSpan w:val="2"/>
            <w:shd w:val="clear" w:color="auto" w:fill="CCEEFF"/>
          </w:tcPr>
          <w:p>
            <w:pPr>
              <w:ind w:left="72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10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100</w:t>
            </w:r>
          </w:p>
        </w:tc>
        <w:tc>
          <w:tcPr>
            <w:tcW w:w="100" w:type="dxa"/>
            <w:vAlign w:val="bottom"/>
            <w:shd w:val="clear" w:color="auto" w:fill="CCEEFF"/>
          </w:tcPr>
          <w:p>
            <w:pPr>
              <w:spacing w:after="0"/>
              <w:rPr>
                <w:sz w:val="12"/>
                <w:szCs w:val="12"/>
                <w:color w:val="auto"/>
              </w:rPr>
            </w:pPr>
          </w:p>
        </w:tc>
        <w:tc>
          <w:tcPr>
            <w:tcW w:w="880" w:type="dxa"/>
            <w:vAlign w:val="bottom"/>
            <w:shd w:val="clear" w:color="auto" w:fill="CCEEFF"/>
          </w:tcPr>
          <w:p>
            <w:pPr>
              <w:ind w:left="740"/>
              <w:spacing w:after="0" w:line="149" w:lineRule="exact"/>
              <w:rPr>
                <w:sz w:val="20"/>
                <w:szCs w:val="20"/>
                <w:color w:val="auto"/>
              </w:rPr>
            </w:pPr>
            <w:r>
              <w:rPr>
                <w:rFonts w:ascii="Arial" w:cs="Arial" w:eastAsia="Arial" w:hAnsi="Arial"/>
                <w:sz w:val="14"/>
                <w:szCs w:val="14"/>
                <w:color w:val="auto"/>
                <w:w w:val="85"/>
              </w:rPr>
              <w:t>—</w:t>
            </w: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1560" w:type="dxa"/>
            <w:vAlign w:val="bottom"/>
            <w:gridSpan w:val="2"/>
          </w:tcPr>
          <w:p>
            <w:pPr>
              <w:spacing w:after="0"/>
              <w:rPr>
                <w:sz w:val="20"/>
                <w:szCs w:val="20"/>
                <w:color w:val="auto"/>
              </w:rPr>
            </w:pPr>
            <w:r>
              <w:rPr>
                <w:rFonts w:ascii="Arial" w:cs="Arial" w:eastAsia="Arial" w:hAnsi="Arial"/>
                <w:sz w:val="14"/>
                <w:szCs w:val="14"/>
                <w:color w:val="auto"/>
              </w:rPr>
              <w:t>Restructuring (other)(f)</w:t>
            </w:r>
          </w:p>
        </w:tc>
        <w:tc>
          <w:tcPr>
            <w:tcW w:w="40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160" w:type="dxa"/>
            <w:vAlign w:val="bottom"/>
          </w:tcPr>
          <w:p>
            <w:pPr>
              <w:jc w:val="right"/>
              <w:spacing w:after="0"/>
              <w:rPr>
                <w:sz w:val="20"/>
                <w:szCs w:val="20"/>
                <w:color w:val="auto"/>
              </w:rPr>
            </w:pPr>
            <w:r>
              <w:rPr>
                <w:rFonts w:ascii="Arial" w:cs="Arial" w:eastAsia="Arial" w:hAnsi="Arial"/>
                <w:sz w:val="14"/>
                <w:szCs w:val="14"/>
                <w:color w:val="auto"/>
              </w:rPr>
              <w:t>5,381</w:t>
            </w:r>
          </w:p>
        </w:tc>
        <w:tc>
          <w:tcPr>
            <w:tcW w:w="100" w:type="dxa"/>
            <w:vAlign w:val="bottom"/>
          </w:tcPr>
          <w:p>
            <w:pPr>
              <w:spacing w:after="0"/>
              <w:rPr>
                <w:sz w:val="14"/>
                <w:szCs w:val="14"/>
                <w:color w:val="auto"/>
              </w:rPr>
            </w:pPr>
          </w:p>
        </w:tc>
        <w:tc>
          <w:tcPr>
            <w:tcW w:w="120" w:type="dxa"/>
            <w:vAlign w:val="bottom"/>
          </w:tcPr>
          <w:p>
            <w:pPr>
              <w:jc w:val="right"/>
              <w:ind w:right="9"/>
              <w:spacing w:after="0"/>
              <w:rPr>
                <w:sz w:val="20"/>
                <w:szCs w:val="20"/>
                <w:color w:val="auto"/>
              </w:rPr>
            </w:pPr>
            <w:r>
              <w:rPr>
                <w:rFonts w:ascii="Arial" w:cs="Arial" w:eastAsia="Arial" w:hAnsi="Arial"/>
                <w:sz w:val="10"/>
                <w:szCs w:val="10"/>
                <w:color w:val="auto"/>
                <w:w w:val="71"/>
              </w:rPr>
              <w:t>$</w:t>
            </w:r>
          </w:p>
        </w:tc>
        <w:tc>
          <w:tcPr>
            <w:tcW w:w="1080" w:type="dxa"/>
            <w:vAlign w:val="bottom"/>
            <w:gridSpan w:val="2"/>
          </w:tcPr>
          <w:p>
            <w:pPr>
              <w:jc w:val="right"/>
              <w:ind w:right="60"/>
              <w:spacing w:after="0"/>
              <w:rPr>
                <w:sz w:val="20"/>
                <w:szCs w:val="20"/>
                <w:color w:val="auto"/>
              </w:rPr>
            </w:pPr>
            <w:r>
              <w:rPr>
                <w:rFonts w:ascii="Arial" w:cs="Arial" w:eastAsia="Arial" w:hAnsi="Arial"/>
                <w:sz w:val="14"/>
                <w:szCs w:val="14"/>
                <w:color w:val="auto"/>
              </w:rPr>
              <w:t>690</w:t>
            </w:r>
          </w:p>
        </w:tc>
        <w:tc>
          <w:tcPr>
            <w:tcW w:w="22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700" w:type="dxa"/>
            <w:vAlign w:val="bottom"/>
            <w:gridSpan w:val="2"/>
          </w:tcPr>
          <w:p>
            <w:pPr>
              <w:jc w:val="right"/>
              <w:ind w:right="40"/>
              <w:spacing w:after="0"/>
              <w:rPr>
                <w:sz w:val="20"/>
                <w:szCs w:val="20"/>
                <w:color w:val="auto"/>
              </w:rPr>
            </w:pPr>
            <w:r>
              <w:rPr>
                <w:rFonts w:ascii="Arial" w:cs="Arial" w:eastAsia="Arial" w:hAnsi="Arial"/>
                <w:sz w:val="14"/>
                <w:szCs w:val="14"/>
                <w:color w:val="auto"/>
              </w:rPr>
              <w:t>5,078</w:t>
            </w:r>
          </w:p>
        </w:tc>
        <w:tc>
          <w:tcPr>
            <w:tcW w:w="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560" w:type="dxa"/>
            <w:vAlign w:val="bottom"/>
            <w:gridSpan w:val="3"/>
          </w:tcPr>
          <w:p>
            <w:pPr>
              <w:jc w:val="right"/>
              <w:ind w:right="320"/>
              <w:spacing w:after="0"/>
              <w:rPr>
                <w:sz w:val="20"/>
                <w:szCs w:val="20"/>
                <w:color w:val="auto"/>
              </w:rPr>
            </w:pPr>
            <w:r>
              <w:rPr>
                <w:rFonts w:ascii="Arial" w:cs="Arial" w:eastAsia="Arial" w:hAnsi="Arial"/>
                <w:sz w:val="14"/>
                <w:szCs w:val="14"/>
                <w:color w:val="auto"/>
              </w:rPr>
              <w:t>—</w:t>
            </w:r>
          </w:p>
        </w:tc>
        <w:tc>
          <w:tcPr>
            <w:tcW w:w="640" w:type="dxa"/>
            <w:vAlign w:val="bottom"/>
          </w:tcPr>
          <w:p>
            <w:pPr>
              <w:ind w:left="500"/>
              <w:spacing w:after="0"/>
              <w:rPr>
                <w:sz w:val="20"/>
                <w:szCs w:val="20"/>
                <w:color w:val="auto"/>
              </w:rPr>
            </w:pPr>
            <w:r>
              <w:rPr>
                <w:rFonts w:ascii="Arial" w:cs="Arial" w:eastAsia="Arial" w:hAnsi="Arial"/>
                <w:sz w:val="14"/>
                <w:szCs w:val="14"/>
                <w:color w:val="auto"/>
                <w:w w:val="85"/>
              </w:rPr>
              <w:t>—</w:t>
            </w:r>
          </w:p>
        </w:tc>
        <w:tc>
          <w:tcPr>
            <w:tcW w:w="80" w:type="dxa"/>
            <w:vAlign w:val="bottom"/>
          </w:tcPr>
          <w:p>
            <w:pPr>
              <w:spacing w:after="0"/>
              <w:rPr>
                <w:sz w:val="14"/>
                <w:szCs w:val="14"/>
                <w:color w:val="auto"/>
              </w:rPr>
            </w:pPr>
          </w:p>
        </w:tc>
        <w:tc>
          <w:tcPr>
            <w:tcW w:w="960" w:type="dxa"/>
            <w:vAlign w:val="bottom"/>
            <w:gridSpan w:val="2"/>
          </w:tcPr>
          <w:p>
            <w:pPr>
              <w:ind w:left="7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880" w:type="dxa"/>
            <w:vAlign w:val="bottom"/>
          </w:tcPr>
          <w:p>
            <w:pPr>
              <w:ind w:left="740"/>
              <w:spacing w:after="0"/>
              <w:rPr>
                <w:sz w:val="20"/>
                <w:szCs w:val="20"/>
                <w:color w:val="auto"/>
              </w:rPr>
            </w:pPr>
            <w:r>
              <w:rPr>
                <w:rFonts w:ascii="Arial" w:cs="Arial" w:eastAsia="Arial" w:hAnsi="Arial"/>
                <w:sz w:val="14"/>
                <w:szCs w:val="14"/>
                <w:color w:val="auto"/>
                <w:w w:val="85"/>
              </w:rPr>
              <w:t>—</w:t>
            </w:r>
          </w:p>
        </w:tc>
        <w:tc>
          <w:tcPr>
            <w:tcW w:w="0" w:type="dxa"/>
            <w:vAlign w:val="bottom"/>
          </w:tcPr>
          <w:p>
            <w:pPr>
              <w:spacing w:after="0"/>
              <w:rPr>
                <w:sz w:val="1"/>
                <w:szCs w:val="1"/>
                <w:color w:val="auto"/>
              </w:rPr>
            </w:pPr>
          </w:p>
        </w:tc>
      </w:tr>
      <w:tr>
        <w:trPr>
          <w:trHeight w:val="95"/>
        </w:trPr>
        <w:tc>
          <w:tcPr>
            <w:tcW w:w="20" w:type="dxa"/>
            <w:vAlign w:val="bottom"/>
            <w:tcBorders>
              <w:bottom w:val="single" w:sz="8" w:color="808080"/>
            </w:tcBorders>
          </w:tcPr>
          <w:p>
            <w:pPr>
              <w:spacing w:after="0"/>
              <w:rPr>
                <w:sz w:val="8"/>
                <w:szCs w:val="8"/>
                <w:color w:val="auto"/>
              </w:rPr>
            </w:pPr>
          </w:p>
        </w:tc>
        <w:tc>
          <w:tcPr>
            <w:tcW w:w="1240" w:type="dxa"/>
            <w:vAlign w:val="bottom"/>
            <w:tcBorders>
              <w:bottom w:val="single" w:sz="8" w:color="808080"/>
            </w:tcBorders>
          </w:tcPr>
          <w:p>
            <w:pPr>
              <w:spacing w:after="0"/>
              <w:rPr>
                <w:sz w:val="8"/>
                <w:szCs w:val="8"/>
                <w:color w:val="auto"/>
              </w:rPr>
            </w:pPr>
          </w:p>
        </w:tc>
        <w:tc>
          <w:tcPr>
            <w:tcW w:w="320" w:type="dxa"/>
            <w:vAlign w:val="bottom"/>
          </w:tcPr>
          <w:p>
            <w:pPr>
              <w:spacing w:after="0"/>
              <w:rPr>
                <w:sz w:val="8"/>
                <w:szCs w:val="8"/>
                <w:color w:val="auto"/>
              </w:rPr>
            </w:pPr>
          </w:p>
        </w:tc>
        <w:tc>
          <w:tcPr>
            <w:tcW w:w="200" w:type="dxa"/>
            <w:vAlign w:val="bottom"/>
          </w:tcPr>
          <w:p>
            <w:pPr>
              <w:spacing w:after="0"/>
              <w:rPr>
                <w:sz w:val="8"/>
                <w:szCs w:val="8"/>
                <w:color w:val="auto"/>
              </w:rPr>
            </w:pPr>
          </w:p>
        </w:tc>
        <w:tc>
          <w:tcPr>
            <w:tcW w:w="200" w:type="dxa"/>
            <w:vAlign w:val="bottom"/>
          </w:tcPr>
          <w:p>
            <w:pPr>
              <w:spacing w:after="0"/>
              <w:rPr>
                <w:sz w:val="8"/>
                <w:szCs w:val="8"/>
                <w:color w:val="auto"/>
              </w:rPr>
            </w:pPr>
          </w:p>
        </w:tc>
        <w:tc>
          <w:tcPr>
            <w:tcW w:w="1160" w:type="dxa"/>
            <w:vAlign w:val="bottom"/>
          </w:tcPr>
          <w:p>
            <w:pPr>
              <w:spacing w:after="0"/>
              <w:rPr>
                <w:sz w:val="8"/>
                <w:szCs w:val="8"/>
                <w:color w:val="auto"/>
              </w:rPr>
            </w:pPr>
          </w:p>
        </w:tc>
        <w:tc>
          <w:tcPr>
            <w:tcW w:w="10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Pr>
          <w:p>
            <w:pPr>
              <w:spacing w:after="0"/>
              <w:rPr>
                <w:sz w:val="8"/>
                <w:szCs w:val="8"/>
                <w:color w:val="auto"/>
              </w:rPr>
            </w:pPr>
          </w:p>
        </w:tc>
        <w:tc>
          <w:tcPr>
            <w:tcW w:w="180" w:type="dxa"/>
            <w:vAlign w:val="bottom"/>
          </w:tcPr>
          <w:p>
            <w:pPr>
              <w:spacing w:after="0"/>
              <w:rPr>
                <w:sz w:val="8"/>
                <w:szCs w:val="8"/>
                <w:color w:val="auto"/>
              </w:rPr>
            </w:pPr>
          </w:p>
        </w:tc>
        <w:tc>
          <w:tcPr>
            <w:tcW w:w="66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580" w:type="dxa"/>
            <w:vAlign w:val="bottom"/>
          </w:tcPr>
          <w:p>
            <w:pPr>
              <w:spacing w:after="0"/>
              <w:rPr>
                <w:sz w:val="8"/>
                <w:szCs w:val="8"/>
                <w:color w:val="auto"/>
              </w:rPr>
            </w:pPr>
          </w:p>
        </w:tc>
        <w:tc>
          <w:tcPr>
            <w:tcW w:w="240" w:type="dxa"/>
            <w:vAlign w:val="bottom"/>
          </w:tcPr>
          <w:p>
            <w:pPr>
              <w:spacing w:after="0"/>
              <w:rPr>
                <w:sz w:val="8"/>
                <w:szCs w:val="8"/>
                <w:color w:val="auto"/>
              </w:rPr>
            </w:pPr>
          </w:p>
        </w:tc>
        <w:tc>
          <w:tcPr>
            <w:tcW w:w="100" w:type="dxa"/>
            <w:vAlign w:val="bottom"/>
          </w:tcPr>
          <w:p>
            <w:pPr>
              <w:spacing w:after="0"/>
              <w:rPr>
                <w:sz w:val="8"/>
                <w:szCs w:val="8"/>
                <w:color w:val="auto"/>
              </w:rPr>
            </w:pPr>
          </w:p>
        </w:tc>
        <w:tc>
          <w:tcPr>
            <w:tcW w:w="220" w:type="dxa"/>
            <w:vAlign w:val="bottom"/>
          </w:tcPr>
          <w:p>
            <w:pPr>
              <w:spacing w:after="0"/>
              <w:rPr>
                <w:sz w:val="8"/>
                <w:szCs w:val="8"/>
                <w:color w:val="auto"/>
              </w:rPr>
            </w:pPr>
          </w:p>
        </w:tc>
        <w:tc>
          <w:tcPr>
            <w:tcW w:w="640" w:type="dxa"/>
            <w:vAlign w:val="bottom"/>
          </w:tcPr>
          <w:p>
            <w:pPr>
              <w:spacing w:after="0"/>
              <w:rPr>
                <w:sz w:val="8"/>
                <w:szCs w:val="8"/>
                <w:color w:val="auto"/>
              </w:rPr>
            </w:pPr>
          </w:p>
        </w:tc>
        <w:tc>
          <w:tcPr>
            <w:tcW w:w="80" w:type="dxa"/>
            <w:vAlign w:val="bottom"/>
          </w:tcPr>
          <w:p>
            <w:pPr>
              <w:spacing w:after="0"/>
              <w:rPr>
                <w:sz w:val="8"/>
                <w:szCs w:val="8"/>
                <w:color w:val="auto"/>
              </w:rPr>
            </w:pPr>
          </w:p>
        </w:tc>
        <w:tc>
          <w:tcPr>
            <w:tcW w:w="860" w:type="dxa"/>
            <w:vAlign w:val="bottom"/>
          </w:tcPr>
          <w:p>
            <w:pPr>
              <w:spacing w:after="0"/>
              <w:rPr>
                <w:sz w:val="8"/>
                <w:szCs w:val="8"/>
                <w:color w:val="auto"/>
              </w:rPr>
            </w:pPr>
          </w:p>
        </w:tc>
        <w:tc>
          <w:tcPr>
            <w:tcW w:w="10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0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5156835</wp:posOffset>
            </wp:positionH>
            <wp:positionV relativeFrom="paragraph">
              <wp:posOffset>-1764030</wp:posOffset>
            </wp:positionV>
            <wp:extent cx="12700" cy="889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2052955</wp:posOffset>
            </wp:positionH>
            <wp:positionV relativeFrom="paragraph">
              <wp:posOffset>-1764030</wp:posOffset>
            </wp:positionV>
            <wp:extent cx="12700" cy="889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1984375</wp:posOffset>
            </wp:positionH>
            <wp:positionV relativeFrom="paragraph">
              <wp:posOffset>-1635125</wp:posOffset>
            </wp:positionV>
            <wp:extent cx="12700" cy="889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1126490</wp:posOffset>
            </wp:positionH>
            <wp:positionV relativeFrom="paragraph">
              <wp:posOffset>-1635125</wp:posOffset>
            </wp:positionV>
            <wp:extent cx="12700" cy="889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3956685</wp:posOffset>
            </wp:positionH>
            <wp:positionV relativeFrom="paragraph">
              <wp:posOffset>-1369060</wp:posOffset>
            </wp:positionV>
            <wp:extent cx="12700" cy="889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2841625</wp:posOffset>
            </wp:positionH>
            <wp:positionV relativeFrom="paragraph">
              <wp:posOffset>-1369060</wp:posOffset>
            </wp:positionV>
            <wp:extent cx="12700" cy="889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5156835</wp:posOffset>
            </wp:positionH>
            <wp:positionV relativeFrom="paragraph">
              <wp:posOffset>-1369060</wp:posOffset>
            </wp:positionV>
            <wp:extent cx="12700" cy="889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4025265</wp:posOffset>
            </wp:positionH>
            <wp:positionV relativeFrom="paragraph">
              <wp:posOffset>-1369060</wp:posOffset>
            </wp:positionV>
            <wp:extent cx="12700" cy="889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6580505</wp:posOffset>
            </wp:positionH>
            <wp:positionV relativeFrom="paragraph">
              <wp:posOffset>-1515110</wp:posOffset>
            </wp:positionV>
            <wp:extent cx="12700" cy="889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5225415</wp:posOffset>
            </wp:positionH>
            <wp:positionV relativeFrom="paragraph">
              <wp:posOffset>-1515110</wp:posOffset>
            </wp:positionV>
            <wp:extent cx="12700" cy="889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1984375</wp:posOffset>
            </wp:positionH>
            <wp:positionV relativeFrom="paragraph">
              <wp:posOffset>-983615</wp:posOffset>
            </wp:positionV>
            <wp:extent cx="12700" cy="889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1126490</wp:posOffset>
            </wp:positionH>
            <wp:positionV relativeFrom="paragraph">
              <wp:posOffset>-983615</wp:posOffset>
            </wp:positionV>
            <wp:extent cx="12700" cy="889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2773045</wp:posOffset>
            </wp:positionH>
            <wp:positionV relativeFrom="paragraph">
              <wp:posOffset>-983615</wp:posOffset>
            </wp:positionV>
            <wp:extent cx="12700" cy="889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2052955</wp:posOffset>
            </wp:positionH>
            <wp:positionV relativeFrom="paragraph">
              <wp:posOffset>-983615</wp:posOffset>
            </wp:positionV>
            <wp:extent cx="12700" cy="889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5963285</wp:posOffset>
            </wp:positionH>
            <wp:positionV relativeFrom="paragraph">
              <wp:posOffset>-983615</wp:posOffset>
            </wp:positionV>
            <wp:extent cx="12700" cy="889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5225415</wp:posOffset>
            </wp:positionH>
            <wp:positionV relativeFrom="paragraph">
              <wp:posOffset>-983615</wp:posOffset>
            </wp:positionV>
            <wp:extent cx="12700" cy="889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6580505</wp:posOffset>
            </wp:positionH>
            <wp:positionV relativeFrom="paragraph">
              <wp:posOffset>-983615</wp:posOffset>
            </wp:positionV>
            <wp:extent cx="12700" cy="889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6031865</wp:posOffset>
            </wp:positionH>
            <wp:positionV relativeFrom="paragraph">
              <wp:posOffset>-983615</wp:posOffset>
            </wp:positionV>
            <wp:extent cx="12700" cy="889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3364865</wp:posOffset>
            </wp:positionH>
            <wp:positionV relativeFrom="paragraph">
              <wp:posOffset>-983615</wp:posOffset>
            </wp:positionV>
            <wp:extent cx="12700" cy="889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2841625</wp:posOffset>
            </wp:positionH>
            <wp:positionV relativeFrom="paragraph">
              <wp:posOffset>-983615</wp:posOffset>
            </wp:positionV>
            <wp:extent cx="12700" cy="889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3956685</wp:posOffset>
            </wp:positionH>
            <wp:positionV relativeFrom="paragraph">
              <wp:posOffset>-983615</wp:posOffset>
            </wp:positionV>
            <wp:extent cx="12700" cy="889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3433445</wp:posOffset>
            </wp:positionH>
            <wp:positionV relativeFrom="paragraph">
              <wp:posOffset>-983615</wp:posOffset>
            </wp:positionV>
            <wp:extent cx="12700" cy="889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4556760</wp:posOffset>
            </wp:positionH>
            <wp:positionV relativeFrom="paragraph">
              <wp:posOffset>-983615</wp:posOffset>
            </wp:positionV>
            <wp:extent cx="12700" cy="889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4025265</wp:posOffset>
            </wp:positionH>
            <wp:positionV relativeFrom="paragraph">
              <wp:posOffset>-983615</wp:posOffset>
            </wp:positionV>
            <wp:extent cx="12700" cy="889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5156835</wp:posOffset>
            </wp:positionH>
            <wp:positionV relativeFrom="paragraph">
              <wp:posOffset>-983615</wp:posOffset>
            </wp:positionV>
            <wp:extent cx="12700" cy="889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4625340</wp:posOffset>
            </wp:positionH>
            <wp:positionV relativeFrom="paragraph">
              <wp:posOffset>-983615</wp:posOffset>
            </wp:positionV>
            <wp:extent cx="12700" cy="889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783590</wp:posOffset>
            </wp:positionH>
            <wp:positionV relativeFrom="paragraph">
              <wp:posOffset>-14605</wp:posOffset>
            </wp:positionV>
            <wp:extent cx="12700" cy="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69" w:lineRule="exact"/>
        <w:rPr>
          <w:sz w:val="20"/>
          <w:szCs w:val="20"/>
          <w:color w:val="auto"/>
        </w:rPr>
      </w:pPr>
    </w:p>
    <w:p>
      <w:pPr>
        <w:ind w:left="540" w:hanging="532"/>
        <w:spacing w:after="0"/>
        <w:tabs>
          <w:tab w:leader="none" w:pos="540" w:val="left"/>
        </w:tabs>
        <w:numPr>
          <w:ilvl w:val="0"/>
          <w:numId w:val="8"/>
        </w:numPr>
        <w:rPr>
          <w:rFonts w:ascii="Arial" w:cs="Arial" w:eastAsia="Arial" w:hAnsi="Arial"/>
          <w:sz w:val="14"/>
          <w:szCs w:val="14"/>
          <w:color w:val="auto"/>
        </w:rPr>
      </w:pPr>
      <w:r>
        <w:rPr>
          <w:rFonts w:ascii="Arial" w:cs="Arial" w:eastAsia="Arial" w:hAnsi="Arial"/>
          <w:sz w:val="14"/>
          <w:szCs w:val="14"/>
          <w:color w:val="auto"/>
        </w:rPr>
        <w:t>Represents a write-off for failed satellites.</w:t>
      </w:r>
    </w:p>
    <w:p>
      <w:pPr>
        <w:spacing w:after="0" w:line="122" w:lineRule="exact"/>
        <w:rPr>
          <w:rFonts w:ascii="Arial" w:cs="Arial" w:eastAsia="Arial" w:hAnsi="Arial"/>
          <w:sz w:val="14"/>
          <w:szCs w:val="14"/>
          <w:color w:val="auto"/>
        </w:rPr>
      </w:pPr>
    </w:p>
    <w:p>
      <w:pPr>
        <w:ind w:left="540" w:hanging="532"/>
        <w:spacing w:after="0"/>
        <w:tabs>
          <w:tab w:leader="none" w:pos="540" w:val="left"/>
        </w:tabs>
        <w:numPr>
          <w:ilvl w:val="0"/>
          <w:numId w:val="8"/>
        </w:numPr>
        <w:rPr>
          <w:rFonts w:ascii="Arial" w:cs="Arial" w:eastAsia="Arial" w:hAnsi="Arial"/>
          <w:sz w:val="14"/>
          <w:szCs w:val="14"/>
          <w:color w:val="auto"/>
        </w:rPr>
      </w:pPr>
      <w:r>
        <w:rPr>
          <w:rFonts w:ascii="Arial" w:cs="Arial" w:eastAsia="Arial" w:hAnsi="Arial"/>
          <w:sz w:val="14"/>
          <w:szCs w:val="14"/>
          <w:color w:val="auto"/>
        </w:rPr>
        <w:t>Represents a write-off in settlement of an overdue gateway receivable from an independent gateway operator.</w:t>
      </w:r>
    </w:p>
    <w:p>
      <w:pPr>
        <w:spacing w:after="0" w:line="122" w:lineRule="exact"/>
        <w:rPr>
          <w:rFonts w:ascii="Arial" w:cs="Arial" w:eastAsia="Arial" w:hAnsi="Arial"/>
          <w:sz w:val="14"/>
          <w:szCs w:val="14"/>
          <w:color w:val="auto"/>
        </w:rPr>
      </w:pPr>
    </w:p>
    <w:p>
      <w:pPr>
        <w:ind w:left="540" w:hanging="532"/>
        <w:spacing w:after="0"/>
        <w:tabs>
          <w:tab w:leader="none" w:pos="540" w:val="left"/>
        </w:tabs>
        <w:numPr>
          <w:ilvl w:val="0"/>
          <w:numId w:val="8"/>
        </w:numPr>
        <w:rPr>
          <w:rFonts w:ascii="Arial" w:cs="Arial" w:eastAsia="Arial" w:hAnsi="Arial"/>
          <w:sz w:val="14"/>
          <w:szCs w:val="14"/>
          <w:color w:val="auto"/>
        </w:rPr>
      </w:pPr>
      <w:r>
        <w:rPr>
          <w:rFonts w:ascii="Arial" w:cs="Arial" w:eastAsia="Arial" w:hAnsi="Arial"/>
          <w:sz w:val="14"/>
          <w:szCs w:val="14"/>
          <w:color w:val="auto"/>
        </w:rPr>
        <w:t>Represents the benefit of pension and benefit adjustments.</w:t>
      </w:r>
    </w:p>
    <w:p>
      <w:pPr>
        <w:spacing w:after="0" w:line="122" w:lineRule="exact"/>
        <w:rPr>
          <w:rFonts w:ascii="Arial" w:cs="Arial" w:eastAsia="Arial" w:hAnsi="Arial"/>
          <w:sz w:val="14"/>
          <w:szCs w:val="14"/>
          <w:color w:val="auto"/>
        </w:rPr>
      </w:pPr>
    </w:p>
    <w:p>
      <w:pPr>
        <w:ind w:left="540" w:hanging="532"/>
        <w:spacing w:after="0"/>
        <w:tabs>
          <w:tab w:leader="none" w:pos="540" w:val="left"/>
        </w:tabs>
        <w:numPr>
          <w:ilvl w:val="0"/>
          <w:numId w:val="8"/>
        </w:numPr>
        <w:rPr>
          <w:rFonts w:ascii="Arial" w:cs="Arial" w:eastAsia="Arial" w:hAnsi="Arial"/>
          <w:sz w:val="14"/>
          <w:szCs w:val="14"/>
          <w:color w:val="auto"/>
        </w:rPr>
      </w:pPr>
      <w:r>
        <w:rPr>
          <w:rFonts w:ascii="Arial" w:cs="Arial" w:eastAsia="Arial" w:hAnsi="Arial"/>
          <w:sz w:val="14"/>
          <w:szCs w:val="14"/>
          <w:color w:val="auto"/>
        </w:rPr>
        <w:t>Represents the recovery of overdue accounts receivable previously written off.</w:t>
      </w:r>
    </w:p>
    <w:p>
      <w:pPr>
        <w:spacing w:after="0" w:line="122" w:lineRule="exact"/>
        <w:rPr>
          <w:rFonts w:ascii="Arial" w:cs="Arial" w:eastAsia="Arial" w:hAnsi="Arial"/>
          <w:sz w:val="14"/>
          <w:szCs w:val="14"/>
          <w:color w:val="auto"/>
        </w:rPr>
      </w:pPr>
    </w:p>
    <w:p>
      <w:pPr>
        <w:ind w:left="540" w:hanging="532"/>
        <w:spacing w:after="0" w:line="239" w:lineRule="auto"/>
        <w:tabs>
          <w:tab w:leader="none" w:pos="540" w:val="left"/>
        </w:tabs>
        <w:numPr>
          <w:ilvl w:val="0"/>
          <w:numId w:val="8"/>
        </w:numPr>
        <w:rPr>
          <w:rFonts w:ascii="Arial" w:cs="Arial" w:eastAsia="Arial" w:hAnsi="Arial"/>
          <w:sz w:val="14"/>
          <w:szCs w:val="14"/>
          <w:color w:val="auto"/>
        </w:rPr>
      </w:pPr>
      <w:r>
        <w:rPr>
          <w:rFonts w:ascii="Arial" w:cs="Arial" w:eastAsia="Arial" w:hAnsi="Arial"/>
          <w:sz w:val="14"/>
          <w:szCs w:val="14"/>
          <w:color w:val="auto"/>
        </w:rPr>
        <w:t>Represents an impairment charge related to allocation of the price we paid in the Reorganization for the assets and business of Old Globalstar for the Predecessor period and a write-off of an investment in the Successor period.</w:t>
      </w:r>
    </w:p>
    <w:p>
      <w:pPr>
        <w:spacing w:after="0" w:line="111" w:lineRule="exact"/>
        <w:rPr>
          <w:rFonts w:ascii="Arial" w:cs="Arial" w:eastAsia="Arial" w:hAnsi="Arial"/>
          <w:sz w:val="14"/>
          <w:szCs w:val="14"/>
          <w:color w:val="auto"/>
        </w:rPr>
      </w:pPr>
    </w:p>
    <w:p>
      <w:pPr>
        <w:ind w:left="540" w:hanging="532"/>
        <w:spacing w:after="0"/>
        <w:tabs>
          <w:tab w:leader="none" w:pos="540" w:val="left"/>
        </w:tabs>
        <w:numPr>
          <w:ilvl w:val="0"/>
          <w:numId w:val="8"/>
        </w:numPr>
        <w:rPr>
          <w:rFonts w:ascii="Arial" w:cs="Arial" w:eastAsia="Arial" w:hAnsi="Arial"/>
          <w:sz w:val="14"/>
          <w:szCs w:val="14"/>
          <w:color w:val="auto"/>
        </w:rPr>
      </w:pPr>
      <w:r>
        <w:rPr>
          <w:rFonts w:ascii="Arial" w:cs="Arial" w:eastAsia="Arial" w:hAnsi="Arial"/>
          <w:sz w:val="14"/>
          <w:szCs w:val="14"/>
          <w:color w:val="auto"/>
        </w:rPr>
        <w:t>Represents costs relating to the restructuring of Old Globalstar that we assumed in the Reorganization.</w:t>
      </w:r>
    </w:p>
    <w:p>
      <w:pPr>
        <w:spacing w:after="0" w:line="123" w:lineRule="exact"/>
        <w:rPr>
          <w:sz w:val="20"/>
          <w:szCs w:val="20"/>
          <w:color w:val="auto"/>
        </w:rPr>
      </w:pPr>
    </w:p>
    <w:p>
      <w:pPr>
        <w:ind w:left="540" w:right="100" w:hanging="532"/>
        <w:spacing w:after="0" w:line="288" w:lineRule="auto"/>
        <w:tabs>
          <w:tab w:leader="none" w:pos="540" w:val="left"/>
        </w:tabs>
        <w:numPr>
          <w:ilvl w:val="0"/>
          <w:numId w:val="9"/>
        </w:numPr>
        <w:rPr>
          <w:rFonts w:ascii="Arial" w:cs="Arial" w:eastAsia="Arial" w:hAnsi="Arial"/>
          <w:sz w:val="12"/>
          <w:szCs w:val="12"/>
          <w:color w:val="auto"/>
        </w:rPr>
      </w:pPr>
      <w:r>
        <w:rPr>
          <w:rFonts w:ascii="Arial" w:cs="Arial" w:eastAsia="Arial" w:hAnsi="Arial"/>
          <w:sz w:val="12"/>
          <w:szCs w:val="12"/>
          <w:color w:val="auto"/>
        </w:rPr>
        <w:t>We define cost per gross addition as total sales and marketing costs and agent and internal salesperson commissions in a given period relating to retail customers divided by the total number of retail subscriber activations over the same period. Cost per gross addition is not a measurement under GAAP and should be considered in addition to, but not as a substitute for, the information contained in our statement of operations. We believe that cost per gross addition provides useful information concerning the cost of increasing our number of subscribers.</w:t>
      </w:r>
    </w:p>
    <w:p>
      <w:pPr>
        <w:spacing w:after="0" w:line="84" w:lineRule="exact"/>
        <w:rPr>
          <w:sz w:val="20"/>
          <w:szCs w:val="20"/>
          <w:color w:val="auto"/>
        </w:rPr>
      </w:pPr>
    </w:p>
    <w:p>
      <w:pPr>
        <w:spacing w:after="0"/>
        <w:tabs>
          <w:tab w:leader="none" w:pos="520" w:val="left"/>
          <w:tab w:leader="none" w:pos="7500" w:val="left"/>
        </w:tabs>
        <w:rPr>
          <w:sz w:val="20"/>
          <w:szCs w:val="20"/>
          <w:color w:val="auto"/>
        </w:rPr>
      </w:pPr>
      <w:r>
        <w:rPr>
          <w:rFonts w:ascii="Arial" w:cs="Arial" w:eastAsia="Arial" w:hAnsi="Arial"/>
          <w:sz w:val="14"/>
          <w:szCs w:val="14"/>
          <w:color w:val="auto"/>
        </w:rPr>
        <w:t>(11)</w:t>
      </w:r>
      <w:r>
        <w:rPr>
          <w:sz w:val="20"/>
          <w:szCs w:val="20"/>
          <w:color w:val="auto"/>
        </w:rPr>
        <w:tab/>
      </w:r>
      <w:r>
        <w:rPr>
          <w:rFonts w:ascii="Arial" w:cs="Arial" w:eastAsia="Arial" w:hAnsi="Arial"/>
          <w:sz w:val="14"/>
          <w:szCs w:val="14"/>
          <w:color w:val="auto"/>
        </w:rPr>
        <w:t>As adjusted to reflect (a) borrowing of the $150.0 million of term loans under our credit agreement, (b) the issuance of all</w:t>
      </w:r>
      <w:r>
        <w:rPr>
          <w:sz w:val="20"/>
          <w:szCs w:val="20"/>
          <w:color w:val="auto"/>
        </w:rPr>
        <w:tab/>
      </w:r>
      <w:r>
        <w:rPr>
          <w:rFonts w:ascii="Arial" w:cs="Arial" w:eastAsia="Arial" w:hAnsi="Arial"/>
          <w:sz w:val="11"/>
          <w:szCs w:val="11"/>
          <w:color w:val="auto"/>
        </w:rPr>
        <w:t>shares subject to the irrevocable standby stock purchase agreement and</w:t>
      </w:r>
    </w:p>
    <w:p>
      <w:pPr>
        <w:ind w:left="540"/>
        <w:spacing w:after="0"/>
        <w:rPr>
          <w:sz w:val="20"/>
          <w:szCs w:val="20"/>
          <w:color w:val="auto"/>
        </w:rPr>
      </w:pPr>
      <w:r>
        <w:rPr>
          <w:rFonts w:ascii="Arial" w:cs="Arial" w:eastAsia="Arial" w:hAnsi="Arial"/>
          <w:sz w:val="14"/>
          <w:szCs w:val="14"/>
          <w:color w:val="auto"/>
        </w:rPr>
        <w:t>(c) the completion of this offering. See "Capitalization."</w:t>
      </w:r>
    </w:p>
    <w:p>
      <w:pPr>
        <w:spacing w:after="0" w:line="110" w:lineRule="exact"/>
        <w:rPr>
          <w:sz w:val="20"/>
          <w:szCs w:val="20"/>
          <w:color w:val="auto"/>
        </w:rPr>
      </w:pPr>
    </w:p>
    <w:p>
      <w:pPr>
        <w:ind w:left="540" w:hanging="532"/>
        <w:spacing w:after="0"/>
        <w:tabs>
          <w:tab w:leader="none" w:pos="540" w:val="left"/>
        </w:tabs>
        <w:numPr>
          <w:ilvl w:val="0"/>
          <w:numId w:val="10"/>
        </w:numPr>
        <w:rPr>
          <w:rFonts w:ascii="Arial" w:cs="Arial" w:eastAsia="Arial" w:hAnsi="Arial"/>
          <w:sz w:val="14"/>
          <w:szCs w:val="14"/>
          <w:color w:val="auto"/>
        </w:rPr>
      </w:pPr>
      <w:r>
        <w:rPr>
          <w:rFonts w:ascii="Arial" w:cs="Arial" w:eastAsia="Arial" w:hAnsi="Arial"/>
          <w:sz w:val="14"/>
          <w:szCs w:val="14"/>
          <w:color w:val="auto"/>
        </w:rPr>
        <w:t>Includes liabilities subject to compromise as of December 31, 2003 in the amount of $3,421,967.</w:t>
      </w:r>
    </w:p>
    <w:p>
      <w:pPr>
        <w:spacing w:after="0" w:line="20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69" w:right="259" w:bottom="1440" w:gutter="0" w:footer="0" w:header="0"/>
        </w:sectPr>
      </w:pPr>
    </w:p>
    <w:bookmarkStart w:id="15" w:name="page16"/>
    <w:bookmarkEnd w:id="15"/>
    <w:p>
      <w:pPr>
        <w:jc w:val="center"/>
        <w:ind w:right="-39"/>
        <w:spacing w:after="0"/>
        <w:rPr>
          <w:sz w:val="20"/>
          <w:szCs w:val="20"/>
          <w:color w:val="auto"/>
        </w:rPr>
      </w:pPr>
      <w:r>
        <w:rPr>
          <w:rFonts w:ascii="Arial" w:cs="Arial" w:eastAsia="Arial" w:hAnsi="Arial"/>
          <w:sz w:val="18"/>
          <w:szCs w:val="18"/>
          <w:b w:val="1"/>
          <w:bCs w:val="1"/>
          <w:color w:val="auto"/>
        </w:rPr>
        <w:t>RISK FACTORS</w:t>
      </w:r>
    </w:p>
    <w:p>
      <w:pPr>
        <w:spacing w:after="0" w:line="231" w:lineRule="exact"/>
        <w:rPr>
          <w:sz w:val="20"/>
          <w:szCs w:val="20"/>
          <w:color w:val="auto"/>
        </w:rPr>
      </w:pPr>
    </w:p>
    <w:p>
      <w:pPr>
        <w:ind w:right="380" w:firstLine="439"/>
        <w:spacing w:after="0" w:line="268" w:lineRule="auto"/>
        <w:rPr>
          <w:sz w:val="20"/>
          <w:szCs w:val="20"/>
          <w:color w:val="auto"/>
        </w:rPr>
      </w:pPr>
      <w:r>
        <w:rPr>
          <w:rFonts w:ascii="Arial" w:cs="Arial" w:eastAsia="Arial" w:hAnsi="Arial"/>
          <w:sz w:val="18"/>
          <w:szCs w:val="18"/>
          <w:i w:val="1"/>
          <w:iCs w:val="1"/>
          <w:color w:val="auto"/>
        </w:rPr>
        <w:t>An investment in our common stock involves risks. You should carefully consider the risks described below, together with the other information in this prospectus, before you make a decision to purchase our common stock.</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Relating to Our Business</w:t>
      </w:r>
    </w:p>
    <w:p>
      <w:pPr>
        <w:spacing w:after="0" w:line="231" w:lineRule="exact"/>
        <w:rPr>
          <w:sz w:val="20"/>
          <w:szCs w:val="20"/>
          <w:color w:val="auto"/>
        </w:rPr>
      </w:pPr>
    </w:p>
    <w:p>
      <w:pPr>
        <w:ind w:right="360"/>
        <w:spacing w:after="0" w:line="370" w:lineRule="auto"/>
        <w:rPr>
          <w:sz w:val="20"/>
          <w:szCs w:val="20"/>
          <w:color w:val="auto"/>
        </w:rPr>
      </w:pPr>
      <w:r>
        <w:rPr>
          <w:rFonts w:ascii="Arial" w:cs="Arial" w:eastAsia="Arial" w:hAnsi="Arial"/>
          <w:sz w:val="15"/>
          <w:szCs w:val="15"/>
          <w:b w:val="1"/>
          <w:bCs w:val="1"/>
          <w:i w:val="1"/>
          <w:iCs w:val="1"/>
          <w:color w:val="auto"/>
        </w:rPr>
        <w:t>Implementation of our business plan depends on increased demand for wireless communications services via satellite, both for our existing services and products and for new services and products. If this increased demand does not occur, our revenues and profitability may not increase as we expect.</w:t>
      </w:r>
    </w:p>
    <w:p>
      <w:pPr>
        <w:spacing w:after="0" w:line="116" w:lineRule="exact"/>
        <w:rPr>
          <w:sz w:val="20"/>
          <w:szCs w:val="20"/>
          <w:color w:val="auto"/>
        </w:rPr>
      </w:pPr>
    </w:p>
    <w:p>
      <w:pPr>
        <w:ind w:firstLine="439"/>
        <w:spacing w:after="0" w:line="256" w:lineRule="auto"/>
        <w:rPr>
          <w:sz w:val="20"/>
          <w:szCs w:val="20"/>
          <w:color w:val="auto"/>
        </w:rPr>
      </w:pPr>
      <w:r>
        <w:rPr>
          <w:rFonts w:ascii="Arial" w:cs="Arial" w:eastAsia="Arial" w:hAnsi="Arial"/>
          <w:sz w:val="18"/>
          <w:szCs w:val="18"/>
          <w:color w:val="auto"/>
        </w:rPr>
        <w:t>Demand for wireless communication services via satellite may not grow, or may even shrink, either generally or in particular geographic markets, for particular types of services, or during particular time periods. A lack of demand could impair our ability to sell our services and to develop and successfully market new services, could exert downward pressure on prices, or both. This, in turn, could decrease our revenues and profitability and our ability to increase our revenues and profitability over time.</w:t>
      </w:r>
    </w:p>
    <w:p>
      <w:pPr>
        <w:spacing w:after="0" w:line="197" w:lineRule="exact"/>
        <w:rPr>
          <w:sz w:val="20"/>
          <w:szCs w:val="20"/>
          <w:color w:val="auto"/>
        </w:rPr>
      </w:pPr>
    </w:p>
    <w:p>
      <w:pPr>
        <w:jc w:val="center"/>
        <w:ind w:right="-39"/>
        <w:spacing w:after="0"/>
        <w:rPr>
          <w:sz w:val="20"/>
          <w:szCs w:val="20"/>
          <w:color w:val="auto"/>
        </w:rPr>
      </w:pPr>
      <w:r>
        <w:rPr>
          <w:rFonts w:ascii="Arial" w:cs="Arial" w:eastAsia="Arial" w:hAnsi="Arial"/>
          <w:sz w:val="16"/>
          <w:szCs w:val="16"/>
          <w:color w:val="auto"/>
        </w:rPr>
        <w:t>The success of our business plan, including the integration of ATC services with our existing business, will depend on a number of factors, including:</w:t>
      </w:r>
    </w:p>
    <w:p>
      <w:pPr>
        <w:spacing w:after="0" w:line="262" w:lineRule="exact"/>
        <w:rPr>
          <w:sz w:val="20"/>
          <w:szCs w:val="20"/>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level of market acceptance and demand for all of our services;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our ability to introduce new services and products that meet this market demand;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our ability to obtain additional business using our existing spectrum resources both in the United States and internationally;</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our ability to control the costs of developing an integrated network providing related products and services;</w:t>
      </w:r>
    </w:p>
    <w:p>
      <w:pPr>
        <w:spacing w:after="0" w:line="252" w:lineRule="exact"/>
        <w:rPr>
          <w:rFonts w:ascii="Arial" w:cs="Arial" w:eastAsia="Arial" w:hAnsi="Arial"/>
          <w:sz w:val="18"/>
          <w:szCs w:val="18"/>
          <w:color w:val="auto"/>
        </w:rPr>
      </w:pPr>
    </w:p>
    <w:p>
      <w:pPr>
        <w:ind w:left="1080" w:right="180" w:hanging="532"/>
        <w:spacing w:after="0" w:line="268" w:lineRule="auto"/>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our ability to integrate our satellite services with ATC services, to develop our second-generation satellites, and to upgrade our ground facilities consistent with various regulations governing ownership and operation of satellite assets and ATC services;</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our ability to partner with others, if necessary, to maximize the value of our ATC license;</w:t>
      </w:r>
    </w:p>
    <w:p>
      <w:pPr>
        <w:spacing w:after="0" w:line="238" w:lineRule="exact"/>
        <w:rPr>
          <w:rFonts w:ascii="Arial" w:cs="Arial" w:eastAsia="Arial" w:hAnsi="Arial"/>
          <w:sz w:val="18"/>
          <w:szCs w:val="18"/>
          <w:color w:val="auto"/>
        </w:rPr>
      </w:pPr>
    </w:p>
    <w:p>
      <w:pPr>
        <w:ind w:left="1080" w:right="600" w:hanging="532"/>
        <w:spacing w:after="0" w:line="268" w:lineRule="auto"/>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our ability to develop and deploy innovative network management techniques to permit mobile devices to transition between satellite and terrestrial modes;</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6"/>
          <w:szCs w:val="16"/>
          <w:color w:val="auto"/>
        </w:rPr>
      </w:pPr>
      <w:r>
        <w:rPr>
          <w:rFonts w:ascii="Arial" w:cs="Arial" w:eastAsia="Arial" w:hAnsi="Arial"/>
          <w:sz w:val="16"/>
          <w:szCs w:val="16"/>
          <w:color w:val="auto"/>
        </w:rPr>
        <w:t>our ability to maintain the health, capacity and control of our existing satellite network, including the successful launch of spare satellites;</w:t>
      </w:r>
    </w:p>
    <w:p>
      <w:pPr>
        <w:spacing w:after="0" w:line="261" w:lineRule="exact"/>
        <w:rPr>
          <w:rFonts w:ascii="Arial" w:cs="Arial" w:eastAsia="Arial" w:hAnsi="Arial"/>
          <w:sz w:val="16"/>
          <w:szCs w:val="16"/>
          <w:color w:val="auto"/>
        </w:rPr>
      </w:pPr>
    </w:p>
    <w:p>
      <w:pPr>
        <w:ind w:left="1080" w:right="460" w:hanging="532"/>
        <w:spacing w:after="0" w:line="268" w:lineRule="auto"/>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our ability to contract for the design, construction, delivery and launch of our second-generation satellites and, once launched, our ability to maintain their health, capacity and control; and</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effectiveness of our competitors in developing and offering similar services and products.</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300"/>
        <w:spacing w:after="0" w:line="268" w:lineRule="auto"/>
        <w:rPr>
          <w:sz w:val="20"/>
          <w:szCs w:val="20"/>
          <w:color w:val="auto"/>
        </w:rPr>
      </w:pPr>
      <w:r>
        <w:rPr>
          <w:rFonts w:ascii="Arial" w:cs="Arial" w:eastAsia="Arial" w:hAnsi="Arial"/>
          <w:sz w:val="18"/>
          <w:szCs w:val="18"/>
          <w:b w:val="1"/>
          <w:bCs w:val="1"/>
          <w:i w:val="1"/>
          <w:iCs w:val="1"/>
          <w:color w:val="auto"/>
        </w:rPr>
        <w:t>We depend in part on the efforts of third parties for the retail sale of our services and products. The inability of these third parties to sell our services and products successfully may decrease our revenue and profitability.</w:t>
      </w:r>
    </w:p>
    <w:p>
      <w:pPr>
        <w:spacing w:after="0" w:line="186" w:lineRule="exact"/>
        <w:rPr>
          <w:sz w:val="20"/>
          <w:szCs w:val="20"/>
          <w:color w:val="auto"/>
        </w:rPr>
      </w:pPr>
    </w:p>
    <w:p>
      <w:pPr>
        <w:ind w:right="40" w:firstLine="439"/>
        <w:spacing w:after="0" w:line="306" w:lineRule="auto"/>
        <w:rPr>
          <w:sz w:val="20"/>
          <w:szCs w:val="20"/>
          <w:color w:val="auto"/>
        </w:rPr>
      </w:pPr>
      <w:r>
        <w:rPr>
          <w:rFonts w:ascii="Arial" w:cs="Arial" w:eastAsia="Arial" w:hAnsi="Arial"/>
          <w:sz w:val="16"/>
          <w:szCs w:val="16"/>
          <w:color w:val="auto"/>
        </w:rPr>
        <w:t>For the year ended December 31, 2005, approximately 86% of our U.S. revenue and almost 100% of our non-U.S. revenue was derived from products and services sold through independent agents, dealers and resellers, including, outside the United States, independent gateway operators. If these third parties are unable to continue to improve their ability to market our products and services successfully, our revenue and profitability may decrease.</w:t>
      </w:r>
    </w:p>
    <w:p>
      <w:pPr>
        <w:spacing w:after="0" w:line="161"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341" w:right="319" w:bottom="1440" w:gutter="0" w:footer="0" w:header="0"/>
        </w:sectPr>
      </w:pPr>
    </w:p>
    <w:bookmarkStart w:id="16" w:name="page17"/>
    <w:bookmarkEnd w:id="16"/>
    <w:p>
      <w:pPr>
        <w:ind w:right="60"/>
        <w:spacing w:after="0" w:line="332" w:lineRule="auto"/>
        <w:rPr>
          <w:sz w:val="20"/>
          <w:szCs w:val="20"/>
          <w:color w:val="auto"/>
        </w:rPr>
      </w:pPr>
      <w:r>
        <w:rPr>
          <w:rFonts w:ascii="Arial" w:cs="Arial" w:eastAsia="Arial" w:hAnsi="Arial"/>
          <w:sz w:val="16"/>
          <w:szCs w:val="16"/>
          <w:b w:val="1"/>
          <w:bCs w:val="1"/>
          <w:i w:val="1"/>
          <w:iCs w:val="1"/>
          <w:color w:val="auto"/>
        </w:rPr>
        <w:t>We depend on independent gateway operators to market our services in important regions around the world. If the independent gateway operators are unable to do this successfully, we will not be able to grow our business in those areas as rapidly as we expect.</w:t>
      </w:r>
    </w:p>
    <w:p>
      <w:pPr>
        <w:spacing w:after="0" w:line="139" w:lineRule="exact"/>
        <w:rPr>
          <w:sz w:val="20"/>
          <w:szCs w:val="20"/>
          <w:color w:val="auto"/>
        </w:rPr>
      </w:pPr>
    </w:p>
    <w:p>
      <w:pPr>
        <w:ind w:firstLine="429"/>
        <w:spacing w:after="0" w:line="286" w:lineRule="auto"/>
        <w:rPr>
          <w:sz w:val="20"/>
          <w:szCs w:val="20"/>
          <w:color w:val="auto"/>
        </w:rPr>
      </w:pPr>
      <w:r>
        <w:rPr>
          <w:rFonts w:ascii="Arial" w:cs="Arial" w:eastAsia="Arial" w:hAnsi="Arial"/>
          <w:sz w:val="16"/>
          <w:szCs w:val="16"/>
          <w:color w:val="auto"/>
        </w:rPr>
        <w:t>Although we derive most of our revenue from retail sales to end users in the United States, Canada, a portion of Western Europe, Central America and the northern portion of South America, either directly or through agents, dealers and resellers, we depend on independent gateway operators to purchase, install, operate and maintain gateway equipment, to sell phones and data user terminals, and to market our services in other regions where these independent gateway operators hold exclusive or non-exclusive rights. Not all of the independent gateway operators have been successful and, in some regions, they have not initiated service or sold as much usage as originally anticipated. Some of the independent gateway operators are not earning revenues sufficient to fund their operating costs. Although we have implemented an independent gateway operator consolidation strategy, we may not be able to implement further this consolidation strategy on favorable terms and may not be able to realize the additional efficiencies that we anticipate from this strategy. In some regions it is impracticable to consolidate the independent gateway operators either because local regulatory requirements or business or cultural norms do not permit consolidation, because the expected revenue increase from consolidation would be insufficient to justify the transaction, or because the independent gateway operator will not sell at a price acceptable to us. In those regions, our revenue and profits may be adversely affected if those independent gateway operators do not fulfill their own business plans to increase substantially their sales of services and products.</w:t>
      </w:r>
    </w:p>
    <w:p>
      <w:pPr>
        <w:spacing w:after="0" w:line="181" w:lineRule="exact"/>
        <w:rPr>
          <w:sz w:val="20"/>
          <w:szCs w:val="20"/>
          <w:color w:val="auto"/>
        </w:rPr>
      </w:pPr>
    </w:p>
    <w:p>
      <w:pPr>
        <w:ind w:right="40"/>
        <w:spacing w:after="0" w:line="268" w:lineRule="auto"/>
        <w:rPr>
          <w:sz w:val="20"/>
          <w:szCs w:val="20"/>
          <w:color w:val="auto"/>
        </w:rPr>
      </w:pPr>
      <w:r>
        <w:rPr>
          <w:rFonts w:ascii="Arial" w:cs="Arial" w:eastAsia="Arial" w:hAnsi="Arial"/>
          <w:sz w:val="18"/>
          <w:szCs w:val="18"/>
          <w:b w:val="1"/>
          <w:bCs w:val="1"/>
          <w:i w:val="1"/>
          <w:iCs w:val="1"/>
          <w:color w:val="auto"/>
        </w:rPr>
        <w:t>We currently are unable to offer service in important regions of the world due to the absence of gateways in those areas, which is limiting our growth and our ability to compete.</w:t>
      </w:r>
    </w:p>
    <w:p>
      <w:pPr>
        <w:spacing w:after="0" w:line="186" w:lineRule="exact"/>
        <w:rPr>
          <w:sz w:val="20"/>
          <w:szCs w:val="20"/>
          <w:color w:val="auto"/>
        </w:rPr>
      </w:pPr>
    </w:p>
    <w:p>
      <w:pPr>
        <w:ind w:right="80" w:firstLine="439"/>
        <w:spacing w:after="0" w:line="291" w:lineRule="auto"/>
        <w:rPr>
          <w:sz w:val="20"/>
          <w:szCs w:val="20"/>
          <w:color w:val="auto"/>
        </w:rPr>
      </w:pPr>
      <w:r>
        <w:rPr>
          <w:rFonts w:ascii="Arial" w:cs="Arial" w:eastAsia="Arial" w:hAnsi="Arial"/>
          <w:sz w:val="16"/>
          <w:szCs w:val="16"/>
          <w:color w:val="auto"/>
        </w:rPr>
        <w:t>Our objective is to establish a worldwide service network, either directly or through independent gateway operators, but to date we have been unable to do so in certain areas of the world and we may not succeed in doing so in the future. We have been unable to find capable independent gateway operators for several important regions and countries, including Central and South Africa, India, Malaysia and Indonesia, the Philippines and certain other parts of Southeast Asia. In addition to the lack of global service availability, cost-effective roaming is not yet available in certain countries because the independent gateway operators have been unable to reach business arrangements with one another. This could reduce overall demand for our products and services and undermine our value for potential users who require service in these areas.</w:t>
      </w:r>
    </w:p>
    <w:p>
      <w:pPr>
        <w:spacing w:after="0" w:line="174" w:lineRule="exact"/>
        <w:rPr>
          <w:sz w:val="20"/>
          <w:szCs w:val="20"/>
          <w:color w:val="auto"/>
        </w:rPr>
      </w:pPr>
    </w:p>
    <w:p>
      <w:pPr>
        <w:ind w:right="80"/>
        <w:spacing w:after="0" w:line="268" w:lineRule="auto"/>
        <w:rPr>
          <w:sz w:val="20"/>
          <w:szCs w:val="20"/>
          <w:color w:val="auto"/>
        </w:rPr>
      </w:pPr>
      <w:r>
        <w:rPr>
          <w:rFonts w:ascii="Arial" w:cs="Arial" w:eastAsia="Arial" w:hAnsi="Arial"/>
          <w:sz w:val="18"/>
          <w:szCs w:val="18"/>
          <w:b w:val="1"/>
          <w:bCs w:val="1"/>
          <w:i w:val="1"/>
          <w:iCs w:val="1"/>
          <w:color w:val="auto"/>
        </w:rPr>
        <w:t>Rapid and significant technological changes in the satellite communications industry may impair our competitive position and require us to make significant additional capital expenditures.</w:t>
      </w:r>
    </w:p>
    <w:p>
      <w:pPr>
        <w:spacing w:after="0" w:line="186" w:lineRule="exact"/>
        <w:rPr>
          <w:sz w:val="20"/>
          <w:szCs w:val="20"/>
          <w:color w:val="auto"/>
        </w:rPr>
      </w:pPr>
    </w:p>
    <w:p>
      <w:pPr>
        <w:ind w:right="40" w:firstLine="436"/>
        <w:spacing w:after="0" w:line="287" w:lineRule="auto"/>
        <w:rPr>
          <w:sz w:val="20"/>
          <w:szCs w:val="20"/>
          <w:color w:val="auto"/>
        </w:rPr>
      </w:pPr>
      <w:r>
        <w:rPr>
          <w:rFonts w:ascii="Arial" w:cs="Arial" w:eastAsia="Arial" w:hAnsi="Arial"/>
          <w:sz w:val="16"/>
          <w:szCs w:val="16"/>
          <w:color w:val="auto"/>
        </w:rPr>
        <w:t>The hardware and software utilized in operating our gateways was designed and manufactured over 10 years ago and portions are becoming obsolete. As they continue to age, they may become less reliable and will be more difficult and expensive to service. Although we maintain inventories of spare parts, it nonetheless may be difficult or impossible to obtain all necessary replacement parts for the hardware. Our business plan contemplates updating or replacing this hardware and software, but we may not be successful in these efforts, and the cost may exceed our estimates. We may face competition in the future from companies using new technologies and new satellite systems. The space and communications industries are subject to rapid advances and innovations in technology. New technology could render our system obsolete or less competitive by satisfying consumer demand in more attractive ways or through the introduction of incompatible standards. Particular technological developments that could adversely affect us include the deployment by our competitors of new satellites with greater power, greater flexibility, greater efficiency or greater capabilities, as well as continuing improvements in terrestrial wireless technologies. For us to keep up with technological changes and remain competitive, we may need to make significant capital expenditures. Customer acceptance of the services and products that we offer</w:t>
      </w:r>
    </w:p>
    <w:p>
      <w:pPr>
        <w:spacing w:after="0" w:line="17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17" w:name="page18"/>
    <w:bookmarkEnd w:id="17"/>
    <w:p>
      <w:pPr>
        <w:ind w:right="640"/>
        <w:spacing w:after="0" w:line="268" w:lineRule="auto"/>
        <w:rPr>
          <w:sz w:val="20"/>
          <w:szCs w:val="20"/>
          <w:color w:val="auto"/>
        </w:rPr>
      </w:pPr>
      <w:r>
        <w:rPr>
          <w:rFonts w:ascii="Arial" w:cs="Arial" w:eastAsia="Arial" w:hAnsi="Arial"/>
          <w:sz w:val="18"/>
          <w:szCs w:val="18"/>
          <w:color w:val="auto"/>
        </w:rPr>
        <w:t>will continually be affected by technology-based differences in our product and service offerings. New technologies may be protected by patents or other intellectual property laws and therefore may not be available to us.</w:t>
      </w:r>
    </w:p>
    <w:p>
      <w:pPr>
        <w:spacing w:after="0" w:line="186" w:lineRule="exact"/>
        <w:rPr>
          <w:sz w:val="20"/>
          <w:szCs w:val="20"/>
          <w:color w:val="auto"/>
        </w:rPr>
      </w:pPr>
    </w:p>
    <w:p>
      <w:pPr>
        <w:ind w:right="560"/>
        <w:spacing w:after="0" w:line="268" w:lineRule="auto"/>
        <w:rPr>
          <w:sz w:val="20"/>
          <w:szCs w:val="20"/>
          <w:color w:val="auto"/>
        </w:rPr>
      </w:pPr>
      <w:r>
        <w:rPr>
          <w:rFonts w:ascii="Arial" w:cs="Arial" w:eastAsia="Arial" w:hAnsi="Arial"/>
          <w:sz w:val="18"/>
          <w:szCs w:val="18"/>
          <w:b w:val="1"/>
          <w:bCs w:val="1"/>
          <w:i w:val="1"/>
          <w:iCs w:val="1"/>
          <w:color w:val="auto"/>
        </w:rPr>
        <w:t>Our satellites have a limited life and may fail prematurely, which would cause our network to be compromised and materially and adversely affect our business, prospects and profitability.</w:t>
      </w:r>
    </w:p>
    <w:p>
      <w:pPr>
        <w:spacing w:after="0" w:line="186" w:lineRule="exact"/>
        <w:rPr>
          <w:sz w:val="20"/>
          <w:szCs w:val="20"/>
          <w:color w:val="auto"/>
        </w:rPr>
      </w:pPr>
    </w:p>
    <w:p>
      <w:pPr>
        <w:ind w:right="20" w:firstLine="439"/>
        <w:spacing w:after="0" w:line="298" w:lineRule="auto"/>
        <w:rPr>
          <w:sz w:val="20"/>
          <w:szCs w:val="20"/>
          <w:color w:val="auto"/>
        </w:rPr>
      </w:pPr>
      <w:r>
        <w:rPr>
          <w:rFonts w:ascii="Arial" w:cs="Arial" w:eastAsia="Arial" w:hAnsi="Arial"/>
          <w:sz w:val="16"/>
          <w:szCs w:val="16"/>
          <w:color w:val="auto"/>
        </w:rPr>
        <w:t>Nine of our satellites have failed in orbit and others may fail in the future. In-orbit failure may result from various causes, including component failure, loss of power or fuel, inability to control positioning of the satellite, solar or other astronomical events, including solar radiation and flares, and space debris. As our constellation has aged, the quality of our satellites' signals has diminished, and may continue to diminish, adversely affecting the reliability of our service, which could adversely affect our results of operations, cash flow and financial condition.</w:t>
      </w:r>
    </w:p>
    <w:p>
      <w:pPr>
        <w:spacing w:after="0" w:line="167" w:lineRule="exact"/>
        <w:rPr>
          <w:sz w:val="20"/>
          <w:szCs w:val="20"/>
          <w:color w:val="auto"/>
        </w:rPr>
      </w:pPr>
    </w:p>
    <w:p>
      <w:pPr>
        <w:ind w:right="40" w:firstLine="436"/>
        <w:spacing w:after="0" w:line="306" w:lineRule="auto"/>
        <w:rPr>
          <w:sz w:val="20"/>
          <w:szCs w:val="20"/>
          <w:color w:val="auto"/>
        </w:rPr>
      </w:pPr>
      <w:r>
        <w:rPr>
          <w:rFonts w:ascii="Arial" w:cs="Arial" w:eastAsia="Arial" w:hAnsi="Arial"/>
          <w:sz w:val="16"/>
          <w:szCs w:val="16"/>
          <w:color w:val="auto"/>
        </w:rPr>
        <w:t>We have been advised by our customers and others of temporary intermittent losses of signal cutting off calls in progress or preventing completions of calls when made. Although we believe these problems are characteristic of mobile satellite service providers generally and do not reflect serious problems with our system, if these problems increase, they could affect adversely our business and our ability to complete our business plan.</w:t>
      </w:r>
    </w:p>
    <w:p>
      <w:pPr>
        <w:spacing w:after="0" w:line="161" w:lineRule="exact"/>
        <w:rPr>
          <w:sz w:val="20"/>
          <w:szCs w:val="20"/>
          <w:color w:val="auto"/>
        </w:rPr>
      </w:pPr>
    </w:p>
    <w:p>
      <w:pPr>
        <w:jc w:val="both"/>
        <w:ind w:right="140" w:firstLine="439"/>
        <w:spacing w:after="0" w:line="259" w:lineRule="auto"/>
        <w:rPr>
          <w:sz w:val="20"/>
          <w:szCs w:val="20"/>
          <w:color w:val="auto"/>
        </w:rPr>
      </w:pPr>
      <w:r>
        <w:rPr>
          <w:rFonts w:ascii="Arial" w:cs="Arial" w:eastAsia="Arial" w:hAnsi="Arial"/>
          <w:sz w:val="18"/>
          <w:szCs w:val="18"/>
          <w:color w:val="auto"/>
        </w:rPr>
        <w:t>Other factors that could affect the useful lives of our satellites include the quality of construction, gradual degradation of solar panels and the durability of components. Radiation induced failure of satellite components may result in damage to or loss of a satellite before the end of its expected life. As a result, fewer than 43 of our in-orbit satellites may be fully functioning at any one time.</w:t>
      </w:r>
    </w:p>
    <w:p>
      <w:pPr>
        <w:spacing w:after="0" w:line="194" w:lineRule="exact"/>
        <w:rPr>
          <w:sz w:val="20"/>
          <w:szCs w:val="20"/>
          <w:color w:val="auto"/>
        </w:rPr>
      </w:pPr>
    </w:p>
    <w:p>
      <w:pPr>
        <w:ind w:right="60" w:firstLine="436"/>
        <w:spacing w:after="0" w:line="289" w:lineRule="auto"/>
        <w:rPr>
          <w:sz w:val="20"/>
          <w:szCs w:val="20"/>
          <w:color w:val="auto"/>
        </w:rPr>
      </w:pPr>
      <w:r>
        <w:rPr>
          <w:rFonts w:ascii="Arial" w:cs="Arial" w:eastAsia="Arial" w:hAnsi="Arial"/>
          <w:sz w:val="16"/>
          <w:szCs w:val="16"/>
          <w:color w:val="auto"/>
        </w:rPr>
        <w:t>We launched our first-generation constellation beginning in 1998 and ending in 2000. Eight of our nine satellite failures have been attributed to a common anomaly in the satellite communications subsystem S-band antenna. This anomaly has occurred in 16 of our other satellites, a majority of which have been or are in the process of being returned to service. In part as a response to this anomaly, we reduced our operating constellation structure from a "Walker" 48 (six satellites in each of eight planes) to a "Walker" 40 (five satellites in each of eight planes). A majority of our satellites also have experienced other anomalies which have not yet severely impacted services to customers but which may in the future limit the capacity of our existing network. We may be required in the future to make further changes to the structure of our constellation to maintain or improve its performance or to accommodate the launch of our eight spare satellites. Any such changes will require FCC approval. In addition, from time to time we may reposition our satellites within the constellation in order to optimize our service, which could result in degraded service during the repositioning period.</w:t>
      </w:r>
    </w:p>
    <w:p>
      <w:pPr>
        <w:spacing w:after="0" w:line="172" w:lineRule="exact"/>
        <w:rPr>
          <w:sz w:val="20"/>
          <w:szCs w:val="20"/>
          <w:color w:val="auto"/>
        </w:rPr>
      </w:pPr>
    </w:p>
    <w:p>
      <w:pPr>
        <w:ind w:firstLine="429"/>
        <w:spacing w:after="0" w:line="332" w:lineRule="auto"/>
        <w:rPr>
          <w:sz w:val="20"/>
          <w:szCs w:val="20"/>
          <w:color w:val="auto"/>
        </w:rPr>
      </w:pPr>
      <w:r>
        <w:rPr>
          <w:rFonts w:ascii="Arial" w:cs="Arial" w:eastAsia="Arial" w:hAnsi="Arial"/>
          <w:sz w:val="16"/>
          <w:szCs w:val="16"/>
          <w:color w:val="auto"/>
        </w:rPr>
        <w:t>Although there are some remote tools we use to remedy certain types of problems affecting the performance of our satellites, the physical repair of satellites in space is not feasible. We do not insure our satellites against in-orbit failures, whether such failures are caused by internal or external factors.</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 natural disaster could diminish our ability to provide communications service.</w:t>
      </w:r>
    </w:p>
    <w:p>
      <w:pPr>
        <w:spacing w:after="0" w:line="225" w:lineRule="exact"/>
        <w:rPr>
          <w:sz w:val="20"/>
          <w:szCs w:val="20"/>
          <w:color w:val="auto"/>
        </w:rPr>
      </w:pPr>
    </w:p>
    <w:p>
      <w:pPr>
        <w:ind w:right="100" w:firstLine="439"/>
        <w:spacing w:after="0" w:line="294" w:lineRule="auto"/>
        <w:rPr>
          <w:sz w:val="20"/>
          <w:szCs w:val="20"/>
          <w:color w:val="auto"/>
        </w:rPr>
      </w:pPr>
      <w:r>
        <w:rPr>
          <w:rFonts w:ascii="Arial" w:cs="Arial" w:eastAsia="Arial" w:hAnsi="Arial"/>
          <w:sz w:val="16"/>
          <w:szCs w:val="16"/>
          <w:color w:val="auto"/>
        </w:rPr>
        <w:t>Natural disasters could damage or destroy our ground stations resulting in a disruption of service to our customers. We currently have the technology to safeguard our antennas and protect our ground stations during natural disasters such as a hurricane, but the collateral effects of such disasters such as flooding may impair the functioning of our ground equipment. During the Gulf Coast hurricane activity in 2005, the operations at our gateway located in Sebring, Florida were impaired temporarily causing a temporary degradation of the service level in the affected area. If a future natural disaster impairs or destroys any of our ground facilities, we may be unable to provide service to our customers in the affected area for a period of time.</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18" w:name="page19"/>
    <w:bookmarkEnd w:id="18"/>
    <w:p>
      <w:pPr>
        <w:ind w:right="640" w:firstLine="439"/>
        <w:spacing w:after="0" w:line="268" w:lineRule="auto"/>
        <w:rPr>
          <w:sz w:val="20"/>
          <w:szCs w:val="20"/>
          <w:color w:val="auto"/>
        </w:rPr>
      </w:pPr>
      <w:r>
        <w:rPr>
          <w:rFonts w:ascii="Arial" w:cs="Arial" w:eastAsia="Arial" w:hAnsi="Arial"/>
          <w:sz w:val="18"/>
          <w:szCs w:val="18"/>
          <w:color w:val="auto"/>
        </w:rPr>
        <w:t>In addition, even if our gateways are not affected by natural disasters, our service could be disrupted if a natural disaster damages the public switch telephone network or our ability to connect to the public switch telephone network.</w:t>
      </w:r>
    </w:p>
    <w:p>
      <w:pPr>
        <w:spacing w:after="0" w:line="186" w:lineRule="exact"/>
        <w:rPr>
          <w:sz w:val="20"/>
          <w:szCs w:val="20"/>
          <w:color w:val="auto"/>
        </w:rPr>
      </w:pPr>
    </w:p>
    <w:p>
      <w:pPr>
        <w:ind w:right="100"/>
        <w:spacing w:after="0" w:line="268" w:lineRule="auto"/>
        <w:rPr>
          <w:sz w:val="20"/>
          <w:szCs w:val="20"/>
          <w:color w:val="auto"/>
        </w:rPr>
      </w:pPr>
      <w:r>
        <w:rPr>
          <w:rFonts w:ascii="Arial" w:cs="Arial" w:eastAsia="Arial" w:hAnsi="Arial"/>
          <w:sz w:val="18"/>
          <w:szCs w:val="18"/>
          <w:b w:val="1"/>
          <w:bCs w:val="1"/>
          <w:i w:val="1"/>
          <w:iCs w:val="1"/>
          <w:color w:val="auto"/>
        </w:rPr>
        <w:t>We may not be able to launch our satellites successfully. Loss of a satellite during launch could delay or impair our ability to offer our services or reduce our revenues, and launch insurance, even if it is available, will not cover fully this risk.</w:t>
      </w:r>
    </w:p>
    <w:p>
      <w:pPr>
        <w:spacing w:after="0" w:line="186" w:lineRule="exact"/>
        <w:rPr>
          <w:sz w:val="20"/>
          <w:szCs w:val="20"/>
          <w:color w:val="auto"/>
        </w:rPr>
      </w:pPr>
    </w:p>
    <w:p>
      <w:pPr>
        <w:ind w:right="320" w:firstLine="436"/>
        <w:spacing w:after="0" w:line="294" w:lineRule="auto"/>
        <w:rPr>
          <w:sz w:val="20"/>
          <w:szCs w:val="20"/>
          <w:color w:val="auto"/>
        </w:rPr>
      </w:pPr>
      <w:r>
        <w:rPr>
          <w:rFonts w:ascii="Arial" w:cs="Arial" w:eastAsia="Arial" w:hAnsi="Arial"/>
          <w:sz w:val="16"/>
          <w:szCs w:val="16"/>
          <w:color w:val="auto"/>
        </w:rPr>
        <w:t>We intend to insure the launch of our eight spare satellites to supplement our existing low earth orbit constellation, but we do not, and do not intend to, insure our existing satellites during their remaining in-orbit operational lives. We anticipate our eight spare satellites will be launched on two rockets, each carrying four satellites. Launch insurance currently costs approximately 5% to 10% of the insured value of the satellite (including launch costs), but may vary depending on market conditions and the safety record of the launch vehicle. Even if a lost satellite is fully insured, acquiring a replacement satellite may be difficult and time consuming. Furthermore, the insurance does not cover lost revenue.</w:t>
      </w:r>
    </w:p>
    <w:p>
      <w:pPr>
        <w:spacing w:after="0" w:line="170" w:lineRule="exact"/>
        <w:rPr>
          <w:sz w:val="20"/>
          <w:szCs w:val="20"/>
          <w:color w:val="auto"/>
        </w:rPr>
      </w:pPr>
    </w:p>
    <w:p>
      <w:pPr>
        <w:ind w:right="60" w:firstLine="436"/>
        <w:spacing w:after="0" w:line="259" w:lineRule="auto"/>
        <w:rPr>
          <w:sz w:val="20"/>
          <w:szCs w:val="20"/>
          <w:color w:val="auto"/>
        </w:rPr>
      </w:pPr>
      <w:r>
        <w:rPr>
          <w:rFonts w:ascii="Arial" w:cs="Arial" w:eastAsia="Arial" w:hAnsi="Arial"/>
          <w:sz w:val="18"/>
          <w:szCs w:val="18"/>
          <w:color w:val="auto"/>
        </w:rPr>
        <w:t>We expect any launch failure insurance policies that we obtain to include specified exclusions, deductibles and material change limitations. Typically, these insurance policies exclude coverage for damage arising from acts of war, lasers, and other similar potential risks for which exclusions are customary in the industry at the time the policy is written.</w:t>
      </w:r>
    </w:p>
    <w:p>
      <w:pPr>
        <w:spacing w:after="0" w:line="194" w:lineRule="exact"/>
        <w:rPr>
          <w:sz w:val="20"/>
          <w:szCs w:val="20"/>
          <w:color w:val="auto"/>
        </w:rPr>
      </w:pPr>
    </w:p>
    <w:p>
      <w:pPr>
        <w:ind w:right="160" w:firstLine="439"/>
        <w:spacing w:after="0" w:line="254" w:lineRule="auto"/>
        <w:rPr>
          <w:sz w:val="20"/>
          <w:szCs w:val="20"/>
          <w:color w:val="auto"/>
        </w:rPr>
      </w:pPr>
      <w:r>
        <w:rPr>
          <w:rFonts w:ascii="Arial" w:cs="Arial" w:eastAsia="Arial" w:hAnsi="Arial"/>
          <w:sz w:val="18"/>
          <w:szCs w:val="18"/>
          <w:color w:val="auto"/>
        </w:rPr>
        <w:t>If launch insurance rates were to rise substantially, our future launch costs would increase. In addition, in light of increasing costs, the scope of insurance exclusions and limitations on the nature of the losses for which we can obtain insurance, or other business reasons, we may conclude that it does not make business sense to obtain third-party insurance and may decide to pursue other strategies for mitigating the risk of a satellite launch failure, such as purchasing additional spare satellites or obtaining relaunch guaranties from the launch provider. It is also possible that insurance could become unavailable, either generally or for a specific launch vehicle, or that new insurance could be subject to broader exclusions on coverage, in which event we would bear the risk of launch failures.</w:t>
      </w:r>
    </w:p>
    <w:p>
      <w:pPr>
        <w:spacing w:after="0" w:line="198" w:lineRule="exact"/>
        <w:rPr>
          <w:sz w:val="20"/>
          <w:szCs w:val="20"/>
          <w:color w:val="auto"/>
        </w:rPr>
      </w:pPr>
    </w:p>
    <w:p>
      <w:pPr>
        <w:ind w:right="100"/>
        <w:spacing w:after="0" w:line="268" w:lineRule="auto"/>
        <w:rPr>
          <w:sz w:val="20"/>
          <w:szCs w:val="20"/>
          <w:color w:val="auto"/>
        </w:rPr>
      </w:pPr>
      <w:r>
        <w:rPr>
          <w:rFonts w:ascii="Arial" w:cs="Arial" w:eastAsia="Arial" w:hAnsi="Arial"/>
          <w:sz w:val="18"/>
          <w:szCs w:val="18"/>
          <w:b w:val="1"/>
          <w:bCs w:val="1"/>
          <w:i w:val="1"/>
          <w:iCs w:val="1"/>
          <w:color w:val="auto"/>
        </w:rPr>
        <w:t>Our business plan includes exploiting our ATC license by combining ATC services with our existing business. If we are unable to accomplish this effectively, we may be unable to enjoy the full value of our ATC license.</w:t>
      </w:r>
    </w:p>
    <w:p>
      <w:pPr>
        <w:spacing w:after="0" w:line="186" w:lineRule="exact"/>
        <w:rPr>
          <w:sz w:val="20"/>
          <w:szCs w:val="20"/>
          <w:color w:val="auto"/>
        </w:rPr>
      </w:pPr>
    </w:p>
    <w:p>
      <w:pPr>
        <w:ind w:right="20" w:firstLine="436"/>
        <w:spacing w:after="0" w:line="259" w:lineRule="auto"/>
        <w:rPr>
          <w:sz w:val="20"/>
          <w:szCs w:val="20"/>
          <w:color w:val="auto"/>
        </w:rPr>
      </w:pPr>
      <w:r>
        <w:rPr>
          <w:rFonts w:ascii="Arial" w:cs="Arial" w:eastAsia="Arial" w:hAnsi="Arial"/>
          <w:sz w:val="18"/>
          <w:szCs w:val="18"/>
          <w:color w:val="auto"/>
        </w:rPr>
        <w:t>We plan to integrate ATC services with our existing satellite services and products, initially using our existing communications network, while developing a second-generation satellite network and upgrading our existing ground facilities. To date, neither we nor any other company has developed an integrated commercial network combining satellite services with ATC services.</w:t>
      </w:r>
    </w:p>
    <w:p>
      <w:pPr>
        <w:spacing w:after="0" w:line="194" w:lineRule="exact"/>
        <w:rPr>
          <w:sz w:val="20"/>
          <w:szCs w:val="20"/>
          <w:color w:val="auto"/>
        </w:rPr>
      </w:pPr>
    </w:p>
    <w:p>
      <w:pPr>
        <w:ind w:right="180" w:firstLine="439"/>
        <w:spacing w:after="0" w:line="254" w:lineRule="auto"/>
        <w:rPr>
          <w:sz w:val="20"/>
          <w:szCs w:val="20"/>
          <w:color w:val="auto"/>
        </w:rPr>
      </w:pPr>
      <w:r>
        <w:rPr>
          <w:rFonts w:ascii="Arial" w:cs="Arial" w:eastAsia="Arial" w:hAnsi="Arial"/>
          <w:sz w:val="18"/>
          <w:szCs w:val="18"/>
          <w:color w:val="auto"/>
        </w:rPr>
        <w:t>Northern Sky Research estimates that development of a terrestrial network to provide ATC services could cost $2.5 to $3.0 billion in the United States alone. Therefore, full exploitation of our ATC opportunity probably will require us to form partnerships, service contracts or other joint venture arrangements with other telecommunications or spectrum-based service providers. We may not be able to establish such arrangements at all or on favorable terms and, if such arrangements are established, the other parties may not fulfill their obligations. If we are unable to form a suitable partnership or enter into a service contract or joint venture agreement, we may not be able to realize our plan to offer ATC services, which would limit our ability to expand our business and reduce our revenues and profitability.</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ATC spectrum access is limited by regulatory and technological factors which may limit the value of our ATC license.</w:t>
      </w:r>
    </w:p>
    <w:p>
      <w:pPr>
        <w:spacing w:after="0" w:line="225" w:lineRule="exact"/>
        <w:rPr>
          <w:sz w:val="20"/>
          <w:szCs w:val="20"/>
          <w:color w:val="auto"/>
        </w:rPr>
      </w:pPr>
    </w:p>
    <w:p>
      <w:pPr>
        <w:ind w:firstLine="436"/>
        <w:spacing w:after="0" w:line="332" w:lineRule="auto"/>
        <w:rPr>
          <w:sz w:val="20"/>
          <w:szCs w:val="20"/>
          <w:color w:val="auto"/>
        </w:rPr>
      </w:pPr>
      <w:r>
        <w:rPr>
          <w:rFonts w:ascii="Arial" w:cs="Arial" w:eastAsia="Arial" w:hAnsi="Arial"/>
          <w:sz w:val="16"/>
          <w:szCs w:val="16"/>
          <w:color w:val="auto"/>
        </w:rPr>
        <w:t>We have been granted authority to use a finite quantity of radio spectrum for ATC services. Our ATC spectrum currently is limited to 11 MHz, i.e., 5.5 MHz of spectrum in each of the L and S bands. Any ATC use of more than 11 MHz of spectrum would require a change in or waiver of FCC rules. No</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19" w:name="page20"/>
    <w:bookmarkEnd w:id="19"/>
    <w:p>
      <w:pPr>
        <w:ind w:right="80"/>
        <w:spacing w:after="0" w:line="256" w:lineRule="auto"/>
        <w:rPr>
          <w:sz w:val="20"/>
          <w:szCs w:val="20"/>
          <w:color w:val="auto"/>
        </w:rPr>
      </w:pPr>
      <w:r>
        <w:rPr>
          <w:rFonts w:ascii="Arial" w:cs="Arial" w:eastAsia="Arial" w:hAnsi="Arial"/>
          <w:sz w:val="18"/>
          <w:szCs w:val="18"/>
          <w:color w:val="auto"/>
        </w:rPr>
        <w:t>such change may occur and we may not receive any such waiver. In addition, our authority to provide ATC services is contingent on our continuing to offer satellite services to our customers. Accordingly, we must continue to provide communication between our satellites and the gateways when we commence providing ATC services through our network. If we are not able to manage our satellite and ATC spectrum use dynamically and efficiently, we may not be able to realize the full value of ATC.</w:t>
      </w:r>
    </w:p>
    <w:p>
      <w:pPr>
        <w:spacing w:after="0" w:line="197" w:lineRule="exact"/>
        <w:rPr>
          <w:sz w:val="20"/>
          <w:szCs w:val="20"/>
          <w:color w:val="auto"/>
        </w:rPr>
      </w:pPr>
    </w:p>
    <w:p>
      <w:pPr>
        <w:ind w:firstLine="436"/>
        <w:spacing w:after="0" w:line="289" w:lineRule="auto"/>
        <w:rPr>
          <w:sz w:val="20"/>
          <w:szCs w:val="20"/>
          <w:color w:val="auto"/>
        </w:rPr>
      </w:pPr>
      <w:r>
        <w:rPr>
          <w:rFonts w:ascii="Arial" w:cs="Arial" w:eastAsia="Arial" w:hAnsi="Arial"/>
          <w:sz w:val="16"/>
          <w:szCs w:val="16"/>
          <w:color w:val="auto"/>
        </w:rPr>
        <w:t>The FCC rules governing ATC are relatively new and are subject to interpretation. These rules require ATC service providers to demonstrate that their mobile satellite and ATC services constitute an "integrated service offering." The FCC has indicated that one means of meeting this requirement is through the use of dual-mode mobile satellite services/ATC handset phones. Although we believe we can obtain and sell dual-mode mobile satellite services/ATC handset phones that will comply with the ATC rules, the scope of ATC services that we will be permitted and required to provide under our existing FCC license is unclear and we may be required to seek amendments to our ATC license to execute our business plan. The development and operation of our ATC system may also infringe on unknown and unidentified intellectual property rights of other persons, which could require us to modify our business plan, thereby increasing our development costs and slowing our time to market. If we are unable to meet the regulatory requirements applicable to ATC services or develop or acquire the required technology, we may not be able to realize our plan to offer ATC services, which would decrease our revenues and profitability.</w:t>
      </w:r>
    </w:p>
    <w:p>
      <w:pPr>
        <w:spacing w:after="0" w:line="172" w:lineRule="exact"/>
        <w:rPr>
          <w:sz w:val="20"/>
          <w:szCs w:val="20"/>
          <w:color w:val="auto"/>
        </w:rPr>
      </w:pPr>
    </w:p>
    <w:p>
      <w:pPr>
        <w:ind w:right="140"/>
        <w:spacing w:after="0" w:line="268" w:lineRule="auto"/>
        <w:rPr>
          <w:sz w:val="20"/>
          <w:szCs w:val="20"/>
          <w:color w:val="auto"/>
        </w:rPr>
      </w:pPr>
      <w:r>
        <w:rPr>
          <w:rFonts w:ascii="Arial" w:cs="Arial" w:eastAsia="Arial" w:hAnsi="Arial"/>
          <w:sz w:val="18"/>
          <w:szCs w:val="18"/>
          <w:b w:val="1"/>
          <w:bCs w:val="1"/>
          <w:i w:val="1"/>
          <w:iCs w:val="1"/>
          <w:color w:val="auto"/>
        </w:rPr>
        <w:t>If the FCC were to reduce our existing spectrum allocation or impose additional spectrum-sharing requirements on us, our services and operations could be adversely affected.</w:t>
      </w:r>
    </w:p>
    <w:p>
      <w:pPr>
        <w:spacing w:after="0" w:line="186" w:lineRule="exact"/>
        <w:rPr>
          <w:sz w:val="20"/>
          <w:szCs w:val="20"/>
          <w:color w:val="auto"/>
        </w:rPr>
      </w:pPr>
    </w:p>
    <w:p>
      <w:pPr>
        <w:ind w:right="280" w:firstLine="439"/>
        <w:spacing w:after="0" w:line="312" w:lineRule="auto"/>
        <w:rPr>
          <w:sz w:val="20"/>
          <w:szCs w:val="20"/>
          <w:color w:val="auto"/>
        </w:rPr>
      </w:pPr>
      <w:r>
        <w:rPr>
          <w:rFonts w:ascii="Arial" w:cs="Arial" w:eastAsia="Arial" w:hAnsi="Arial"/>
          <w:sz w:val="15"/>
          <w:szCs w:val="15"/>
          <w:color w:val="auto"/>
        </w:rPr>
        <w:t>Under the FCC's plan for mobile satellite services in our frequency bands, we must share frequencies in the United States with other licensed mobile satellite services operators. To date, there are no other authorized CDMA-based mobile satellite services operators and we do not believe anyone is requesting such an authorization. In July 2004, the FCC released new rules which require us to share 3.1 MHz of the 1610.25 to 1621.35 MHz portion of our uplink band with Iridium and the 2496 to 2500 MHz portion of our downlink band with operators providing broadband radio service. The FCC also asked for comment on whether Iridium should be allowed to share the 1616 to 1618.25 MHz portion of the 1.6 GHz band. Although we have continued to contest vigorously any proposed additional sharing of our spectrum, we may not retain exclusive use of all of our existing spectrum. If we are required to share additional frequency bands or if Iridium or an operator of a CDMA system uses these frequencies, it may cause interference with our signal and decrease the value of our spectrum.</w:t>
      </w:r>
    </w:p>
    <w:p>
      <w:pPr>
        <w:spacing w:after="0" w:line="15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Spectrum values historically have been volatile, which could cause the value of our company to fluctuate.</w:t>
      </w:r>
    </w:p>
    <w:p>
      <w:pPr>
        <w:spacing w:after="0" w:line="225" w:lineRule="exact"/>
        <w:rPr>
          <w:sz w:val="20"/>
          <w:szCs w:val="20"/>
          <w:color w:val="auto"/>
        </w:rPr>
      </w:pPr>
    </w:p>
    <w:p>
      <w:pPr>
        <w:ind w:right="60" w:firstLine="439"/>
        <w:spacing w:after="0" w:line="291" w:lineRule="auto"/>
        <w:rPr>
          <w:sz w:val="20"/>
          <w:szCs w:val="20"/>
          <w:color w:val="auto"/>
        </w:rPr>
      </w:pPr>
      <w:r>
        <w:rPr>
          <w:rFonts w:ascii="Arial" w:cs="Arial" w:eastAsia="Arial" w:hAnsi="Arial"/>
          <w:sz w:val="16"/>
          <w:szCs w:val="16"/>
          <w:color w:val="auto"/>
        </w:rPr>
        <w:t>Our business plan is evolving and it may include forming strategic partnerships to maximize value for our spectrum, network assets and combined service offerings in the United States and internationally. Values that we may be able to realize from such partnerships will depend in part on the value ascribed to our spectrum. Valuations of spectrum in other frequency bands historically have been volatile, and we cannot predict at what amount a future partner may be willing to value our spectrum and other assets. In addition, to the extent that the FCC takes action that makes additional spectrum available or promotes the more flexible use or greater availability (e.g., via spectrum leasing or new spectrum sales) of existing satellite or terrestrial spectrum allocations, the availability of such additional spectrum could reduce the value of our spectrum authorizations, the value of our business and the price of our common stock.</w:t>
      </w:r>
    </w:p>
    <w:p>
      <w:pPr>
        <w:spacing w:after="0" w:line="174" w:lineRule="exact"/>
        <w:rPr>
          <w:sz w:val="20"/>
          <w:szCs w:val="20"/>
          <w:color w:val="auto"/>
        </w:rPr>
      </w:pPr>
    </w:p>
    <w:p>
      <w:pPr>
        <w:ind w:right="380"/>
        <w:spacing w:after="0" w:line="268" w:lineRule="auto"/>
        <w:rPr>
          <w:sz w:val="20"/>
          <w:szCs w:val="20"/>
          <w:color w:val="auto"/>
        </w:rPr>
      </w:pPr>
      <w:r>
        <w:rPr>
          <w:rFonts w:ascii="Arial" w:cs="Arial" w:eastAsia="Arial" w:hAnsi="Arial"/>
          <w:sz w:val="18"/>
          <w:szCs w:val="18"/>
          <w:b w:val="1"/>
          <w:bCs w:val="1"/>
          <w:i w:val="1"/>
          <w:iCs w:val="1"/>
          <w:color w:val="auto"/>
        </w:rPr>
        <w:t>We could lose market share and revenues as a result of increasing competition from companies in the wireless communications industry, including other satellite operators, and from the extension of land-based communication services.</w:t>
      </w:r>
    </w:p>
    <w:p>
      <w:pPr>
        <w:spacing w:after="0" w:line="186" w:lineRule="exact"/>
        <w:rPr>
          <w:sz w:val="20"/>
          <w:szCs w:val="20"/>
          <w:color w:val="auto"/>
        </w:rPr>
      </w:pPr>
    </w:p>
    <w:p>
      <w:pPr>
        <w:ind w:right="260" w:firstLine="436"/>
        <w:spacing w:after="0" w:line="268" w:lineRule="auto"/>
        <w:rPr>
          <w:sz w:val="20"/>
          <w:szCs w:val="20"/>
          <w:color w:val="auto"/>
        </w:rPr>
      </w:pPr>
      <w:r>
        <w:rPr>
          <w:rFonts w:ascii="Arial" w:cs="Arial" w:eastAsia="Arial" w:hAnsi="Arial"/>
          <w:sz w:val="18"/>
          <w:szCs w:val="18"/>
          <w:color w:val="auto"/>
        </w:rPr>
        <w:t>We face intense competition in all of our markets, which could result in a loss of customers and lower revenues and make it more difficult for us to enter new markets.</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20" w:name="page21"/>
    <w:bookmarkEnd w:id="20"/>
    <w:p>
      <w:pPr>
        <w:ind w:right="20" w:firstLine="436"/>
        <w:spacing w:after="0" w:line="256" w:lineRule="auto"/>
        <w:rPr>
          <w:sz w:val="20"/>
          <w:szCs w:val="20"/>
          <w:color w:val="auto"/>
        </w:rPr>
      </w:pPr>
      <w:r>
        <w:rPr>
          <w:rFonts w:ascii="Arial" w:cs="Arial" w:eastAsia="Arial" w:hAnsi="Arial"/>
          <w:sz w:val="18"/>
          <w:szCs w:val="18"/>
          <w:color w:val="auto"/>
        </w:rPr>
        <w:t>There are currently five other satellite operators providing services similar to ours on a global or regional basis: Iridium L.L.C., Inmarsat, Mobile Satellite Ventures, Thuraya Satellite Communications Company and Asian Cellular Satellites. In addition, ICO Global Communications Company and TMI/TerreStar plan to launch their new satellite systems within the next few years. The provision of satellite-based products and services is subject to downward price pressure when the capacity exceeds demand.</w:t>
      </w:r>
    </w:p>
    <w:p>
      <w:pPr>
        <w:spacing w:after="0" w:line="197" w:lineRule="exact"/>
        <w:rPr>
          <w:sz w:val="20"/>
          <w:szCs w:val="20"/>
          <w:color w:val="auto"/>
        </w:rPr>
      </w:pPr>
    </w:p>
    <w:p>
      <w:pPr>
        <w:ind w:right="160" w:firstLine="439"/>
        <w:spacing w:after="0" w:line="291" w:lineRule="auto"/>
        <w:rPr>
          <w:sz w:val="20"/>
          <w:szCs w:val="20"/>
          <w:color w:val="auto"/>
        </w:rPr>
      </w:pPr>
      <w:r>
        <w:rPr>
          <w:rFonts w:ascii="Arial" w:cs="Arial" w:eastAsia="Arial" w:hAnsi="Arial"/>
          <w:sz w:val="16"/>
          <w:szCs w:val="16"/>
          <w:color w:val="auto"/>
        </w:rPr>
        <w:t>In April 2001, Iridium, our principal worldwide mobile satellite competitor, exited bankruptcy and resumed commercial service in competition with us. Iridium has a long-term contract from the United States Department of Defense. ICO Global Communications raised additional funding during 2005 to fund the construction of its 2 GHz satellite system and is expected to complete its system and compete with us in the future. TMI/TerreStar also holds a 2 GHz satellite license and is constructing a system that may compete with us in the future. In addition, we may face competition from new competitors or new technologies, which may materially adversely affect our business plan. With so many companies targeting many of the same customers, we may not be able to retain successfully our existing customers and attract new customers and as a result may not grow our customer base and revenue as much as we expect.</w:t>
      </w:r>
    </w:p>
    <w:p>
      <w:pPr>
        <w:spacing w:after="0" w:line="174" w:lineRule="exact"/>
        <w:rPr>
          <w:sz w:val="20"/>
          <w:szCs w:val="20"/>
          <w:color w:val="auto"/>
        </w:rPr>
      </w:pPr>
    </w:p>
    <w:p>
      <w:pPr>
        <w:ind w:right="60" w:firstLine="439"/>
        <w:spacing w:after="0" w:line="256" w:lineRule="auto"/>
        <w:rPr>
          <w:sz w:val="20"/>
          <w:szCs w:val="20"/>
          <w:color w:val="auto"/>
        </w:rPr>
      </w:pPr>
      <w:r>
        <w:rPr>
          <w:rFonts w:ascii="Arial" w:cs="Arial" w:eastAsia="Arial" w:hAnsi="Arial"/>
          <w:sz w:val="18"/>
          <w:szCs w:val="18"/>
          <w:color w:val="auto"/>
        </w:rPr>
        <w:t>In addition to our satellite-based competitors, terrestrial wireless voice and data service providers are expanding into rural and remote areas and providing the same general types of services and products that we provide through our satellite-based system. Many of these companies have greater resources, wider name recognition and newer technologies than we do. Industry consolidation could adversely affect us by increasing the scale or scope of our competitors and thereby making it more difficult for us to compete.</w:t>
      </w:r>
    </w:p>
    <w:p>
      <w:pPr>
        <w:spacing w:after="0" w:line="197" w:lineRule="exact"/>
        <w:rPr>
          <w:sz w:val="20"/>
          <w:szCs w:val="20"/>
          <w:color w:val="auto"/>
        </w:rPr>
      </w:pPr>
    </w:p>
    <w:p>
      <w:pPr>
        <w:ind w:firstLine="429"/>
        <w:spacing w:after="0" w:line="370" w:lineRule="auto"/>
        <w:rPr>
          <w:sz w:val="20"/>
          <w:szCs w:val="20"/>
          <w:color w:val="auto"/>
        </w:rPr>
      </w:pPr>
      <w:r>
        <w:rPr>
          <w:rFonts w:ascii="Arial" w:cs="Arial" w:eastAsia="Arial" w:hAnsi="Arial"/>
          <w:sz w:val="15"/>
          <w:szCs w:val="15"/>
          <w:color w:val="auto"/>
        </w:rPr>
        <w:t>Although satellite communications services and ground-based communications services are not perfect substitutes, the two compete in certain markets and for certain services. Consumers generally perceive wireless voice communication products and services as cheaper and more convenient than satellite-based ones.</w:t>
      </w:r>
    </w:p>
    <w:p>
      <w:pPr>
        <w:spacing w:after="0" w:line="116" w:lineRule="exact"/>
        <w:rPr>
          <w:sz w:val="20"/>
          <w:szCs w:val="20"/>
          <w:color w:val="auto"/>
        </w:rPr>
      </w:pPr>
    </w:p>
    <w:p>
      <w:pPr>
        <w:ind w:right="100" w:firstLine="429"/>
        <w:spacing w:after="0" w:line="291" w:lineRule="auto"/>
        <w:rPr>
          <w:sz w:val="20"/>
          <w:szCs w:val="20"/>
          <w:color w:val="auto"/>
        </w:rPr>
      </w:pPr>
      <w:r>
        <w:rPr>
          <w:rFonts w:ascii="Arial" w:cs="Arial" w:eastAsia="Arial" w:hAnsi="Arial"/>
          <w:sz w:val="16"/>
          <w:szCs w:val="16"/>
          <w:color w:val="auto"/>
        </w:rPr>
        <w:t>Additionally, the extension of terrestrial telecommunications services to regions previously underserved or not served by wireline or wireless services may reduce demand for our service in those regions. These land-based telecommunications services have been built more quickly than we anticipated; therefore, demand for our products and services may decline in these areas more rapidly than we assumed in formulating our business plan. This development has led, in part, to our efforts to identify and sell into geographically remote and certain vertical markets and further the deployment of user terminals and data products. If we are unable to attract new customers in these regions, our customer base may decrease, which could have a material adverse effect on our business prospects, financial condition and results of operations.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loss of customers, particularly our large customers, may reduce our future revenues.</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6"/>
          <w:szCs w:val="16"/>
          <w:color w:val="auto"/>
        </w:rPr>
        <w:t>We may lose customers due to competition, consolidation, regulatory developments, business developments affecting our customers or their customers, or</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for other reasons. Our top 10 customers for the year ended December 31, 2005 accounted for, in the aggregate, approximately 20% of our total revenues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$127.1 million. For the year ended December 31, 2005, revenues from our largest customer were $5.0 million, or 4% of our total revenues. If we fail to maintain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our relationships with our major customers, if we lose them and fail to replace them with other similar customers, or if we experience reduced demand from our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major customers, it could result in a significant reduction in our profitability through the loss of revenues and the requirement to record additional costs to the</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extent that amounts due from these customers are considered uncollectible. More generally, our customers may fail to renew or may cancel their service contracts</w:t>
      </w:r>
    </w:p>
    <w:p>
      <w:pPr>
        <w:spacing w:after="0" w:line="44" w:lineRule="exact"/>
        <w:rPr>
          <w:sz w:val="20"/>
          <w:szCs w:val="20"/>
          <w:color w:val="auto"/>
        </w:rPr>
      </w:pPr>
    </w:p>
    <w:p>
      <w:pPr>
        <w:spacing w:after="0"/>
        <w:rPr>
          <w:sz w:val="20"/>
          <w:szCs w:val="20"/>
          <w:color w:val="auto"/>
        </w:rPr>
      </w:pPr>
      <w:r>
        <w:rPr>
          <w:rFonts w:ascii="Arial" w:cs="Arial" w:eastAsia="Arial" w:hAnsi="Arial"/>
          <w:sz w:val="18"/>
          <w:szCs w:val="18"/>
          <w:color w:val="auto"/>
        </w:rPr>
        <w:t>with us, which could negatively affect future revenues and profitability.</w:t>
      </w:r>
    </w:p>
    <w:p>
      <w:pPr>
        <w:spacing w:after="0" w:line="21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21" w:name="page22"/>
    <w:bookmarkEnd w:id="21"/>
    <w:p>
      <w:pPr>
        <w:ind w:right="160"/>
        <w:spacing w:after="0" w:line="268" w:lineRule="auto"/>
        <w:rPr>
          <w:sz w:val="20"/>
          <w:szCs w:val="20"/>
          <w:color w:val="auto"/>
        </w:rPr>
      </w:pPr>
      <w:r>
        <w:rPr>
          <w:rFonts w:ascii="Arial" w:cs="Arial" w:eastAsia="Arial" w:hAnsi="Arial"/>
          <w:sz w:val="18"/>
          <w:szCs w:val="18"/>
          <w:b w:val="1"/>
          <w:bCs w:val="1"/>
          <w:i w:val="1"/>
          <w:iCs w:val="1"/>
          <w:color w:val="auto"/>
        </w:rPr>
        <w:t>We may need additional capital to maintain our network and to pursue future growth opportunities. If we fail to obtain sufficient capital, we will not be able to complete our business plan.</w:t>
      </w:r>
    </w:p>
    <w:p>
      <w:pPr>
        <w:spacing w:after="0" w:line="186" w:lineRule="exact"/>
        <w:rPr>
          <w:sz w:val="20"/>
          <w:szCs w:val="20"/>
          <w:color w:val="auto"/>
        </w:rPr>
      </w:pPr>
    </w:p>
    <w:p>
      <w:pPr>
        <w:ind w:firstLine="439"/>
        <w:spacing w:after="0" w:line="255" w:lineRule="auto"/>
        <w:rPr>
          <w:sz w:val="20"/>
          <w:szCs w:val="20"/>
          <w:color w:val="auto"/>
        </w:rPr>
      </w:pPr>
      <w:r>
        <w:rPr>
          <w:rFonts w:ascii="Arial" w:cs="Arial" w:eastAsia="Arial" w:hAnsi="Arial"/>
          <w:sz w:val="18"/>
          <w:szCs w:val="18"/>
          <w:color w:val="auto"/>
        </w:rPr>
        <w:t>Our business plan calls for the launch of spare and new satellites, upgrading our ground stations, phones and data terminals and entering into joint ventures to develop ATC and other international services and products. We believe the net proceeds from this offering, together with cash on hand, cash generated from our operations and cash available under our credit agreement and irrevocable standby stock purchase agreement, will be sufficient to enable us to implement our business plan. If we are wrong, we may not be able to obtain in a timely manner sufficient funds to develop and launch such satellites, upgrade our ground component or develop our ATC services and products.</w:t>
      </w:r>
    </w:p>
    <w:p>
      <w:pPr>
        <w:spacing w:after="0" w:line="197" w:lineRule="exact"/>
        <w:rPr>
          <w:sz w:val="20"/>
          <w:szCs w:val="20"/>
          <w:color w:val="auto"/>
        </w:rPr>
      </w:pPr>
    </w:p>
    <w:p>
      <w:pPr>
        <w:ind w:right="560"/>
        <w:spacing w:after="0" w:line="332" w:lineRule="auto"/>
        <w:rPr>
          <w:sz w:val="20"/>
          <w:szCs w:val="20"/>
          <w:color w:val="auto"/>
        </w:rPr>
      </w:pPr>
      <w:r>
        <w:rPr>
          <w:rFonts w:ascii="Arial" w:cs="Arial" w:eastAsia="Arial" w:hAnsi="Arial"/>
          <w:sz w:val="16"/>
          <w:szCs w:val="16"/>
          <w:b w:val="1"/>
          <w:bCs w:val="1"/>
          <w:i w:val="1"/>
          <w:iCs w:val="1"/>
          <w:color w:val="auto"/>
        </w:rPr>
        <w:t>Our business is subject to extensive government regulation, which mandates how we may operate our business and may increase our cost of providing services, slow our expansion into new markets and subject our services to additional competitive pressures.</w:t>
      </w:r>
    </w:p>
    <w:p>
      <w:pPr>
        <w:spacing w:after="0" w:line="139" w:lineRule="exact"/>
        <w:rPr>
          <w:sz w:val="20"/>
          <w:szCs w:val="20"/>
          <w:color w:val="auto"/>
        </w:rPr>
      </w:pPr>
    </w:p>
    <w:p>
      <w:pPr>
        <w:ind w:right="160" w:firstLine="439"/>
        <w:spacing w:after="0" w:line="259" w:lineRule="auto"/>
        <w:rPr>
          <w:sz w:val="20"/>
          <w:szCs w:val="20"/>
          <w:color w:val="auto"/>
        </w:rPr>
      </w:pPr>
      <w:r>
        <w:rPr>
          <w:rFonts w:ascii="Arial" w:cs="Arial" w:eastAsia="Arial" w:hAnsi="Arial"/>
          <w:sz w:val="18"/>
          <w:szCs w:val="18"/>
          <w:color w:val="auto"/>
        </w:rPr>
        <w:t>Our ownership and operation of wireless communication systems are subject to significant regulation in the United States by the FCC and in foreign jurisdictions by similar local authorities. The rules and regulations of the FCC or these foreign authorities may change and not continue to permit our operations as presently conducted or as we plan to conduct such operations.</w:t>
      </w:r>
    </w:p>
    <w:p>
      <w:pPr>
        <w:spacing w:after="0" w:line="194" w:lineRule="exact"/>
        <w:rPr>
          <w:sz w:val="20"/>
          <w:szCs w:val="20"/>
          <w:color w:val="auto"/>
        </w:rPr>
      </w:pPr>
    </w:p>
    <w:p>
      <w:pPr>
        <w:ind w:right="80" w:firstLine="439"/>
        <w:spacing w:after="0" w:line="332" w:lineRule="auto"/>
        <w:rPr>
          <w:sz w:val="20"/>
          <w:szCs w:val="20"/>
          <w:color w:val="auto"/>
        </w:rPr>
      </w:pPr>
      <w:r>
        <w:rPr>
          <w:rFonts w:ascii="Arial" w:cs="Arial" w:eastAsia="Arial" w:hAnsi="Arial"/>
          <w:sz w:val="16"/>
          <w:szCs w:val="16"/>
          <w:color w:val="auto"/>
        </w:rPr>
        <w:t>Failure to provide services in accordance with the terms of our licenses or failure to operate our satellites or ground stations as required by our licenses and applicable government regulations could result in the imposition of government sanctions on us, up to and including cancellation of our licenses.</w:t>
      </w:r>
    </w:p>
    <w:p>
      <w:pPr>
        <w:spacing w:after="0" w:line="139" w:lineRule="exact"/>
        <w:rPr>
          <w:sz w:val="20"/>
          <w:szCs w:val="20"/>
          <w:color w:val="auto"/>
        </w:rPr>
      </w:pPr>
    </w:p>
    <w:p>
      <w:pPr>
        <w:ind w:right="40" w:firstLine="439"/>
        <w:spacing w:after="0" w:line="255" w:lineRule="auto"/>
        <w:rPr>
          <w:sz w:val="20"/>
          <w:szCs w:val="20"/>
          <w:color w:val="auto"/>
        </w:rPr>
      </w:pPr>
      <w:r>
        <w:rPr>
          <w:rFonts w:ascii="Arial" w:cs="Arial" w:eastAsia="Arial" w:hAnsi="Arial"/>
          <w:sz w:val="18"/>
          <w:szCs w:val="18"/>
          <w:color w:val="auto"/>
        </w:rPr>
        <w:t>Our system must be authorized in each of the markets in which we or the independent gateway operators provide service. We and the independent gateway operators may not be able to obtain or retain all regulatory approvals needed for operations. Regulatory changes, such as those resulting from judicial decisions or adoption of treaties, legislation or regulation in countries where we operate or intend to operate, may also significantly affect our business. Because regulations in each country are different, we may not be aware if some of the independent gateway operators and/or persons with which we or they do business do not hold the requisite licenses and approvals.</w:t>
      </w:r>
    </w:p>
    <w:p>
      <w:pPr>
        <w:spacing w:after="0" w:line="197" w:lineRule="exact"/>
        <w:rPr>
          <w:sz w:val="20"/>
          <w:szCs w:val="20"/>
          <w:color w:val="auto"/>
        </w:rPr>
      </w:pPr>
    </w:p>
    <w:p>
      <w:pPr>
        <w:ind w:right="240" w:firstLine="439"/>
        <w:spacing w:after="0" w:line="259" w:lineRule="auto"/>
        <w:rPr>
          <w:sz w:val="20"/>
          <w:szCs w:val="20"/>
          <w:color w:val="auto"/>
        </w:rPr>
      </w:pPr>
      <w:r>
        <w:rPr>
          <w:rFonts w:ascii="Arial" w:cs="Arial" w:eastAsia="Arial" w:hAnsi="Arial"/>
          <w:sz w:val="18"/>
          <w:szCs w:val="18"/>
          <w:color w:val="auto"/>
        </w:rPr>
        <w:t>Our current regulatory approvals could now be, or could become, insufficient in the view of foreign regulatory authorities, any additional necessary approvals may not be granted on a timely basis, or at all, in all jurisdictions in which we wish to offer services, and applicable restrictions in those jurisdictions could become unduly burdensome.</w:t>
      </w:r>
    </w:p>
    <w:p>
      <w:pPr>
        <w:spacing w:after="0" w:line="194" w:lineRule="exact"/>
        <w:rPr>
          <w:sz w:val="20"/>
          <w:szCs w:val="20"/>
          <w:color w:val="auto"/>
        </w:rPr>
      </w:pPr>
    </w:p>
    <w:p>
      <w:pPr>
        <w:ind w:right="140" w:firstLine="439"/>
        <w:spacing w:after="0" w:line="290" w:lineRule="auto"/>
        <w:rPr>
          <w:sz w:val="20"/>
          <w:szCs w:val="20"/>
          <w:color w:val="auto"/>
        </w:rPr>
      </w:pPr>
      <w:r>
        <w:rPr>
          <w:rFonts w:ascii="Arial" w:cs="Arial" w:eastAsia="Arial" w:hAnsi="Arial"/>
          <w:sz w:val="16"/>
          <w:szCs w:val="16"/>
          <w:color w:val="auto"/>
        </w:rPr>
        <w:t>Our operations are subject to certain regulations of the United States State Department's Office of Defense Trade Controls (i.e., the export of satellites and related technical data), United States Treasury Department's Office of Foreign Assets Control (i.e., financial transactions) and the United States Commerce Department's Bureau of Industry and Security (i.e., our gateways and phones). These regulations may limit or delay our ability to operate in a particular country. As new laws and regulations are issued, we may be required to modify our business plans or operations. If we fail to comply with these regulations in any country, we could be subject to sanctions that could affect, materially and adversely, our ability to operate in that country. Failure to obtain the authorizations necessary to use our assigned radio frequency spectrum and to distribute our products in certain countries could have a material adverse effect on our ability to generate revenue and on our overall competitive position.</w:t>
      </w:r>
    </w:p>
    <w:p>
      <w:pPr>
        <w:spacing w:after="0" w:line="172" w:lineRule="exact"/>
        <w:rPr>
          <w:sz w:val="20"/>
          <w:szCs w:val="20"/>
          <w:color w:val="auto"/>
        </w:rPr>
      </w:pPr>
    </w:p>
    <w:p>
      <w:pPr>
        <w:ind w:right="140"/>
        <w:spacing w:after="0" w:line="268" w:lineRule="auto"/>
        <w:rPr>
          <w:sz w:val="20"/>
          <w:szCs w:val="20"/>
          <w:color w:val="auto"/>
        </w:rPr>
      </w:pPr>
      <w:r>
        <w:rPr>
          <w:rFonts w:ascii="Arial" w:cs="Arial" w:eastAsia="Arial" w:hAnsi="Arial"/>
          <w:sz w:val="18"/>
          <w:szCs w:val="18"/>
          <w:b w:val="1"/>
          <w:bCs w:val="1"/>
          <w:i w:val="1"/>
          <w:iCs w:val="1"/>
          <w:color w:val="auto"/>
        </w:rPr>
        <w:t>If we do not develop, acquire and maintain proprietary information and intellectual property rights, it could limit the growth of our business and reduce our market share.</w:t>
      </w:r>
    </w:p>
    <w:p>
      <w:pPr>
        <w:spacing w:after="0" w:line="186" w:lineRule="exact"/>
        <w:rPr>
          <w:sz w:val="20"/>
          <w:szCs w:val="20"/>
          <w:color w:val="auto"/>
        </w:rPr>
      </w:pPr>
    </w:p>
    <w:p>
      <w:pPr>
        <w:jc w:val="both"/>
        <w:ind w:right="340" w:firstLine="439"/>
        <w:spacing w:after="0" w:line="370" w:lineRule="auto"/>
        <w:rPr>
          <w:sz w:val="20"/>
          <w:szCs w:val="20"/>
          <w:color w:val="auto"/>
        </w:rPr>
      </w:pPr>
      <w:r>
        <w:rPr>
          <w:rFonts w:ascii="Arial" w:cs="Arial" w:eastAsia="Arial" w:hAnsi="Arial"/>
          <w:sz w:val="15"/>
          <w:szCs w:val="15"/>
          <w:color w:val="auto"/>
        </w:rPr>
        <w:t>Our business depends on technical knowledge, and we believe that our future success is based, in part, on our ability to keep up with new technological developments and incorporate them in our products and services. We own or have the right to use certain of our work products, inventions, designs, software,</w:t>
      </w:r>
    </w:p>
    <w:p>
      <w:pPr>
        <w:spacing w:after="0" w:line="1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22" w:name="page23"/>
    <w:bookmarkEnd w:id="22"/>
    <w:p>
      <w:pPr>
        <w:ind w:right="80"/>
        <w:spacing w:after="0" w:line="256" w:lineRule="auto"/>
        <w:rPr>
          <w:sz w:val="20"/>
          <w:szCs w:val="20"/>
          <w:color w:val="auto"/>
        </w:rPr>
      </w:pPr>
      <w:r>
        <w:rPr>
          <w:rFonts w:ascii="Arial" w:cs="Arial" w:eastAsia="Arial" w:hAnsi="Arial"/>
          <w:sz w:val="18"/>
          <w:szCs w:val="18"/>
          <w:color w:val="auto"/>
        </w:rPr>
        <w:t>systems and similar know-how. Although we have taken diligent steps to protect that information, the information may be disclosed to others or others may independently develop similar information, systems and know-how. Protection of our information, systems and know-how may result in litigation, the cost of which could be substantial. Third parties may assert claims that our products or services infringe on their proprietary rights. Such claims may prevent or limit our sales of products or services or increase our costs of sales.</w:t>
      </w:r>
    </w:p>
    <w:p>
      <w:pPr>
        <w:spacing w:after="0" w:line="197" w:lineRule="exact"/>
        <w:rPr>
          <w:sz w:val="20"/>
          <w:szCs w:val="20"/>
          <w:color w:val="auto"/>
        </w:rPr>
      </w:pPr>
    </w:p>
    <w:p>
      <w:pPr>
        <w:ind w:right="80" w:firstLine="439"/>
        <w:spacing w:after="0" w:line="294" w:lineRule="auto"/>
        <w:rPr>
          <w:sz w:val="20"/>
          <w:szCs w:val="20"/>
          <w:color w:val="auto"/>
        </w:rPr>
      </w:pPr>
      <w:r>
        <w:rPr>
          <w:rFonts w:ascii="Arial" w:cs="Arial" w:eastAsia="Arial" w:hAnsi="Arial"/>
          <w:sz w:val="16"/>
          <w:szCs w:val="16"/>
          <w:color w:val="auto"/>
        </w:rPr>
        <w:t>Much of the software we require to support critical gateway operations and customer service functions, including billing, is licensed from third parties, including QUALCOMM and Space Systems/Loral, and was developed or customized specifically for our use. If the third party licensors were to cease to support and service the software, or the licenses were to no longer be available on commercially reasonable terms, it may be difficult, expensive or impossible to obtain such services from alternative vendors. Replacing such software could be difficult, time consuming and expensive, and might require us to obtain substitute technology with lower quality or performance standards or at a greater cost.</w:t>
      </w:r>
    </w:p>
    <w:p>
      <w:pPr>
        <w:spacing w:after="0" w:line="170" w:lineRule="exact"/>
        <w:rPr>
          <w:sz w:val="20"/>
          <w:szCs w:val="20"/>
          <w:color w:val="auto"/>
        </w:rPr>
      </w:pPr>
    </w:p>
    <w:p>
      <w:pPr>
        <w:ind w:right="420"/>
        <w:spacing w:after="0" w:line="268" w:lineRule="auto"/>
        <w:rPr>
          <w:sz w:val="20"/>
          <w:szCs w:val="20"/>
          <w:color w:val="auto"/>
        </w:rPr>
      </w:pPr>
      <w:r>
        <w:rPr>
          <w:rFonts w:ascii="Arial" w:cs="Arial" w:eastAsia="Arial" w:hAnsi="Arial"/>
          <w:sz w:val="18"/>
          <w:szCs w:val="18"/>
          <w:b w:val="1"/>
          <w:bCs w:val="1"/>
          <w:i w:val="1"/>
          <w:iCs w:val="1"/>
          <w:color w:val="auto"/>
        </w:rPr>
        <w:t>We face special risks by doing business in developing markets, including currency and expropriation risks, which could increase our costs or reduce our revenues in these areas.</w:t>
      </w:r>
    </w:p>
    <w:p>
      <w:pPr>
        <w:spacing w:after="0" w:line="186" w:lineRule="exact"/>
        <w:rPr>
          <w:sz w:val="20"/>
          <w:szCs w:val="20"/>
          <w:color w:val="auto"/>
        </w:rPr>
      </w:pPr>
    </w:p>
    <w:p>
      <w:pPr>
        <w:ind w:right="120" w:firstLine="429"/>
        <w:spacing w:after="0" w:line="255" w:lineRule="auto"/>
        <w:rPr>
          <w:sz w:val="20"/>
          <w:szCs w:val="20"/>
          <w:color w:val="auto"/>
        </w:rPr>
      </w:pPr>
      <w:r>
        <w:rPr>
          <w:rFonts w:ascii="Arial" w:cs="Arial" w:eastAsia="Arial" w:hAnsi="Arial"/>
          <w:sz w:val="18"/>
          <w:szCs w:val="18"/>
          <w:color w:val="auto"/>
        </w:rPr>
        <w:t>Although our most economically important geographic markets currently are the United States and Canada, we have substantial markets for our mobile satellite services in developing countries or regions that are underserved by existing telecommunications systems, such as rural Venezuela and Central America. Developing countries are more likely than industrialized countries to experience market, currency and interest rate fluctuations and may have higher inflation. In addition, these countries present risks relating to government policy, price, wage and exchange controls, social instability, expropriation and other adverse economic, political and diplomatic conditions.</w:t>
      </w:r>
    </w:p>
    <w:p>
      <w:pPr>
        <w:spacing w:after="0" w:line="197" w:lineRule="exact"/>
        <w:rPr>
          <w:sz w:val="20"/>
          <w:szCs w:val="20"/>
          <w:color w:val="auto"/>
        </w:rPr>
      </w:pPr>
    </w:p>
    <w:p>
      <w:pPr>
        <w:jc w:val="both"/>
        <w:ind w:right="220" w:firstLine="429"/>
        <w:spacing w:after="0" w:line="256" w:lineRule="auto"/>
        <w:rPr>
          <w:sz w:val="20"/>
          <w:szCs w:val="20"/>
          <w:color w:val="auto"/>
        </w:rPr>
      </w:pPr>
      <w:r>
        <w:rPr>
          <w:rFonts w:ascii="Arial" w:cs="Arial" w:eastAsia="Arial" w:hAnsi="Arial"/>
          <w:sz w:val="18"/>
          <w:szCs w:val="18"/>
          <w:color w:val="auto"/>
        </w:rPr>
        <w:t>Although we generally receive payments from our customers and independent gateway operators in U.S. dollars, limited availability of U.S. currency in some local markets or governmental controls on the export of currency may prevent an independent gateway operator from making payments in U.S. dollars or delay the availability of payment due to foreign bank currency processing and approval. In addition, exchange rate fluctuations may affect our ability to control the prices charged for the independent gateway operators' services.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If we become subject to unanticipated foreign tax liabilities, it could materially increase our costs.</w:t>
      </w:r>
    </w:p>
    <w:p>
      <w:pPr>
        <w:spacing w:after="0" w:line="225" w:lineRule="exact"/>
        <w:rPr>
          <w:sz w:val="20"/>
          <w:szCs w:val="20"/>
          <w:color w:val="auto"/>
        </w:rPr>
      </w:pPr>
    </w:p>
    <w:p>
      <w:pPr>
        <w:ind w:right="100" w:firstLine="436"/>
        <w:spacing w:after="0" w:line="255" w:lineRule="auto"/>
        <w:rPr>
          <w:sz w:val="20"/>
          <w:szCs w:val="20"/>
          <w:color w:val="auto"/>
        </w:rPr>
      </w:pPr>
      <w:r>
        <w:rPr>
          <w:rFonts w:ascii="Arial" w:cs="Arial" w:eastAsia="Arial" w:hAnsi="Arial"/>
          <w:sz w:val="18"/>
          <w:szCs w:val="18"/>
          <w:color w:val="auto"/>
        </w:rPr>
        <w:t>We operate in various foreign tax jurisdictions. We believe that we have complied in all material respects with our obligations to pay taxes in these jurisdictions. However, our position is subject to review and possible challenge by the taxing authorities of these jurisdictions. If the applicable taxing authorities were to challenge successfully our current tax positions, or if there were changes in the manner in which we conduct our activities, we could become subject to material unanticipated tax liabilities. We may also become subject to additional tax liabilities as a result of changes in tax laws, which could in certain circumstances have retroactive effect.</w:t>
      </w:r>
    </w:p>
    <w:p>
      <w:pPr>
        <w:spacing w:after="0" w:line="197" w:lineRule="exact"/>
        <w:rPr>
          <w:sz w:val="20"/>
          <w:szCs w:val="20"/>
          <w:color w:val="auto"/>
        </w:rPr>
      </w:pPr>
    </w:p>
    <w:p>
      <w:pPr>
        <w:ind w:right="240"/>
        <w:spacing w:after="0" w:line="332" w:lineRule="auto"/>
        <w:rPr>
          <w:sz w:val="20"/>
          <w:szCs w:val="20"/>
          <w:color w:val="auto"/>
        </w:rPr>
      </w:pPr>
      <w:r>
        <w:rPr>
          <w:rFonts w:ascii="Arial" w:cs="Arial" w:eastAsia="Arial" w:hAnsi="Arial"/>
          <w:sz w:val="16"/>
          <w:szCs w:val="16"/>
          <w:b w:val="1"/>
          <w:bCs w:val="1"/>
          <w:i w:val="1"/>
          <w:iCs w:val="1"/>
          <w:color w:val="auto"/>
        </w:rPr>
        <w:t>We rely on a limited number of key vendors for timely supply of equipment and services. If our key vendors fail to provide equipment and services to us, we may face difficulties in finding alternative sources and may not be able to operate our business successfully.</w:t>
      </w:r>
    </w:p>
    <w:p>
      <w:pPr>
        <w:spacing w:after="0" w:line="139" w:lineRule="exact"/>
        <w:rPr>
          <w:sz w:val="20"/>
          <w:szCs w:val="20"/>
          <w:color w:val="auto"/>
        </w:rPr>
      </w:pPr>
    </w:p>
    <w:p>
      <w:pPr>
        <w:ind w:firstLine="436"/>
        <w:spacing w:after="0" w:line="298" w:lineRule="auto"/>
        <w:rPr>
          <w:sz w:val="20"/>
          <w:szCs w:val="20"/>
          <w:color w:val="auto"/>
        </w:rPr>
      </w:pPr>
      <w:r>
        <w:rPr>
          <w:rFonts w:ascii="Arial" w:cs="Arial" w:eastAsia="Arial" w:hAnsi="Arial"/>
          <w:sz w:val="16"/>
          <w:szCs w:val="16"/>
          <w:color w:val="auto"/>
        </w:rPr>
        <w:t>We depend on QUALCOMM for gateway hardware and software, and also as the exclusive manufacturer of phones using the IS-41 CDMA North American standard, which incorporates QUALCOMM proprietary technology. Ericsson OMC Limited and Telit, which until 2000 manufactured phones and other products for us, have discontinued manufacturing these products, and QUALCOMM may choose to terminate its business relationship with us when its current contractual obligations are completed in approximately four years. If QUALCOMM terminates this relationship, we may not be able</w:t>
      </w:r>
    </w:p>
    <w:p>
      <w:pPr>
        <w:spacing w:after="0" w:line="1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23" w:name="page24"/>
    <w:bookmarkEnd w:id="23"/>
    <w:p>
      <w:pPr>
        <w:ind w:right="180"/>
        <w:spacing w:after="0" w:line="332" w:lineRule="auto"/>
        <w:rPr>
          <w:sz w:val="20"/>
          <w:szCs w:val="20"/>
          <w:color w:val="auto"/>
        </w:rPr>
      </w:pPr>
      <w:r>
        <w:rPr>
          <w:rFonts w:ascii="Arial" w:cs="Arial" w:eastAsia="Arial" w:hAnsi="Arial"/>
          <w:sz w:val="16"/>
          <w:szCs w:val="16"/>
          <w:color w:val="auto"/>
        </w:rPr>
        <w:t>to find a replacement supplier. Although the QUALCOMM relationship might be replaced, there could be a substantial period of time in which our products are not available and any new relationship may involve a significantly different cost structure, development schedule and delivery times.</w:t>
      </w:r>
    </w:p>
    <w:p>
      <w:pPr>
        <w:spacing w:after="0" w:line="139" w:lineRule="exact"/>
        <w:rPr>
          <w:sz w:val="20"/>
          <w:szCs w:val="20"/>
          <w:color w:val="auto"/>
        </w:rPr>
      </w:pPr>
    </w:p>
    <w:p>
      <w:pPr>
        <w:jc w:val="both"/>
        <w:ind w:right="680" w:firstLine="436"/>
        <w:spacing w:after="0" w:line="259" w:lineRule="auto"/>
        <w:rPr>
          <w:sz w:val="20"/>
          <w:szCs w:val="20"/>
          <w:color w:val="auto"/>
        </w:rPr>
      </w:pPr>
      <w:r>
        <w:rPr>
          <w:rFonts w:ascii="Arial" w:cs="Arial" w:eastAsia="Arial" w:hAnsi="Arial"/>
          <w:sz w:val="18"/>
          <w:szCs w:val="18"/>
          <w:color w:val="auto"/>
        </w:rPr>
        <w:t>We depend on Axonn LLC to produce and sell the data modems through which we provide our Simplex service. These devices incorporate Axonn proprietary technology. If Axonn were to cease producing and selling these data modems, we would be unable to grow our Simplex services as currently anticipated.</w:t>
      </w:r>
    </w:p>
    <w:p>
      <w:pPr>
        <w:spacing w:after="0" w:line="194" w:lineRule="exact"/>
        <w:rPr>
          <w:sz w:val="20"/>
          <w:szCs w:val="20"/>
          <w:color w:val="auto"/>
        </w:rPr>
      </w:pPr>
    </w:p>
    <w:p>
      <w:pPr>
        <w:ind w:firstLine="439"/>
        <w:spacing w:after="0" w:line="294" w:lineRule="auto"/>
        <w:rPr>
          <w:sz w:val="20"/>
          <w:szCs w:val="20"/>
          <w:color w:val="auto"/>
        </w:rPr>
      </w:pPr>
      <w:r>
        <w:rPr>
          <w:rFonts w:ascii="Arial" w:cs="Arial" w:eastAsia="Arial" w:hAnsi="Arial"/>
          <w:sz w:val="16"/>
          <w:szCs w:val="16"/>
          <w:color w:val="auto"/>
        </w:rPr>
        <w:t>Space Systems/Loral, Inc. has completed production (except for replacing non-functioning batteries) of seven of our eight spare satellites, all of which are in storage in California. Those satellites were acquired by Old Globalstar in 2003, as part of a settlement with Loral, and are now owned by us. We are dependent on Space Systems/Loral to complete construction of the eighth satellite and on other third parties to test, prepare for launch and provide certain services in support of the launch of our spare satellites. We have contracted with Starsem to launch these satellites. We expect the cost of completing, testing and launching these eight spare satellites (including launch insurance) to be approximately $110 million.</w:t>
      </w:r>
    </w:p>
    <w:p>
      <w:pPr>
        <w:spacing w:after="0" w:line="170" w:lineRule="exact"/>
        <w:rPr>
          <w:sz w:val="20"/>
          <w:szCs w:val="20"/>
          <w:color w:val="auto"/>
        </w:rPr>
      </w:pPr>
    </w:p>
    <w:p>
      <w:pPr>
        <w:ind w:right="140" w:firstLine="436"/>
        <w:spacing w:after="0" w:line="332" w:lineRule="auto"/>
        <w:rPr>
          <w:sz w:val="20"/>
          <w:szCs w:val="20"/>
          <w:color w:val="auto"/>
        </w:rPr>
      </w:pPr>
      <w:r>
        <w:rPr>
          <w:rFonts w:ascii="Arial" w:cs="Arial" w:eastAsia="Arial" w:hAnsi="Arial"/>
          <w:sz w:val="16"/>
          <w:szCs w:val="16"/>
          <w:color w:val="auto"/>
        </w:rPr>
        <w:t>We are currently soliciting proposals to procure our second-generation satellites. The architecture for these satellites has not yet been determined. We may not receive tenders to provide the second-generation on favorable terms or at all. If either occurred, we would be unable to fulfill our business plan.</w:t>
      </w:r>
    </w:p>
    <w:p>
      <w:pPr>
        <w:spacing w:after="0" w:line="139" w:lineRule="exact"/>
        <w:rPr>
          <w:sz w:val="20"/>
          <w:szCs w:val="20"/>
          <w:color w:val="auto"/>
        </w:rPr>
      </w:pPr>
    </w:p>
    <w:p>
      <w:pPr>
        <w:ind w:right="100"/>
        <w:spacing w:after="0" w:line="268" w:lineRule="auto"/>
        <w:rPr>
          <w:sz w:val="20"/>
          <w:szCs w:val="20"/>
          <w:color w:val="auto"/>
        </w:rPr>
      </w:pPr>
      <w:r>
        <w:rPr>
          <w:rFonts w:ascii="Arial" w:cs="Arial" w:eastAsia="Arial" w:hAnsi="Arial"/>
          <w:sz w:val="18"/>
          <w:szCs w:val="18"/>
          <w:b w:val="1"/>
          <w:bCs w:val="1"/>
          <w:i w:val="1"/>
          <w:iCs w:val="1"/>
          <w:color w:val="auto"/>
        </w:rPr>
        <w:t>Wireless devices may pose health and safety risks and, as a result, we may be subject to new regulations</w:t>
      </w:r>
      <w:r>
        <w:rPr>
          <w:rFonts w:ascii="Arial" w:cs="Arial" w:eastAsia="Arial" w:hAnsi="Arial"/>
          <w:sz w:val="18"/>
          <w:szCs w:val="18"/>
          <w:color w:val="auto"/>
        </w:rPr>
        <w:t>,</w:t>
      </w:r>
      <w:r>
        <w:rPr>
          <w:rFonts w:ascii="Arial" w:cs="Arial" w:eastAsia="Arial" w:hAnsi="Arial"/>
          <w:sz w:val="18"/>
          <w:szCs w:val="18"/>
          <w:b w:val="1"/>
          <w:bCs w:val="1"/>
          <w:i w:val="1"/>
          <w:iCs w:val="1"/>
          <w:color w:val="auto"/>
        </w:rPr>
        <w:t xml:space="preserve"> demand for our services may decrease and we could face liability based on alleged health risks.</w:t>
      </w:r>
    </w:p>
    <w:p>
      <w:pPr>
        <w:spacing w:after="0" w:line="186" w:lineRule="exact"/>
        <w:rPr>
          <w:sz w:val="20"/>
          <w:szCs w:val="20"/>
          <w:color w:val="auto"/>
        </w:rPr>
      </w:pPr>
    </w:p>
    <w:p>
      <w:pPr>
        <w:ind w:right="40" w:firstLine="436"/>
        <w:spacing w:after="0" w:line="310" w:lineRule="auto"/>
        <w:rPr>
          <w:sz w:val="20"/>
          <w:szCs w:val="20"/>
          <w:color w:val="auto"/>
        </w:rPr>
      </w:pPr>
      <w:r>
        <w:rPr>
          <w:rFonts w:ascii="Arial" w:cs="Arial" w:eastAsia="Arial" w:hAnsi="Arial"/>
          <w:sz w:val="15"/>
          <w:szCs w:val="15"/>
          <w:color w:val="auto"/>
        </w:rPr>
        <w:t>There has been adverse publicity concerning alleged health risks associated with radio frequency transmissions from portable hand-held telephones that have transmitting antennae. Lawsuits have been filed against participants in the wireless industry alleging various adverse health consequences, including cancer, as a result of wireless phone usage. The U.S. Supreme Court recently declined to review a lower federal court's decision remanding for trial in state courts several cases alleging such injuries. Our subsidiary, Globalstar USA, LLC, was a defendant in a similar case in a Georgia state court. Vodafone Americas, Inc. conducted our defense pursuant to a prior indemnification obligation. The plaintiff, on behalf of cellular consumers in Georgia, claimed that defendants (cell phone manufacturers and operators) knew that their cell phone products emitted radio frequency radiation that posed future health risks. Based on the defendants' failure to warn of such risks and alleged breaches of warranty, plaintiff sought a variety of monetary damages as well as headsets for each cell phone consumer in Georgia. For a number of reasons, plaintiff recently agreed to dismiss the case voluntarily, subject to a right to re-file the case without prejudice in six months.</w:t>
      </w:r>
    </w:p>
    <w:p>
      <w:pPr>
        <w:spacing w:after="0" w:line="162" w:lineRule="exact"/>
        <w:rPr>
          <w:sz w:val="20"/>
          <w:szCs w:val="20"/>
          <w:color w:val="auto"/>
        </w:rPr>
      </w:pPr>
    </w:p>
    <w:p>
      <w:pPr>
        <w:ind w:right="260" w:firstLine="429"/>
        <w:spacing w:after="0" w:line="259" w:lineRule="auto"/>
        <w:rPr>
          <w:sz w:val="20"/>
          <w:szCs w:val="20"/>
          <w:color w:val="auto"/>
        </w:rPr>
      </w:pPr>
      <w:r>
        <w:rPr>
          <w:rFonts w:ascii="Arial" w:cs="Arial" w:eastAsia="Arial" w:hAnsi="Arial"/>
          <w:sz w:val="18"/>
          <w:szCs w:val="18"/>
          <w:color w:val="auto"/>
        </w:rPr>
        <w:t>Although we do not believe that there is valid scientific evidence that use of our phones poses a health risk, courts or governmental agencies could find otherwise. Any such finding could reduce our revenues and profitability and expose us and other wireless providers to litigation, which, even if not successful, could be costly to defend.</w:t>
      </w:r>
    </w:p>
    <w:p>
      <w:pPr>
        <w:spacing w:after="0" w:line="194" w:lineRule="exact"/>
        <w:rPr>
          <w:sz w:val="20"/>
          <w:szCs w:val="20"/>
          <w:color w:val="auto"/>
        </w:rPr>
      </w:pPr>
    </w:p>
    <w:p>
      <w:pPr>
        <w:ind w:right="340" w:firstLine="439"/>
        <w:spacing w:after="0" w:line="306" w:lineRule="auto"/>
        <w:rPr>
          <w:sz w:val="20"/>
          <w:szCs w:val="20"/>
          <w:color w:val="auto"/>
        </w:rPr>
      </w:pPr>
      <w:r>
        <w:rPr>
          <w:rFonts w:ascii="Arial" w:cs="Arial" w:eastAsia="Arial" w:hAnsi="Arial"/>
          <w:sz w:val="16"/>
          <w:szCs w:val="16"/>
          <w:color w:val="auto"/>
        </w:rPr>
        <w:t>If consumers' health concerns over radio frequency emissions increase, they may be discouraged from using wireless handsets. Further, government authorities might increase regulation of wireless handsets as a result of these health concerns. The actual or perceived risk of radio frequency emissions could reduce our subscriber growth rate, reduce the number of our subscribers or impair our ability to obtain future financing.</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loss of key employees could impede our ability to implement our business plan.</w:t>
      </w:r>
    </w:p>
    <w:p>
      <w:pPr>
        <w:spacing w:after="0" w:line="225" w:lineRule="exact"/>
        <w:rPr>
          <w:sz w:val="20"/>
          <w:szCs w:val="20"/>
          <w:color w:val="auto"/>
        </w:rPr>
      </w:pPr>
    </w:p>
    <w:p>
      <w:pPr>
        <w:ind w:right="520" w:firstLine="436"/>
        <w:spacing w:after="0" w:line="268" w:lineRule="auto"/>
        <w:rPr>
          <w:sz w:val="20"/>
          <w:szCs w:val="20"/>
          <w:color w:val="auto"/>
        </w:rPr>
      </w:pPr>
      <w:r>
        <w:rPr>
          <w:rFonts w:ascii="Arial" w:cs="Arial" w:eastAsia="Arial" w:hAnsi="Arial"/>
          <w:sz w:val="18"/>
          <w:szCs w:val="18"/>
          <w:color w:val="auto"/>
        </w:rPr>
        <w:t>We rely on a number of key employees. Our key employees have highly specialized skills and extensive experience in their respective fields, such as satellite engineering and operations, and their</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24" w:name="page25"/>
    <w:bookmarkEnd w:id="24"/>
    <w:p>
      <w:pPr>
        <w:ind w:right="40"/>
        <w:spacing w:after="0" w:line="306" w:lineRule="auto"/>
        <w:rPr>
          <w:sz w:val="20"/>
          <w:szCs w:val="20"/>
          <w:color w:val="auto"/>
        </w:rPr>
      </w:pPr>
      <w:r>
        <w:rPr>
          <w:rFonts w:ascii="Arial" w:cs="Arial" w:eastAsia="Arial" w:hAnsi="Arial"/>
          <w:sz w:val="16"/>
          <w:szCs w:val="16"/>
          <w:color w:val="auto"/>
        </w:rPr>
        <w:t>individual contributions to our operations may be difficult to replace due to the scarcity of candidates of comparable caliber and experience. Accordingly, the loss of some or all of these employees could adversely affect our ability to manage our operations and to execute our long-term business strategy. We do not have employment agreements with any of our key employees, nor do we carry key person insurance on these individuals.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Pursuing strategic transactions may cause us to incur additional risks.</w:t>
      </w:r>
    </w:p>
    <w:p>
      <w:pPr>
        <w:spacing w:after="0" w:line="225" w:lineRule="exact"/>
        <w:rPr>
          <w:sz w:val="20"/>
          <w:szCs w:val="20"/>
          <w:color w:val="auto"/>
        </w:rPr>
      </w:pPr>
    </w:p>
    <w:p>
      <w:pPr>
        <w:ind w:firstLine="436"/>
        <w:spacing w:after="0" w:line="259" w:lineRule="auto"/>
        <w:rPr>
          <w:sz w:val="20"/>
          <w:szCs w:val="20"/>
          <w:color w:val="auto"/>
        </w:rPr>
      </w:pPr>
      <w:r>
        <w:rPr>
          <w:rFonts w:ascii="Arial" w:cs="Arial" w:eastAsia="Arial" w:hAnsi="Arial"/>
          <w:sz w:val="18"/>
          <w:szCs w:val="18"/>
          <w:color w:val="auto"/>
        </w:rPr>
        <w:t>We may pursue acquisitions, joint ventures or other strategic transactions on an opportunistic basis. We may face costs and risks arising from these transactions, including integrating a new business into our business or managing a joint venture. These may include legal, organizational, financial and other costs and risks.</w:t>
      </w:r>
    </w:p>
    <w:p>
      <w:pPr>
        <w:spacing w:after="0" w:line="194" w:lineRule="exact"/>
        <w:rPr>
          <w:sz w:val="20"/>
          <w:szCs w:val="20"/>
          <w:color w:val="auto"/>
        </w:rPr>
      </w:pPr>
    </w:p>
    <w:p>
      <w:pPr>
        <w:ind w:right="180" w:firstLine="439"/>
        <w:spacing w:after="0" w:line="256" w:lineRule="auto"/>
        <w:rPr>
          <w:sz w:val="20"/>
          <w:szCs w:val="20"/>
          <w:color w:val="auto"/>
        </w:rPr>
      </w:pPr>
      <w:r>
        <w:rPr>
          <w:rFonts w:ascii="Arial" w:cs="Arial" w:eastAsia="Arial" w:hAnsi="Arial"/>
          <w:sz w:val="18"/>
          <w:szCs w:val="18"/>
          <w:color w:val="auto"/>
        </w:rPr>
        <w:t>In addition, if we were to choose to engage in any major business combination or similar strategic transaction, we may require significant external financing in connection with the transaction. Depending on market conditions, investor perceptions of us and other factors, we may not be able to obtain capital on acceptable terms, in acceptable amounts or at appropriate times to implement any such transaction. Any such financing, if obtained, may further dilute our existing stockholders.</w:t>
      </w:r>
    </w:p>
    <w:p>
      <w:pPr>
        <w:spacing w:after="0" w:line="197"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Our indebtedness could impair our ability to react to changes in our business and may limit our ability to use debt to fund future capital needs.</w:t>
      </w:r>
    </w:p>
    <w:p>
      <w:pPr>
        <w:spacing w:after="0" w:line="248" w:lineRule="exact"/>
        <w:rPr>
          <w:sz w:val="20"/>
          <w:szCs w:val="20"/>
          <w:color w:val="auto"/>
        </w:rPr>
      </w:pPr>
    </w:p>
    <w:p>
      <w:pPr>
        <w:ind w:left="440"/>
        <w:spacing w:after="0"/>
        <w:rPr>
          <w:sz w:val="20"/>
          <w:szCs w:val="20"/>
          <w:color w:val="auto"/>
        </w:rPr>
      </w:pPr>
      <w:r>
        <w:rPr>
          <w:rFonts w:ascii="Arial" w:cs="Arial" w:eastAsia="Arial" w:hAnsi="Arial"/>
          <w:sz w:val="16"/>
          <w:szCs w:val="16"/>
          <w:color w:val="auto"/>
        </w:rPr>
        <w:t>Our indebtedness could adversely affect our financial condition. If our credit agreement had been in effect and the term loans fully drawn at March 31,</w:t>
      </w:r>
    </w:p>
    <w:p>
      <w:pPr>
        <w:spacing w:after="0" w:line="38" w:lineRule="exact"/>
        <w:rPr>
          <w:sz w:val="20"/>
          <w:szCs w:val="20"/>
          <w:color w:val="auto"/>
        </w:rPr>
      </w:pPr>
    </w:p>
    <w:p>
      <w:pPr>
        <w:ind w:right="360"/>
        <w:spacing w:after="0" w:line="261" w:lineRule="auto"/>
        <w:rPr>
          <w:sz w:val="20"/>
          <w:szCs w:val="20"/>
          <w:color w:val="auto"/>
        </w:rPr>
      </w:pPr>
      <w:r>
        <w:rPr>
          <w:rFonts w:ascii="Arial" w:cs="Arial" w:eastAsia="Arial" w:hAnsi="Arial"/>
          <w:sz w:val="18"/>
          <w:szCs w:val="18"/>
          <w:color w:val="auto"/>
        </w:rPr>
        <w:t>2006, our indebtedness would have been $151.4 million. This would have resulted in annual interest expense of approximately $ million, assuming an interest rate of %. Our indebtedness could:</w:t>
      </w:r>
    </w:p>
    <w:p>
      <w:pPr>
        <w:spacing w:after="0" w:line="205" w:lineRule="exact"/>
        <w:rPr>
          <w:sz w:val="20"/>
          <w:szCs w:val="20"/>
          <w:color w:val="auto"/>
        </w:rPr>
      </w:pPr>
    </w:p>
    <w:p>
      <w:pPr>
        <w:ind w:left="1080" w:right="60" w:hanging="532"/>
        <w:spacing w:after="0" w:line="268" w:lineRule="auto"/>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require us to dedicate a substantial portion of our cash flow from operations to payments on our debt, thereby reducing the availability of our cash flow to fund working capital, capital expenditures and other general corporate expenditures;</w:t>
      </w:r>
    </w:p>
    <w:p>
      <w:pPr>
        <w:spacing w:after="0" w:line="212" w:lineRule="exact"/>
        <w:rPr>
          <w:rFonts w:ascii="Arial" w:cs="Arial" w:eastAsia="Arial" w:hAnsi="Arial"/>
          <w:sz w:val="18"/>
          <w:szCs w:val="18"/>
          <w:color w:val="auto"/>
        </w:rPr>
      </w:pPr>
    </w:p>
    <w:p>
      <w:pPr>
        <w:ind w:left="1080" w:right="340" w:hanging="532"/>
        <w:spacing w:after="0" w:line="268" w:lineRule="auto"/>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result in an event of default if we fail to comply with the restrictive covenants contained in our credit agreement, which event of default could result in all of our debt becoming immediately due and payable;</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increase our vulnerability to adverse general economic or industry conditions;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limit our flexibility in planning for, or reacting to, competition and/or changes in our business or our industry;</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limit our ability to borrow additional funds;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restrict us from making strategic acquisitions, introducing new products or services or exploiting business opportunities;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place us at a competitive disadvantage relative to competitors that have less debt or greater financial resources.</w:t>
      </w:r>
    </w:p>
    <w:p>
      <w:pPr>
        <w:spacing w:after="0" w:line="225" w:lineRule="exact"/>
        <w:rPr>
          <w:sz w:val="20"/>
          <w:szCs w:val="20"/>
          <w:color w:val="auto"/>
        </w:rPr>
      </w:pPr>
    </w:p>
    <w:p>
      <w:pPr>
        <w:ind w:right="160" w:firstLine="439"/>
        <w:spacing w:after="0" w:line="259" w:lineRule="auto"/>
        <w:rPr>
          <w:sz w:val="20"/>
          <w:szCs w:val="20"/>
          <w:color w:val="auto"/>
        </w:rPr>
      </w:pPr>
      <w:r>
        <w:rPr>
          <w:rFonts w:ascii="Arial" w:cs="Arial" w:eastAsia="Arial" w:hAnsi="Arial"/>
          <w:sz w:val="18"/>
          <w:szCs w:val="18"/>
          <w:color w:val="auto"/>
        </w:rPr>
        <w:t>Furthermore, if an event of default were to occur with respect to our credit agreement or other indebtedness, our creditors could accelerate the maturity of our indebtedness. Our indebtedness under our credit agreement is secured by a lien on substantially all of our assets and the assets of our domestic subsidiaries and the lenders could foreclose on these assets to repay the indebtedness.</w:t>
      </w:r>
    </w:p>
    <w:p>
      <w:pPr>
        <w:spacing w:after="0" w:line="194" w:lineRule="exact"/>
        <w:rPr>
          <w:sz w:val="20"/>
          <w:szCs w:val="20"/>
          <w:color w:val="auto"/>
        </w:rPr>
      </w:pPr>
    </w:p>
    <w:p>
      <w:pPr>
        <w:ind w:right="120" w:firstLine="439"/>
        <w:spacing w:after="0" w:line="259" w:lineRule="auto"/>
        <w:rPr>
          <w:sz w:val="20"/>
          <w:szCs w:val="20"/>
          <w:color w:val="auto"/>
        </w:rPr>
      </w:pPr>
      <w:r>
        <w:rPr>
          <w:rFonts w:ascii="Arial" w:cs="Arial" w:eastAsia="Arial" w:hAnsi="Arial"/>
          <w:sz w:val="18"/>
          <w:szCs w:val="18"/>
          <w:color w:val="auto"/>
        </w:rPr>
        <w:t>Our ability to make scheduled payments on or to refinance indebtedness obligations depends on our financial condition and operating performance, which are subject to prevailing economic and competitive conditions and to certain financial, business and other factors beyond our control. We may not be able to maintain a level of cash flows from operating activities sufficient to permit us to pay the principal,</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6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25" w:name="page26"/>
    <w:bookmarkEnd w:id="25"/>
    <w:p>
      <w:pPr>
        <w:ind w:right="220"/>
        <w:spacing w:after="0" w:line="298" w:lineRule="auto"/>
        <w:rPr>
          <w:sz w:val="20"/>
          <w:szCs w:val="20"/>
          <w:color w:val="auto"/>
        </w:rPr>
      </w:pPr>
      <w:r>
        <w:rPr>
          <w:rFonts w:ascii="Arial" w:cs="Arial" w:eastAsia="Arial" w:hAnsi="Arial"/>
          <w:sz w:val="16"/>
          <w:szCs w:val="16"/>
          <w:color w:val="auto"/>
        </w:rPr>
        <w:t>premium, if any, and interest on our indebtedness. If our cash flows and capital resources are insufficient to fund our debt service obligations, we could face substantial liquidity problems and could be forced to sell assets, seek additional capital or seek to restructure or refinance our indebtedness. These alternative measures may not be successful or feasible. Our credit agreement restricts our ability to sell assets. Even if we could consummate those sales, the proceeds that we realize from them may not be adequate to meet any debt service obligations then due.</w:t>
      </w:r>
    </w:p>
    <w:p>
      <w:pPr>
        <w:spacing w:after="0" w:line="167"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We will be able to incur additional indebtedness or other obligations in the future, which would exacerbate the risks discussed above.</w:t>
      </w:r>
    </w:p>
    <w:p>
      <w:pPr>
        <w:spacing w:after="0" w:line="248" w:lineRule="exact"/>
        <w:rPr>
          <w:sz w:val="20"/>
          <w:szCs w:val="20"/>
          <w:color w:val="auto"/>
        </w:rPr>
      </w:pPr>
    </w:p>
    <w:p>
      <w:pPr>
        <w:ind w:right="20" w:firstLine="439"/>
        <w:spacing w:after="0" w:line="255" w:lineRule="auto"/>
        <w:rPr>
          <w:sz w:val="20"/>
          <w:szCs w:val="20"/>
          <w:color w:val="auto"/>
        </w:rPr>
      </w:pPr>
      <w:r>
        <w:rPr>
          <w:rFonts w:ascii="Arial" w:cs="Arial" w:eastAsia="Arial" w:hAnsi="Arial"/>
          <w:sz w:val="18"/>
          <w:szCs w:val="18"/>
          <w:color w:val="auto"/>
        </w:rPr>
        <w:t>Our credit agreement permits us to incur additional indebtedness. Although the credit agreement contains restrictions on the incurrence of additional indebtedness, these restrictions are subject to a number of significant qualifications and exceptions, and the indebtedness incurred in compliance with these restrictions could be substantial. Also, these restrictions do not prevent us from incurring obligations that do not constitute "indebtedness" as defined in the credit agreement. To the extent new debt or other obligations are added to our currently anticipated debt levels, the substantial indebtedness risks described above would increase.</w:t>
      </w:r>
    </w:p>
    <w:p>
      <w:pPr>
        <w:spacing w:after="0" w:line="197" w:lineRule="exact"/>
        <w:rPr>
          <w:sz w:val="20"/>
          <w:szCs w:val="20"/>
          <w:color w:val="auto"/>
        </w:rPr>
      </w:pPr>
    </w:p>
    <w:p>
      <w:pPr>
        <w:ind w:right="320" w:firstLine="436"/>
        <w:spacing w:after="0" w:line="268" w:lineRule="auto"/>
        <w:rPr>
          <w:sz w:val="20"/>
          <w:szCs w:val="20"/>
          <w:color w:val="auto"/>
        </w:rPr>
      </w:pPr>
      <w:r>
        <w:rPr>
          <w:rFonts w:ascii="Arial" w:cs="Arial" w:eastAsia="Arial" w:hAnsi="Arial"/>
          <w:sz w:val="18"/>
          <w:szCs w:val="18"/>
          <w:color w:val="auto"/>
        </w:rPr>
        <w:t>We may not be able to generate sufficient cash to service all of our indebtedness and may be forced to take other actions to satisfy our obligations under such indebtedness, which may not be successful.</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Restrictive covenants in our credit agreement impose restrictions that may limit our operating and financial flexibility.</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credit agreement contains a number of significant restrictions and covenants that limit our ability to:</w:t>
      </w:r>
    </w:p>
    <w:p>
      <w:pPr>
        <w:spacing w:after="0" w:line="239" w:lineRule="exact"/>
        <w:rPr>
          <w:sz w:val="20"/>
          <w:szCs w:val="20"/>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incur or guarantee additional indebtedness;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pay dividends or make distributions to our stockholders;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make investments, acquisitions or capital expenditures;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repurchase or redeem capital stock or subordinated indebtedness;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grant liens on our assets;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incur restrictions on the ability of our subsidiaries to pay dividends or to make other payments to us;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enter into transactions with our affiliates;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incur obligations to vendors of satellites;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merge or consolidate with other entities or transfer all or substantially all of our assets;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transfer or sell assets.</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firstLine="439"/>
        <w:spacing w:after="0" w:line="290" w:lineRule="auto"/>
        <w:rPr>
          <w:sz w:val="20"/>
          <w:szCs w:val="20"/>
          <w:color w:val="auto"/>
        </w:rPr>
      </w:pPr>
      <w:r>
        <w:rPr>
          <w:rFonts w:ascii="Arial" w:cs="Arial" w:eastAsia="Arial" w:hAnsi="Arial"/>
          <w:sz w:val="16"/>
          <w:szCs w:val="16"/>
          <w:color w:val="auto"/>
        </w:rPr>
        <w:t>Complying with these restrictive covenants, as well as those that may be contained in any agreements governing future indebtedness, may impair our ability to finance our operations or capital needs or to take advantage of other favorable business opportunities. Our ability to comply with these restrictive covenants will depend on our future performance, which may be affected by events beyond our control. If we violate any of these covenants and are unable to obtain waivers, we would be in default under the agreement and payment of the indebtedness could be accelerated. The acceleration of our indebtedness under one agreement may permit acceleration of indebtedness under other agreements that contain cross-default or cross-acceleration provisions. If our indebtedness is accelerated, we may not be able to repay our indebtedness or borrow sufficient funds to refinance it. Even if we are able to obtain new financing, it may not be on commercially reasonable terms or on terms that are acceptable to us. If</w:t>
      </w:r>
    </w:p>
    <w:p>
      <w:pPr>
        <w:spacing w:after="0" w:line="1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26" w:name="page27"/>
    <w:bookmarkEnd w:id="26"/>
    <w:p>
      <w:pPr>
        <w:ind w:right="80"/>
        <w:spacing w:after="0" w:line="306" w:lineRule="auto"/>
        <w:rPr>
          <w:sz w:val="20"/>
          <w:szCs w:val="20"/>
          <w:color w:val="auto"/>
        </w:rPr>
      </w:pPr>
      <w:r>
        <w:rPr>
          <w:rFonts w:ascii="Arial" w:cs="Arial" w:eastAsia="Arial" w:hAnsi="Arial"/>
          <w:sz w:val="16"/>
          <w:szCs w:val="16"/>
          <w:color w:val="auto"/>
        </w:rPr>
        <w:t>our indebtedness is in default for any reason, our business, financial condition and results of operations could be materially and adversely affected. In addition, complying with these covenants may also cause us to take actions that are not favorable to holders of the common stock and may make it more difficult for us to successfully execute our business plan and compete against companies who are not subject to such restrictions.</w:t>
      </w:r>
    </w:p>
    <w:p>
      <w:pPr>
        <w:spacing w:after="0" w:line="161" w:lineRule="exact"/>
        <w:rPr>
          <w:sz w:val="20"/>
          <w:szCs w:val="20"/>
          <w:color w:val="auto"/>
        </w:rPr>
      </w:pPr>
    </w:p>
    <w:p>
      <w:pPr>
        <w:jc w:val="both"/>
        <w:ind w:right="120"/>
        <w:spacing w:after="0" w:line="306" w:lineRule="auto"/>
        <w:rPr>
          <w:sz w:val="20"/>
          <w:szCs w:val="20"/>
          <w:color w:val="auto"/>
        </w:rPr>
      </w:pPr>
      <w:r>
        <w:rPr>
          <w:rFonts w:ascii="Arial" w:cs="Arial" w:eastAsia="Arial" w:hAnsi="Arial"/>
          <w:sz w:val="16"/>
          <w:szCs w:val="16"/>
          <w:b w:val="1"/>
          <w:bCs w:val="1"/>
          <w:i w:val="1"/>
          <w:iCs w:val="1"/>
          <w:color w:val="auto"/>
        </w:rPr>
        <w:t>If we are unable to address successfully the material weakness in our internal controls, or our other control deficiencies, our ability to report our financial results on a timely and accurate basis and to comply with disclosure and other requirements may be adversely affected; public reporting obligations will put significant demands on our financial, operational and management resources.</w:t>
      </w:r>
    </w:p>
    <w:p>
      <w:pPr>
        <w:spacing w:after="0" w:line="161" w:lineRule="exact"/>
        <w:rPr>
          <w:sz w:val="20"/>
          <w:szCs w:val="20"/>
          <w:color w:val="auto"/>
        </w:rPr>
      </w:pPr>
    </w:p>
    <w:p>
      <w:pPr>
        <w:ind w:firstLine="436"/>
        <w:spacing w:after="0" w:line="287" w:lineRule="auto"/>
        <w:rPr>
          <w:sz w:val="20"/>
          <w:szCs w:val="20"/>
          <w:color w:val="auto"/>
        </w:rPr>
      </w:pPr>
      <w:r>
        <w:rPr>
          <w:rFonts w:ascii="Arial" w:cs="Arial" w:eastAsia="Arial" w:hAnsi="Arial"/>
          <w:sz w:val="16"/>
          <w:szCs w:val="16"/>
          <w:color w:val="auto"/>
        </w:rPr>
        <w:t>We are not currently required to comply with Section 404 of the Sarbanes-Oxley Act of 2002, and are therefore not required to make an assessment of the effectiveness of our internal controls over financial reporting for that purpose. However, in connection with its audit of our 2005 consolidated financial statements, our independent registered public accounting firm, Crowe Chizek and Company LLP, identified a material weakness in our processes, procedures and controls related to our failure to eliminate inter-company profit from sales of inventory and surplus or spare fixed assets related to gateway equipment to our subsidiaries, and informed members of our senior management and our board of directors that these processes, procedures and controls were not adequate to ensure that our financial statements were prepared in accordance with generally accepted accounting principles. A material weakness is defined as a significant deficiency, or a combination of significant deficiencies, that results in more than a remote likelihood that a material misstatement of the annual or interim financial statements will not be prevented or detected. We failed to eliminate approximately $0.9 million in inter-company profit resulting from these sales in our initial preparation of our 2005 financial statements. This control deficiency could have resulted in an overstatement of our earnings for 2005 that would not have been prevented or detected. Accordingly, our management concluded that this deficiency in internal control over financial reporting was a material weakness.</w:t>
      </w:r>
    </w:p>
    <w:p>
      <w:pPr>
        <w:spacing w:after="0" w:line="177" w:lineRule="exact"/>
        <w:rPr>
          <w:sz w:val="20"/>
          <w:szCs w:val="20"/>
          <w:color w:val="auto"/>
        </w:rPr>
      </w:pPr>
    </w:p>
    <w:p>
      <w:pPr>
        <w:ind w:right="260" w:firstLine="436"/>
        <w:spacing w:after="0" w:line="332" w:lineRule="auto"/>
        <w:rPr>
          <w:sz w:val="20"/>
          <w:szCs w:val="20"/>
          <w:color w:val="auto"/>
        </w:rPr>
      </w:pPr>
      <w:r>
        <w:rPr>
          <w:rFonts w:ascii="Arial" w:cs="Arial" w:eastAsia="Arial" w:hAnsi="Arial"/>
          <w:sz w:val="16"/>
          <w:szCs w:val="16"/>
          <w:color w:val="auto"/>
        </w:rPr>
        <w:t>We have corrected this error in our year-end adjustments in connection with finalizing the financial statements included in this prospectus. We intend to implement additional controls to verify that all future inter-company profits are captured and tracked properly and eliminated in the consolidation.</w:t>
      </w:r>
    </w:p>
    <w:p>
      <w:pPr>
        <w:spacing w:after="0" w:line="139" w:lineRule="exact"/>
        <w:rPr>
          <w:sz w:val="20"/>
          <w:szCs w:val="20"/>
          <w:color w:val="auto"/>
        </w:rPr>
      </w:pPr>
    </w:p>
    <w:p>
      <w:pPr>
        <w:ind w:right="40" w:firstLine="439"/>
        <w:spacing w:after="0" w:line="287" w:lineRule="auto"/>
        <w:rPr>
          <w:sz w:val="20"/>
          <w:szCs w:val="20"/>
          <w:color w:val="auto"/>
        </w:rPr>
      </w:pPr>
      <w:r>
        <w:rPr>
          <w:rFonts w:ascii="Arial" w:cs="Arial" w:eastAsia="Arial" w:hAnsi="Arial"/>
          <w:sz w:val="16"/>
          <w:szCs w:val="16"/>
          <w:color w:val="auto"/>
        </w:rPr>
        <w:t>In connection with their audit of our 2005 financial statements, Crowe Chizek also advised our management and board of directors that it had identified other significant deficiencies in our internal controls. A significant deficiency is defined as a control deficiency, or a combination of control deficiencies, that adversely affects a company's ability to initiate, authorize, record, process, or report external financial data reliably in accordance with generally accepted accounting principles such that there is more than a remote likelihood that a misstatement of the company's annual or interim financial statements that is more than inconsequential will not be prevented or detected. Crowe Chizek recommended that we consider taking remedial actions, including hiring additional accounting resources in our significantly understaffed corporate accounting department, establishing a monthly close checklist and timetable, reviewing and supervising manual journal entries, historical estimates and consistency of accounting policies, segregating duties in our accounts payable department, reviewing calculations of allowance for doubtful accounts and inventory and warranty reserves, and simplifying and automating our reporting process, particularly in the consolidation of our foreign subsidiaries' financial information. We have begun to implement these recommendations. We have not yet determined the cost of doing so, but do not expect it to be material.</w:t>
      </w:r>
    </w:p>
    <w:p>
      <w:pPr>
        <w:spacing w:after="0" w:line="177" w:lineRule="exact"/>
        <w:rPr>
          <w:sz w:val="20"/>
          <w:szCs w:val="20"/>
          <w:color w:val="auto"/>
        </w:rPr>
      </w:pPr>
    </w:p>
    <w:p>
      <w:pPr>
        <w:ind w:right="320" w:firstLine="436"/>
        <w:spacing w:after="0" w:line="259" w:lineRule="auto"/>
        <w:rPr>
          <w:sz w:val="20"/>
          <w:szCs w:val="20"/>
          <w:color w:val="auto"/>
        </w:rPr>
      </w:pPr>
      <w:r>
        <w:rPr>
          <w:rFonts w:ascii="Arial" w:cs="Arial" w:eastAsia="Arial" w:hAnsi="Arial"/>
          <w:sz w:val="18"/>
          <w:szCs w:val="18"/>
          <w:color w:val="auto"/>
        </w:rPr>
        <w:t>We will continue to monitor the effectiveness of these and other processes, procedures and controls and will make any further changes management determines appropriate, including to effect compliance with Section 404 of the Sarbanes-Oxley Act of 2002 at or before the date on which we are required to comply with it.</w:t>
      </w:r>
    </w:p>
    <w:p>
      <w:pPr>
        <w:spacing w:after="0" w:line="19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27" w:name="page28"/>
    <w:bookmarkEnd w:id="27"/>
    <w:p>
      <w:pPr>
        <w:ind w:firstLine="429"/>
        <w:spacing w:after="0" w:line="306" w:lineRule="auto"/>
        <w:rPr>
          <w:sz w:val="20"/>
          <w:szCs w:val="20"/>
          <w:color w:val="auto"/>
        </w:rPr>
      </w:pPr>
      <w:r>
        <w:rPr>
          <w:rFonts w:ascii="Arial" w:cs="Arial" w:eastAsia="Arial" w:hAnsi="Arial"/>
          <w:sz w:val="16"/>
          <w:szCs w:val="16"/>
          <w:color w:val="auto"/>
        </w:rPr>
        <w:t>Any material weakness or other deficiencies in our control systems may affect our ability to comply with SEC reporting requirements and listing standards or cause our financial statements to contain material misstatements, which could negatively affect the market price and trading liquidity of our common stock, cause investors to lose confidence in our reported financial information, as well as subject us to civil or criminal investigations and penalties.</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this Offering</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You may not receive any dividends on our common stock.</w:t>
      </w:r>
    </w:p>
    <w:p>
      <w:pPr>
        <w:spacing w:after="0" w:line="225" w:lineRule="exact"/>
        <w:rPr>
          <w:sz w:val="20"/>
          <w:szCs w:val="20"/>
          <w:color w:val="auto"/>
        </w:rPr>
      </w:pPr>
    </w:p>
    <w:p>
      <w:pPr>
        <w:ind w:right="60" w:firstLine="436"/>
        <w:spacing w:after="0" w:line="294" w:lineRule="auto"/>
        <w:rPr>
          <w:sz w:val="20"/>
          <w:szCs w:val="20"/>
          <w:color w:val="auto"/>
        </w:rPr>
      </w:pPr>
      <w:r>
        <w:rPr>
          <w:rFonts w:ascii="Arial" w:cs="Arial" w:eastAsia="Arial" w:hAnsi="Arial"/>
          <w:sz w:val="16"/>
          <w:szCs w:val="16"/>
          <w:color w:val="auto"/>
        </w:rPr>
        <w:t>We do not expect to pay dividends on our common stock, including the common stock issued in this offering. Any future dividend payments are within the absolute discretion of our board of directors and will depend on, among other things, our results of operations, working capital requirements, capital expenditure requirements, financial condition, contractual restrictions, business opportunities, anticipated cash needs, provisions of applicable law and other factors that our board of directors may deem relevant. We may not generate sufficient cash from operations in the future to pay dividends on our common stock. Our credit agreement currently prohibits the payment of dividends with certain minor exceptions. See "Dividend Policy and Restrictions."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There is no existing market for our common stock, and one may not develop to provide you with adequate liquidity.</w:t>
      </w:r>
    </w:p>
    <w:p>
      <w:pPr>
        <w:spacing w:after="0" w:line="225" w:lineRule="exact"/>
        <w:rPr>
          <w:sz w:val="20"/>
          <w:szCs w:val="20"/>
          <w:color w:val="auto"/>
        </w:rPr>
      </w:pPr>
    </w:p>
    <w:p>
      <w:pPr>
        <w:ind w:right="600" w:firstLine="439"/>
        <w:spacing w:after="0" w:line="286" w:lineRule="auto"/>
        <w:rPr>
          <w:sz w:val="20"/>
          <w:szCs w:val="20"/>
          <w:color w:val="auto"/>
        </w:rPr>
      </w:pPr>
      <w:r>
        <w:rPr>
          <w:rFonts w:ascii="Arial" w:cs="Arial" w:eastAsia="Arial" w:hAnsi="Arial"/>
          <w:sz w:val="16"/>
          <w:szCs w:val="16"/>
          <w:color w:val="auto"/>
        </w:rPr>
        <w:t>Prior to this offering, there has not been a public market for our common stock. We intend to apply to list our common stock on the . However, we cannot predict the extent to which investor interest in our company will lead to the development of a trading market on the or</w:t>
      </w:r>
    </w:p>
    <w:p>
      <w:pPr>
        <w:spacing w:after="0" w:line="254" w:lineRule="auto"/>
        <w:rPr>
          <w:sz w:val="20"/>
          <w:szCs w:val="20"/>
          <w:color w:val="auto"/>
        </w:rPr>
      </w:pPr>
      <w:r>
        <w:rPr>
          <w:rFonts w:ascii="Arial" w:cs="Arial" w:eastAsia="Arial" w:hAnsi="Arial"/>
          <w:sz w:val="18"/>
          <w:szCs w:val="18"/>
          <w:color w:val="auto"/>
        </w:rPr>
        <w:t>otherwise or how liquid that market might become. If an active trading market does not develop, you may have difficulty selling any of our common stock that you buy. The initial public offering price for the shares was determined by negotiations between us and the representatives of the underwriters based on numerous factors that we discuss in the "Underwriting" section of this prospectus and may not be indicative of prices that will prevail in the open market following this offering.</w:t>
      </w:r>
    </w:p>
    <w:p>
      <w:pPr>
        <w:spacing w:after="0" w:line="19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Consequently, you may not be able to sell our common stock at prices equal to or greater than the price you paid in this offering.</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market price of our common stock may be volatile, which could cause the value of your investment to decline.</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6"/>
          <w:szCs w:val="16"/>
          <w:color w:val="auto"/>
        </w:rPr>
        <w:t>The trading price of our common stock may be subject to wide fluctuations. Factors affecting the trading price of our common stock may include:</w:t>
      </w:r>
    </w:p>
    <w:p>
      <w:pPr>
        <w:spacing w:after="0" w:line="262" w:lineRule="exact"/>
        <w:rPr>
          <w:sz w:val="20"/>
          <w:szCs w:val="20"/>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actual or anticipated variations in our operating results;</w:t>
      </w:r>
    </w:p>
    <w:p>
      <w:pPr>
        <w:spacing w:after="0" w:line="252" w:lineRule="exact"/>
        <w:rPr>
          <w:rFonts w:ascii="Arial" w:cs="Arial" w:eastAsia="Arial" w:hAnsi="Arial"/>
          <w:sz w:val="18"/>
          <w:szCs w:val="18"/>
          <w:color w:val="auto"/>
        </w:rPr>
      </w:pPr>
    </w:p>
    <w:p>
      <w:pPr>
        <w:ind w:left="1080" w:right="60" w:hanging="532"/>
        <w:spacing w:after="0" w:line="268" w:lineRule="auto"/>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changes in financial estimates by research analysts, or any failure by us to meet or exceed any such estimates, or changes in the recommendations of any research analysts that elect to follow our common stock or the common stock of our competitors;</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14"/>
        </w:numPr>
        <w:rPr>
          <w:rFonts w:ascii="Arial" w:cs="Arial" w:eastAsia="Arial" w:hAnsi="Arial"/>
          <w:sz w:val="16"/>
          <w:szCs w:val="16"/>
          <w:color w:val="auto"/>
        </w:rPr>
      </w:pPr>
      <w:r>
        <w:rPr>
          <w:rFonts w:ascii="Arial" w:cs="Arial" w:eastAsia="Arial" w:hAnsi="Arial"/>
          <w:sz w:val="16"/>
          <w:szCs w:val="16"/>
          <w:color w:val="auto"/>
        </w:rPr>
        <w:t>actual or anticipated changes in economic, political or market conditions, such as recessions or international currency fluctuations;</w:t>
      </w:r>
    </w:p>
    <w:p>
      <w:pPr>
        <w:spacing w:after="0" w:line="261" w:lineRule="exact"/>
        <w:rPr>
          <w:rFonts w:ascii="Arial" w:cs="Arial" w:eastAsia="Arial" w:hAnsi="Arial"/>
          <w:sz w:val="16"/>
          <w:szCs w:val="16"/>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actual or anticipated changes in the regulatory environment affecting our industry;</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changes in the market valuations of our industry peers; and</w:t>
      </w:r>
    </w:p>
    <w:p>
      <w:pPr>
        <w:spacing w:after="0" w:line="238" w:lineRule="exact"/>
        <w:rPr>
          <w:rFonts w:ascii="Arial" w:cs="Arial" w:eastAsia="Arial" w:hAnsi="Arial"/>
          <w:sz w:val="18"/>
          <w:szCs w:val="18"/>
          <w:color w:val="auto"/>
        </w:rPr>
      </w:pPr>
    </w:p>
    <w:p>
      <w:pPr>
        <w:ind w:left="5620" w:right="40" w:hanging="5072"/>
        <w:spacing w:after="0" w:line="519" w:lineRule="auto"/>
        <w:tabs>
          <w:tab w:leader="none" w:pos="1082" w:val="left"/>
        </w:tabs>
        <w:numPr>
          <w:ilvl w:val="0"/>
          <w:numId w:val="14"/>
        </w:numPr>
        <w:rPr>
          <w:rFonts w:ascii="Arial" w:cs="Arial" w:eastAsia="Arial" w:hAnsi="Arial"/>
          <w:sz w:val="18"/>
          <w:szCs w:val="18"/>
          <w:color w:val="auto"/>
        </w:rPr>
      </w:pPr>
      <w:r>
        <w:rPr>
          <w:rFonts w:ascii="Arial" w:cs="Arial" w:eastAsia="Arial" w:hAnsi="Arial"/>
          <w:sz w:val="18"/>
          <w:szCs w:val="18"/>
          <w:color w:val="auto"/>
        </w:rPr>
        <w:t>announcements by us or our competitors of significant acquisitions, strategic partnerships, divestitures, joint ventures or other strategic initiatives. 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-15875</wp:posOffset>
            </wp:positionV>
            <wp:extent cx="7250430" cy="2159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590" w:right="279" w:bottom="1440" w:gutter="0" w:footer="0" w:header="0"/>
        </w:sectPr>
      </w:pPr>
    </w:p>
    <w:bookmarkStart w:id="28" w:name="page29"/>
    <w:bookmarkEnd w:id="28"/>
    <w:p>
      <w:pPr>
        <w:ind w:right="480" w:firstLine="436"/>
        <w:spacing w:after="0" w:line="332" w:lineRule="auto"/>
        <w:rPr>
          <w:sz w:val="20"/>
          <w:szCs w:val="20"/>
          <w:color w:val="auto"/>
        </w:rPr>
      </w:pPr>
      <w:r>
        <w:rPr>
          <w:rFonts w:ascii="Arial" w:cs="Arial" w:eastAsia="Arial" w:hAnsi="Arial"/>
          <w:sz w:val="16"/>
          <w:szCs w:val="16"/>
          <w:color w:val="auto"/>
        </w:rPr>
        <w:t>The trading price of our common stock might also decline in reaction to events that affect other companies in our industry even if these events do not directly affect us. You may be unable to resell your shares of our common stock at or above the initial public offering price.</w:t>
      </w:r>
    </w:p>
    <w:p>
      <w:pPr>
        <w:spacing w:after="0" w:line="139" w:lineRule="exact"/>
        <w:rPr>
          <w:sz w:val="20"/>
          <w:szCs w:val="20"/>
          <w:color w:val="auto"/>
        </w:rPr>
      </w:pPr>
    </w:p>
    <w:p>
      <w:pPr>
        <w:spacing w:after="0" w:line="268" w:lineRule="auto"/>
        <w:rPr>
          <w:sz w:val="20"/>
          <w:szCs w:val="20"/>
          <w:color w:val="auto"/>
        </w:rPr>
      </w:pPr>
      <w:r>
        <w:rPr>
          <w:rFonts w:ascii="Arial" w:cs="Arial" w:eastAsia="Arial" w:hAnsi="Arial"/>
          <w:sz w:val="18"/>
          <w:szCs w:val="18"/>
          <w:b w:val="1"/>
          <w:bCs w:val="1"/>
          <w:i w:val="1"/>
          <w:iCs w:val="1"/>
          <w:color w:val="auto"/>
        </w:rPr>
        <w:t>Future sales of shares of our common stock by existing stockholders in the public market, or the possibility or perception of these sales, could cause our stock price to decline.</w:t>
      </w:r>
    </w:p>
    <w:p>
      <w:pPr>
        <w:spacing w:after="0" w:line="186" w:lineRule="exact"/>
        <w:rPr>
          <w:sz w:val="20"/>
          <w:szCs w:val="20"/>
          <w:color w:val="auto"/>
        </w:rPr>
      </w:pPr>
    </w:p>
    <w:p>
      <w:pPr>
        <w:ind w:firstLine="436"/>
        <w:spacing w:after="0" w:line="289" w:lineRule="auto"/>
        <w:rPr>
          <w:sz w:val="20"/>
          <w:szCs w:val="20"/>
          <w:color w:val="auto"/>
        </w:rPr>
      </w:pPr>
      <w:r>
        <w:rPr>
          <w:rFonts w:ascii="Arial" w:cs="Arial" w:eastAsia="Arial" w:hAnsi="Arial"/>
          <w:sz w:val="16"/>
          <w:szCs w:val="16"/>
          <w:color w:val="auto"/>
        </w:rPr>
        <w:t>The market price of our common stock could decline as a result of sales of a large number of shares of common stock in the market after this offering or the perception that such sales could occur. These sales, or the possibility that significant sales may occur, also might make it more difficult for us to sell equity securities in the future at a time and at a price that we deem appropriate. We, Thermo, any of our other stockholders that are parties to the irrevocable standby stock purchase agreement and our directors and executive officers have agreed with the underwriters not to sell, dispose of or hedge any shares of our common stock or securities convertible into or exchangeable for shares of our common stock, subject to specified exceptions, during the period from the date of this prospectus continuing through the date that is 180 days after the date of this prospectus, except with the prior written consent of Wachovia Capital Markets, LLC. See "Underwriting." Our other stockholders, who own an aggregate of approximately % of our common stock on the date of this prospectus, are not subject to these restrictions and may sell their shares immediately after this offering to the extent permitted by law.</w:t>
      </w:r>
    </w:p>
    <w:p>
      <w:pPr>
        <w:spacing w:after="0" w:line="172" w:lineRule="exact"/>
        <w:rPr>
          <w:sz w:val="20"/>
          <w:szCs w:val="20"/>
          <w:color w:val="auto"/>
        </w:rPr>
      </w:pPr>
    </w:p>
    <w:p>
      <w:pPr>
        <w:ind w:right="320" w:firstLine="439"/>
        <w:spacing w:after="0" w:line="286" w:lineRule="auto"/>
        <w:rPr>
          <w:sz w:val="20"/>
          <w:szCs w:val="20"/>
          <w:color w:val="auto"/>
        </w:rPr>
      </w:pPr>
      <w:r>
        <w:rPr>
          <w:rFonts w:ascii="Arial" w:cs="Arial" w:eastAsia="Arial" w:hAnsi="Arial"/>
          <w:sz w:val="16"/>
          <w:szCs w:val="16"/>
          <w:color w:val="auto"/>
        </w:rPr>
        <w:t>Upon the closing of this offering, we will have shares of common stock outstanding, assuming no exercise of the underwriters' option to purchase additional shares. Of the outstanding shares, all of the shares sold in this offering, as well as unrestricted shares already outstanding that were</w:t>
      </w:r>
    </w:p>
    <w:p>
      <w:pPr>
        <w:ind w:right="360"/>
        <w:spacing w:after="0" w:line="281" w:lineRule="auto"/>
        <w:rPr>
          <w:sz w:val="20"/>
          <w:szCs w:val="20"/>
          <w:color w:val="auto"/>
        </w:rPr>
      </w:pPr>
      <w:r>
        <w:rPr>
          <w:rFonts w:ascii="Arial" w:cs="Arial" w:eastAsia="Arial" w:hAnsi="Arial"/>
          <w:sz w:val="16"/>
          <w:szCs w:val="16"/>
          <w:color w:val="auto"/>
        </w:rPr>
        <w:t>issued in the Reorganization and are not held by our "affiliates," as defined under Rule 144 of the Securities Act, will be freely tradable without restriction or further registration under the Securities Act. Any shares owned by our "affiliates" may be sold only in compliance with the limitations of that Rule. The</w:t>
      </w:r>
    </w:p>
    <w:p>
      <w:pPr>
        <w:spacing w:after="0" w:line="1" w:lineRule="exact"/>
        <w:rPr>
          <w:sz w:val="20"/>
          <w:szCs w:val="20"/>
          <w:color w:val="auto"/>
        </w:rPr>
      </w:pPr>
    </w:p>
    <w:p>
      <w:pPr>
        <w:ind w:right="160"/>
        <w:spacing w:after="0" w:line="261" w:lineRule="auto"/>
        <w:rPr>
          <w:sz w:val="20"/>
          <w:szCs w:val="20"/>
          <w:color w:val="auto"/>
        </w:rPr>
      </w:pPr>
      <w:r>
        <w:rPr>
          <w:rFonts w:ascii="Arial" w:cs="Arial" w:eastAsia="Arial" w:hAnsi="Arial"/>
          <w:sz w:val="18"/>
          <w:szCs w:val="18"/>
          <w:color w:val="auto"/>
        </w:rPr>
        <w:t>remaining outstanding shares of common stock will be deemed "restricted securities" as that term is defined under Rule 144. Restricted securities may be sold in the public market only if registered or if they qualify for an exemption from registration under Rule 144.</w:t>
      </w:r>
    </w:p>
    <w:p>
      <w:pPr>
        <w:spacing w:after="0" w:line="192"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The book value of shares of common stock purchased in this offering will be immediately diluted and may be subject to additional dilution in the future.</w:t>
      </w:r>
    </w:p>
    <w:p>
      <w:pPr>
        <w:spacing w:after="0" w:line="260" w:lineRule="exact"/>
        <w:rPr>
          <w:sz w:val="20"/>
          <w:szCs w:val="20"/>
          <w:color w:val="auto"/>
        </w:rPr>
      </w:pPr>
    </w:p>
    <w:p>
      <w:pPr>
        <w:ind w:right="500" w:firstLine="436"/>
        <w:spacing w:after="0" w:line="286" w:lineRule="auto"/>
        <w:rPr>
          <w:sz w:val="20"/>
          <w:szCs w:val="20"/>
          <w:color w:val="auto"/>
        </w:rPr>
      </w:pPr>
      <w:r>
        <w:rPr>
          <w:rFonts w:ascii="Arial" w:cs="Arial" w:eastAsia="Arial" w:hAnsi="Arial"/>
          <w:sz w:val="16"/>
          <w:szCs w:val="16"/>
          <w:color w:val="auto"/>
        </w:rPr>
        <w:t>The initial public offering price per share of our common stock is substantially higher than the net tangible book value per share of our outstanding common stock. Accordingly, if you purchase common stock in this offering, you will suffer immediate and substantial dilution of your investment. If, as of</w:t>
      </w:r>
    </w:p>
    <w:p>
      <w:pPr>
        <w:ind w:right="40"/>
        <w:spacing w:after="0" w:line="254" w:lineRule="auto"/>
        <w:rPr>
          <w:sz w:val="20"/>
          <w:szCs w:val="20"/>
          <w:color w:val="auto"/>
        </w:rPr>
      </w:pPr>
      <w:r>
        <w:rPr>
          <w:rFonts w:ascii="Arial" w:cs="Arial" w:eastAsia="Arial" w:hAnsi="Arial"/>
          <w:sz w:val="18"/>
          <w:szCs w:val="18"/>
          <w:color w:val="auto"/>
        </w:rPr>
        <w:t>March 31, 2006, we had issued and sold million shares of common stock at an assumed initial public offering price of $ per share (the mid-point of the initial public offering price range indicated on the cover of this prospectus), you would have incurred immediate dilution of $ in the net tangible book value per share. This dilution would have been $ if we assume issuance of all of the common stock subject to the irrevocable standby stock purchase agreement. Any issuance of shares pursuant to our 2006 Equity Incentive Plan will result in further dilution.</w:t>
      </w:r>
    </w:p>
    <w:p>
      <w:pPr>
        <w:spacing w:after="0" w:line="198" w:lineRule="exact"/>
        <w:rPr>
          <w:sz w:val="20"/>
          <w:szCs w:val="20"/>
          <w:color w:val="auto"/>
        </w:rPr>
      </w:pPr>
    </w:p>
    <w:p>
      <w:pPr>
        <w:ind w:right="20"/>
        <w:spacing w:after="0" w:line="268" w:lineRule="auto"/>
        <w:rPr>
          <w:sz w:val="20"/>
          <w:szCs w:val="20"/>
          <w:color w:val="auto"/>
        </w:rPr>
      </w:pPr>
      <w:r>
        <w:rPr>
          <w:rFonts w:ascii="Arial" w:cs="Arial" w:eastAsia="Arial" w:hAnsi="Arial"/>
          <w:sz w:val="18"/>
          <w:szCs w:val="18"/>
          <w:b w:val="1"/>
          <w:bCs w:val="1"/>
          <w:i w:val="1"/>
          <w:iCs w:val="1"/>
          <w:color w:val="auto"/>
        </w:rPr>
        <w:t>Provisions in our charter documents and credit agreement and provisions of Delaware law may discourage takeovers, which could affect the rights of holders of our common stock.</w:t>
      </w:r>
    </w:p>
    <w:p>
      <w:pPr>
        <w:spacing w:after="0" w:line="186" w:lineRule="exact"/>
        <w:rPr>
          <w:sz w:val="20"/>
          <w:szCs w:val="20"/>
          <w:color w:val="auto"/>
        </w:rPr>
      </w:pPr>
    </w:p>
    <w:p>
      <w:pPr>
        <w:ind w:firstLine="439"/>
        <w:spacing w:after="0" w:line="332" w:lineRule="auto"/>
        <w:rPr>
          <w:sz w:val="20"/>
          <w:szCs w:val="20"/>
          <w:color w:val="auto"/>
        </w:rPr>
      </w:pPr>
      <w:r>
        <w:rPr>
          <w:rFonts w:ascii="Arial" w:cs="Arial" w:eastAsia="Arial" w:hAnsi="Arial"/>
          <w:sz w:val="16"/>
          <w:szCs w:val="16"/>
          <w:color w:val="auto"/>
        </w:rPr>
        <w:t>Provisions of Delaware law and our amended and restated certificate of incorporation, amended and restated bylaws and our credit agreement could hamper a third party's acquisition of us or discourage a third party from attempting to acquire control of us. These provisions include:</w:t>
      </w:r>
    </w:p>
    <w:p>
      <w:pPr>
        <w:spacing w:after="0" w:line="153" w:lineRule="exact"/>
        <w:rPr>
          <w:sz w:val="20"/>
          <w:szCs w:val="20"/>
          <w:color w:val="auto"/>
        </w:rPr>
      </w:pPr>
    </w:p>
    <w:p>
      <w:pPr>
        <w:ind w:left="1080" w:right="60" w:hanging="532"/>
        <w:spacing w:after="0" w:line="268" w:lineRule="auto"/>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absence of cumulative voting in the election of our directors, which means that the holders of a majority of our common stock may elect all of the directors standing for election;</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9" w:name="page30"/>
    <w:bookmarkEnd w:id="29"/>
    <w:p>
      <w:pPr>
        <w:ind w:left="1080" w:right="440" w:hanging="532"/>
        <w:spacing w:after="0" w:line="268" w:lineRule="auto"/>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ability of our board of directors to issue preferred stock with voting rights or with rights senior to those of the common stock without any further vote or action by the holders of our common stock;</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division of our board of directors into three separate classes serving staggered three-year terms;</w:t>
      </w:r>
    </w:p>
    <w:p>
      <w:pPr>
        <w:spacing w:after="0" w:line="238" w:lineRule="exact"/>
        <w:rPr>
          <w:rFonts w:ascii="Arial" w:cs="Arial" w:eastAsia="Arial" w:hAnsi="Arial"/>
          <w:sz w:val="18"/>
          <w:szCs w:val="18"/>
          <w:color w:val="auto"/>
        </w:rPr>
      </w:pPr>
    </w:p>
    <w:p>
      <w:pPr>
        <w:ind w:left="1080" w:right="120" w:hanging="532"/>
        <w:spacing w:after="0" w:line="223" w:lineRule="auto"/>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ability of our stockholders, at such time when Thermo does not own a majority of our outstanding capital stock entitled to vote in the election of directors, to remove our directors only for cause and only by the vote of at least 66</w:t>
      </w:r>
      <w:r>
        <w:rPr>
          <w:rFonts w:ascii="Arial" w:cs="Arial" w:eastAsia="Arial" w:hAnsi="Arial"/>
          <w:sz w:val="29"/>
          <w:szCs w:val="29"/>
          <w:color w:val="auto"/>
          <w:vertAlign w:val="superscript"/>
        </w:rPr>
        <w:t>2</w:t>
      </w:r>
      <w:r>
        <w:rPr>
          <w:rFonts w:ascii="Arial" w:cs="Arial" w:eastAsia="Arial" w:hAnsi="Arial"/>
          <w:sz w:val="18"/>
          <w:szCs w:val="18"/>
          <w:color w:val="auto"/>
        </w:rPr>
        <w:t>/</w:t>
      </w:r>
      <w:r>
        <w:rPr>
          <w:rFonts w:ascii="Arial" w:cs="Arial" w:eastAsia="Arial" w:hAnsi="Arial"/>
          <w:sz w:val="14"/>
          <w:szCs w:val="14"/>
          <w:color w:val="auto"/>
        </w:rPr>
        <w:t>3</w:t>
      </w:r>
      <w:r>
        <w:rPr>
          <w:rFonts w:ascii="Arial" w:cs="Arial" w:eastAsia="Arial" w:hAnsi="Arial"/>
          <w:sz w:val="18"/>
          <w:szCs w:val="18"/>
          <w:color w:val="auto"/>
        </w:rPr>
        <w:t>% of the outstanding shares of capital stock entitled to vote in the election of directors;</w:t>
      </w:r>
    </w:p>
    <w:p>
      <w:pPr>
        <w:spacing w:after="0" w:line="223" w:lineRule="exact"/>
        <w:rPr>
          <w:rFonts w:ascii="Arial" w:cs="Arial" w:eastAsia="Arial" w:hAnsi="Arial"/>
          <w:sz w:val="18"/>
          <w:szCs w:val="18"/>
          <w:color w:val="auto"/>
        </w:rPr>
      </w:pPr>
    </w:p>
    <w:p>
      <w:pPr>
        <w:ind w:left="1080" w:hanging="532"/>
        <w:spacing w:after="0" w:line="268" w:lineRule="auto"/>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prohibitions, at such time when Thermo does not own a majority of our outstanding capital stock entitled to vote in the election of directors, on our stockholders acting by written consent;</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prohibitions on our stockholders calling special meetings of stockholders or filling vacancies on our board of directors;</w:t>
      </w:r>
    </w:p>
    <w:p>
      <w:pPr>
        <w:spacing w:after="0" w:line="238" w:lineRule="exact"/>
        <w:rPr>
          <w:rFonts w:ascii="Arial" w:cs="Arial" w:eastAsia="Arial" w:hAnsi="Arial"/>
          <w:sz w:val="18"/>
          <w:szCs w:val="18"/>
          <w:color w:val="auto"/>
        </w:rPr>
      </w:pPr>
    </w:p>
    <w:p>
      <w:pPr>
        <w:ind w:left="1080" w:right="240" w:hanging="532"/>
        <w:spacing w:after="0" w:line="332" w:lineRule="auto"/>
        <w:tabs>
          <w:tab w:leader="none" w:pos="1080" w:val="left"/>
        </w:tabs>
        <w:numPr>
          <w:ilvl w:val="0"/>
          <w:numId w:val="16"/>
        </w:numPr>
        <w:rPr>
          <w:rFonts w:ascii="Arial" w:cs="Arial" w:eastAsia="Arial" w:hAnsi="Arial"/>
          <w:sz w:val="16"/>
          <w:szCs w:val="16"/>
          <w:color w:val="auto"/>
        </w:rPr>
      </w:pPr>
      <w:r>
        <w:rPr>
          <w:rFonts w:ascii="Arial" w:cs="Arial" w:eastAsia="Arial" w:hAnsi="Arial"/>
          <w:sz w:val="16"/>
          <w:szCs w:val="16"/>
          <w:color w:val="auto"/>
        </w:rPr>
        <w:t>the requirement, at such time when Thermo does not own a majority of our outstanding capital stock entitled to vote in the election of directors, that our stockholders must obtain a super-majority vote to amend or repeal our amended and restated certificate of incorporation or bylaws;</w:t>
      </w:r>
    </w:p>
    <w:p>
      <w:pPr>
        <w:spacing w:after="0" w:line="152" w:lineRule="exact"/>
        <w:rPr>
          <w:rFonts w:ascii="Arial" w:cs="Arial" w:eastAsia="Arial" w:hAnsi="Arial"/>
          <w:sz w:val="16"/>
          <w:szCs w:val="16"/>
          <w:color w:val="auto"/>
        </w:rPr>
      </w:pPr>
    </w:p>
    <w:p>
      <w:pPr>
        <w:ind w:left="1080" w:hanging="532"/>
        <w:spacing w:after="0" w:line="332" w:lineRule="auto"/>
        <w:tabs>
          <w:tab w:leader="none" w:pos="1080" w:val="left"/>
        </w:tabs>
        <w:numPr>
          <w:ilvl w:val="0"/>
          <w:numId w:val="16"/>
        </w:numPr>
        <w:rPr>
          <w:rFonts w:ascii="Arial" w:cs="Arial" w:eastAsia="Arial" w:hAnsi="Arial"/>
          <w:sz w:val="16"/>
          <w:szCs w:val="16"/>
          <w:color w:val="auto"/>
        </w:rPr>
      </w:pPr>
      <w:r>
        <w:rPr>
          <w:rFonts w:ascii="Arial" w:cs="Arial" w:eastAsia="Arial" w:hAnsi="Arial"/>
          <w:sz w:val="16"/>
          <w:szCs w:val="16"/>
          <w:color w:val="auto"/>
        </w:rPr>
        <w:t>change of control provisions in our credit agreement, which provides that a change of control will constitute an event of default and, unless waived by the lenders, will result in the acceleration of the maturity of all indebtedness under the credit agreement; and</w:t>
      </w:r>
    </w:p>
    <w:p>
      <w:pPr>
        <w:spacing w:after="0" w:line="166" w:lineRule="exact"/>
        <w:rPr>
          <w:rFonts w:ascii="Arial" w:cs="Arial" w:eastAsia="Arial" w:hAnsi="Arial"/>
          <w:sz w:val="16"/>
          <w:szCs w:val="16"/>
          <w:color w:val="auto"/>
        </w:rPr>
      </w:pPr>
    </w:p>
    <w:p>
      <w:pPr>
        <w:ind w:left="1080" w:right="740" w:hanging="532"/>
        <w:spacing w:after="0" w:line="268" w:lineRule="auto"/>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change of control provisions in our 2006 Equity Incentive Plan, which provides that a change of control may accelerate the vesting of all outstanding stock options, stock appreciation rights and restricted stock.</w:t>
      </w:r>
    </w:p>
    <w:p>
      <w:pPr>
        <w:spacing w:after="0" w:line="186" w:lineRule="exact"/>
        <w:rPr>
          <w:sz w:val="20"/>
          <w:szCs w:val="20"/>
          <w:color w:val="auto"/>
        </w:rPr>
      </w:pPr>
    </w:p>
    <w:p>
      <w:pPr>
        <w:ind w:right="160" w:firstLine="436"/>
        <w:spacing w:after="0" w:line="259" w:lineRule="auto"/>
        <w:rPr>
          <w:sz w:val="20"/>
          <w:szCs w:val="20"/>
          <w:color w:val="auto"/>
        </w:rPr>
      </w:pPr>
      <w:r>
        <w:rPr>
          <w:rFonts w:ascii="Arial" w:cs="Arial" w:eastAsia="Arial" w:hAnsi="Arial"/>
          <w:sz w:val="18"/>
          <w:szCs w:val="18"/>
          <w:color w:val="auto"/>
        </w:rPr>
        <w:t>We also are subject to Section 203 of the Delaware General Corporation Law, which, subject to certain exceptions, prohibits us from engaging in any business combination with any interested stockholder, as defined in that section, for a period of three years following the date on which that stockholder became an interested stockholder.</w:t>
      </w:r>
    </w:p>
    <w:p>
      <w:pPr>
        <w:spacing w:after="0" w:line="194" w:lineRule="exact"/>
        <w:rPr>
          <w:sz w:val="20"/>
          <w:szCs w:val="20"/>
          <w:color w:val="auto"/>
        </w:rPr>
      </w:pPr>
    </w:p>
    <w:p>
      <w:pPr>
        <w:ind w:right="60" w:firstLine="436"/>
        <w:spacing w:after="0" w:line="268" w:lineRule="auto"/>
        <w:rPr>
          <w:sz w:val="20"/>
          <w:szCs w:val="20"/>
          <w:color w:val="auto"/>
        </w:rPr>
      </w:pPr>
      <w:r>
        <w:rPr>
          <w:rFonts w:ascii="Arial" w:cs="Arial" w:eastAsia="Arial" w:hAnsi="Arial"/>
          <w:sz w:val="18"/>
          <w:szCs w:val="18"/>
          <w:color w:val="auto"/>
        </w:rPr>
        <w:t>These provisions also could make it more difficult for you and our other stockholders to elect directors and take other corporate actions, and could limit the price that investors might be willing to pay in the future for shares of our common stock.</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are controlled by Thermo, whose interests may conflict with yours.</w:t>
      </w:r>
    </w:p>
    <w:p>
      <w:pPr>
        <w:spacing w:after="0" w:line="225" w:lineRule="exact"/>
        <w:rPr>
          <w:sz w:val="20"/>
          <w:szCs w:val="20"/>
          <w:color w:val="auto"/>
        </w:rPr>
      </w:pPr>
    </w:p>
    <w:p>
      <w:pPr>
        <w:ind w:right="20" w:firstLine="439"/>
        <w:spacing w:after="0" w:line="256" w:lineRule="auto"/>
        <w:rPr>
          <w:sz w:val="20"/>
          <w:szCs w:val="20"/>
          <w:color w:val="auto"/>
        </w:rPr>
      </w:pPr>
      <w:r>
        <w:rPr>
          <w:rFonts w:ascii="Arial" w:cs="Arial" w:eastAsia="Arial" w:hAnsi="Arial"/>
          <w:sz w:val="18"/>
          <w:szCs w:val="18"/>
          <w:color w:val="auto"/>
        </w:rPr>
        <w:t>Upon completion of this offering, Thermo will own approximately % of our outstanding common stock. If Thermo were to purchase all of the common stock it has agreed to purchase in the irrevocable standby stock purchase agreement, its ownership would increase to approximately %. Thermo will be able to control the election of all of the members of our board of directors and the vote on substantially all other matters, including significant corporate transactions such as the approval of a merger or other transaction involving our sale.</w:t>
      </w:r>
    </w:p>
    <w:p>
      <w:pPr>
        <w:spacing w:after="0" w:line="197" w:lineRule="exact"/>
        <w:rPr>
          <w:sz w:val="20"/>
          <w:szCs w:val="20"/>
          <w:color w:val="auto"/>
        </w:rPr>
      </w:pPr>
    </w:p>
    <w:p>
      <w:pPr>
        <w:ind w:right="140" w:firstLine="436"/>
        <w:spacing w:after="0" w:line="268" w:lineRule="auto"/>
        <w:rPr>
          <w:sz w:val="20"/>
          <w:szCs w:val="20"/>
          <w:color w:val="auto"/>
        </w:rPr>
      </w:pPr>
      <w:r>
        <w:rPr>
          <w:rFonts w:ascii="Arial" w:cs="Arial" w:eastAsia="Arial" w:hAnsi="Arial"/>
          <w:sz w:val="18"/>
          <w:szCs w:val="18"/>
          <w:color w:val="auto"/>
        </w:rPr>
        <w:t>The interests of Thermo may conflict with the interests of our other stockholders. Thermo may take actions it believes will benefit its equity investment in us even though such actions might not be in your best interests as a holder of our common stock.</w:t>
      </w:r>
    </w:p>
    <w:p>
      <w:pPr>
        <w:sectPr>
          <w:pgSz w:w="11900" w:h="16838" w:orient="portrait"/>
          <w:cols w:equalWidth="0" w:num="1">
            <w:col w:w="11420"/>
          </w:cols>
          <w:pgMar w:left="240" w:top="145" w:right="239" w:bottom="1440" w:gutter="0" w:footer="0" w:header="0"/>
        </w:sectPr>
      </w:pPr>
    </w:p>
    <w:p>
      <w:pPr>
        <w:spacing w:after="0" w:line="186" w:lineRule="exact"/>
        <w:rPr>
          <w:sz w:val="20"/>
          <w:szCs w:val="20"/>
          <w:color w:val="auto"/>
        </w:rPr>
      </w:pPr>
    </w:p>
    <w:p>
      <w:pPr>
        <w:ind w:right="320"/>
        <w:spacing w:after="0" w:line="268" w:lineRule="auto"/>
        <w:rPr>
          <w:sz w:val="20"/>
          <w:szCs w:val="20"/>
          <w:color w:val="auto"/>
        </w:rPr>
      </w:pPr>
      <w:r>
        <w:rPr>
          <w:rFonts w:ascii="Arial" w:cs="Arial" w:eastAsia="Arial" w:hAnsi="Arial"/>
          <w:sz w:val="18"/>
          <w:szCs w:val="18"/>
          <w:b w:val="1"/>
          <w:bCs w:val="1"/>
          <w:i w:val="1"/>
          <w:iCs w:val="1"/>
          <w:color w:val="auto"/>
        </w:rPr>
        <w:t>As a "controlled company," as defined in the rules of the governance requirements.</w:t>
      </w:r>
    </w:p>
    <w:p>
      <w:pPr>
        <w:spacing w:after="0" w:line="20" w:lineRule="exact"/>
        <w:rPr>
          <w:sz w:val="20"/>
          <w:szCs w:val="20"/>
          <w:color w:val="auto"/>
        </w:rPr>
      </w:pPr>
      <w:r>
        <w:rPr>
          <w:sz w:val="20"/>
          <w:szCs w:val="20"/>
          <w:color w:val="auto"/>
        </w:rPr>
        <w:br w:type="column"/>
      </w:r>
    </w:p>
    <w:p>
      <w:pPr>
        <w:spacing w:after="0" w:line="166"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 we will qualify for, and intend to rely on, exemptions from certain corporate</w:t>
      </w:r>
    </w:p>
    <w:p>
      <w:pPr>
        <w:spacing w:after="0" w:line="475" w:lineRule="exact"/>
        <w:rPr>
          <w:sz w:val="20"/>
          <w:szCs w:val="20"/>
          <w:color w:val="auto"/>
        </w:rPr>
      </w:pPr>
    </w:p>
    <w:p>
      <w:pPr>
        <w:sectPr>
          <w:pgSz w:w="11900" w:h="16838" w:orient="portrait"/>
          <w:cols w:equalWidth="0" w:num="2">
            <w:col w:w="4460" w:space="720"/>
            <w:col w:w="6240"/>
          </w:cols>
          <w:pgMar w:left="240" w:top="145" w:right="239" w:bottom="1440" w:gutter="0" w:footer="0" w:header="0"/>
          <w:type w:val="continuous"/>
        </w:sectPr>
      </w:pPr>
    </w:p>
    <w:p>
      <w:pPr>
        <w:ind w:right="120" w:firstLine="439"/>
        <w:spacing w:after="0" w:line="268" w:lineRule="auto"/>
        <w:rPr>
          <w:sz w:val="20"/>
          <w:szCs w:val="20"/>
          <w:color w:val="auto"/>
        </w:rPr>
      </w:pPr>
      <w:r>
        <w:rPr>
          <w:rFonts w:ascii="Arial" w:cs="Arial" w:eastAsia="Arial" w:hAnsi="Arial"/>
          <w:sz w:val="18"/>
          <w:szCs w:val="18"/>
          <w:color w:val="auto"/>
        </w:rPr>
        <w:t>Upon completion of this offering, Thermo will own common stock representing more than a majority of the voting power in election of our directors. As a result, we will be considered a "controlled</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45" w:right="239" w:bottom="1440" w:gutter="0" w:footer="0" w:header="0"/>
          <w:type w:val="continuous"/>
        </w:sectPr>
      </w:pPr>
    </w:p>
    <w:bookmarkStart w:id="30" w:name="page31"/>
    <w:bookmarkEnd w:id="30"/>
    <w:p>
      <w:pPr>
        <w:ind w:right="80"/>
        <w:spacing w:after="0" w:line="283" w:lineRule="auto"/>
        <w:rPr>
          <w:sz w:val="20"/>
          <w:szCs w:val="20"/>
          <w:color w:val="auto"/>
        </w:rPr>
      </w:pPr>
      <w:r>
        <w:rPr>
          <w:rFonts w:ascii="Arial" w:cs="Arial" w:eastAsia="Arial" w:hAnsi="Arial"/>
          <w:sz w:val="16"/>
          <w:szCs w:val="16"/>
          <w:color w:val="auto"/>
        </w:rPr>
        <w:t>company" within the meaning of the corporate governance standards of the . Under these rules, a "controlled company" may elect not to comply with certain corporate governance requirements, including (1) the requirement that a majority of its board of directors consist of independent directors, (2) the requirement that it have a nominating/corporate governance committee that is composed entirely of independent directors with a written charter addressing the committee's purpose and responsibilities and (3) the requirement that it have a compensation committee that is composed entirely of independent directors with a written charter addressing the committee's purpose and responsibilities. Following this offering, we intend to elect to be treated as a controlled company and thus utilize these exemptions. As a result, we will not have a majority of independent directors nor will we have compensation and nominating/corporate governance committees consisting entirely of independent directors. Accordingly, you will not have the same protection afforded to stockholders of companies that are</w:t>
      </w:r>
    </w:p>
    <w:tbl>
      <w:tblPr>
        <w:tblLayout w:type="fixed"/>
        <w:tblInd w:w="0" w:type="dxa"/>
        <w:tblCellMar>
          <w:top w:w="0" w:type="dxa"/>
          <w:left w:w="0" w:type="dxa"/>
          <w:bottom w:w="0" w:type="dxa"/>
          <w:right w:w="0" w:type="dxa"/>
        </w:tblCellMar>
      </w:tblPr>
      <w:tr>
        <w:trPr>
          <w:trHeight w:val="222"/>
        </w:trPr>
        <w:tc>
          <w:tcPr>
            <w:tcW w:w="4840" w:type="dxa"/>
            <w:vAlign w:val="bottom"/>
          </w:tcPr>
          <w:p>
            <w:pPr>
              <w:spacing w:after="0"/>
              <w:rPr>
                <w:sz w:val="20"/>
                <w:szCs w:val="20"/>
                <w:color w:val="auto"/>
              </w:rPr>
            </w:pPr>
            <w:r>
              <w:rPr>
                <w:rFonts w:ascii="Arial" w:cs="Arial" w:eastAsia="Arial" w:hAnsi="Arial"/>
                <w:sz w:val="18"/>
                <w:szCs w:val="18"/>
                <w:color w:val="auto"/>
                <w:w w:val="98"/>
              </w:rPr>
              <w:t>subject to all of the corporate governance requirements of the</w:t>
            </w:r>
          </w:p>
        </w:tc>
        <w:tc>
          <w:tcPr>
            <w:tcW w:w="6580" w:type="dxa"/>
            <w:vAlign w:val="bottom"/>
          </w:tcPr>
          <w:p>
            <w:pPr>
              <w:jc w:val="right"/>
              <w:ind w:right="5912"/>
              <w:spacing w:after="0"/>
              <w:rPr>
                <w:sz w:val="20"/>
                <w:szCs w:val="20"/>
                <w:color w:val="auto"/>
              </w:rPr>
            </w:pPr>
            <w:r>
              <w:rPr>
                <w:rFonts w:ascii="Arial" w:cs="Arial" w:eastAsia="Arial" w:hAnsi="Arial"/>
                <w:sz w:val="18"/>
                <w:szCs w:val="18"/>
                <w:color w:val="auto"/>
              </w:rPr>
              <w:t>.</w:t>
            </w:r>
          </w:p>
        </w:tc>
      </w:tr>
      <w:tr>
        <w:trPr>
          <w:trHeight w:val="426"/>
        </w:trPr>
        <w:tc>
          <w:tcPr>
            <w:tcW w:w="4840" w:type="dxa"/>
            <w:vAlign w:val="bottom"/>
          </w:tcPr>
          <w:p>
            <w:pPr>
              <w:spacing w:after="0"/>
              <w:rPr>
                <w:sz w:val="24"/>
                <w:szCs w:val="24"/>
                <w:color w:val="auto"/>
              </w:rPr>
            </w:pPr>
          </w:p>
        </w:tc>
        <w:tc>
          <w:tcPr>
            <w:tcW w:w="6580" w:type="dxa"/>
            <w:vAlign w:val="bottom"/>
          </w:tcPr>
          <w:p>
            <w:pPr>
              <w:jc w:val="right"/>
              <w:ind w:right="5532"/>
              <w:spacing w:after="0"/>
              <w:rPr>
                <w:sz w:val="20"/>
                <w:szCs w:val="20"/>
                <w:color w:val="auto"/>
              </w:rPr>
            </w:pPr>
            <w:r>
              <w:rPr>
                <w:rFonts w:ascii="Arial" w:cs="Arial" w:eastAsia="Arial" w:hAnsi="Arial"/>
                <w:sz w:val="18"/>
                <w:szCs w:val="18"/>
                <w:color w:val="auto"/>
              </w:rPr>
              <w:t>26</w:t>
            </w:r>
          </w:p>
        </w:tc>
      </w:tr>
      <w:tr>
        <w:trPr>
          <w:trHeight w:val="228"/>
        </w:trPr>
        <w:tc>
          <w:tcPr>
            <w:tcW w:w="4840" w:type="dxa"/>
            <w:vAlign w:val="bottom"/>
            <w:tcBorders>
              <w:bottom w:val="single" w:sz="8" w:color="808080"/>
            </w:tcBorders>
          </w:tcPr>
          <w:p>
            <w:pPr>
              <w:spacing w:after="0"/>
              <w:rPr>
                <w:sz w:val="19"/>
                <w:szCs w:val="19"/>
                <w:color w:val="auto"/>
              </w:rPr>
            </w:pPr>
          </w:p>
        </w:tc>
        <w:tc>
          <w:tcPr>
            <w:tcW w:w="658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4">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31" w:name="page32"/>
    <w:bookmarkEnd w:id="31"/>
    <w:p>
      <w:pPr>
        <w:jc w:val="center"/>
        <w:ind w:right="-19"/>
        <w:spacing w:after="0"/>
        <w:rPr>
          <w:sz w:val="20"/>
          <w:szCs w:val="20"/>
          <w:color w:val="auto"/>
        </w:rPr>
      </w:pPr>
      <w:r>
        <w:rPr>
          <w:rFonts w:ascii="Arial" w:cs="Arial" w:eastAsia="Arial" w:hAnsi="Arial"/>
          <w:sz w:val="18"/>
          <w:szCs w:val="18"/>
          <w:b w:val="1"/>
          <w:bCs w:val="1"/>
          <w:color w:val="auto"/>
        </w:rPr>
        <w:t>SPECIAL NOTE REGARDING FORWARD-LOOKING STATEMENTS</w:t>
      </w:r>
    </w:p>
    <w:p>
      <w:pPr>
        <w:spacing w:after="0" w:line="231" w:lineRule="exact"/>
        <w:rPr>
          <w:sz w:val="20"/>
          <w:szCs w:val="20"/>
          <w:color w:val="auto"/>
        </w:rPr>
      </w:pPr>
    </w:p>
    <w:p>
      <w:pPr>
        <w:ind w:right="120" w:firstLine="439"/>
        <w:spacing w:after="0" w:line="259" w:lineRule="auto"/>
        <w:rPr>
          <w:sz w:val="20"/>
          <w:szCs w:val="20"/>
          <w:color w:val="auto"/>
        </w:rPr>
      </w:pPr>
      <w:r>
        <w:rPr>
          <w:rFonts w:ascii="Arial" w:cs="Arial" w:eastAsia="Arial" w:hAnsi="Arial"/>
          <w:sz w:val="18"/>
          <w:szCs w:val="18"/>
          <w:color w:val="auto"/>
        </w:rPr>
        <w:t>Certain statements in this prospectus are not historical facts and are "forward-looking statements" within the meaning of the U.S. federal securities laws. Words such as "believes," "expects," "estimates," "may," "intends," "should" or "anticipates" and similar expressions or their negatives identify forward-looking statements.</w:t>
      </w:r>
    </w:p>
    <w:p>
      <w:pPr>
        <w:spacing w:after="0" w:line="194" w:lineRule="exact"/>
        <w:rPr>
          <w:sz w:val="20"/>
          <w:szCs w:val="20"/>
          <w:color w:val="auto"/>
        </w:rPr>
      </w:pPr>
    </w:p>
    <w:p>
      <w:pPr>
        <w:ind w:right="100" w:firstLine="439"/>
        <w:spacing w:after="0" w:line="288" w:lineRule="auto"/>
        <w:rPr>
          <w:sz w:val="20"/>
          <w:szCs w:val="20"/>
          <w:color w:val="auto"/>
        </w:rPr>
      </w:pPr>
      <w:r>
        <w:rPr>
          <w:rFonts w:ascii="Arial" w:cs="Arial" w:eastAsia="Arial" w:hAnsi="Arial"/>
          <w:sz w:val="16"/>
          <w:szCs w:val="16"/>
          <w:color w:val="auto"/>
        </w:rPr>
        <w:t>Forward-looking statements, such as the statements regarding our ability to develop and expand our business, our ability to manage costs, our ability to exploit and respond to technological innovation, the effects of laws and regulations (including tax laws and regulations) and legal and regulatory changes, the opportunities for strategic business combinations and the effects of consolidation in our industry on us and our competitors, our anticipated future revenues, our anticipated capital spending (including for future satellite procurements and launches), our anticipated financial resources, our expectations about the future operational performance of our satellites (including their projected operational lives), the expected strength of and growth prospects for our existing customers and the markets that we serve, and other statements contained in this prospectus regarding matters that are not historical facts, involve predictions. These and similar statements involve known and unknown risks, uncertainties and other factors that may cause our actual results, performance or achievements or industry results to be materially different from any future results, performance or achievements expressed or implied by the statements. These risks and uncertainties include, among other things:</w:t>
      </w:r>
    </w:p>
    <w:p>
      <w:pPr>
        <w:spacing w:after="0" w:line="187" w:lineRule="exact"/>
        <w:rPr>
          <w:sz w:val="20"/>
          <w:szCs w:val="20"/>
          <w:color w:val="auto"/>
        </w:rPr>
      </w:pPr>
    </w:p>
    <w:p>
      <w:pPr>
        <w:ind w:left="1080" w:right="220" w:hanging="532"/>
        <w:spacing w:after="0" w:line="332" w:lineRule="auto"/>
        <w:tabs>
          <w:tab w:leader="none" w:pos="1080" w:val="left"/>
        </w:tabs>
        <w:numPr>
          <w:ilvl w:val="0"/>
          <w:numId w:val="17"/>
        </w:numPr>
        <w:rPr>
          <w:rFonts w:ascii="Arial" w:cs="Arial" w:eastAsia="Arial" w:hAnsi="Arial"/>
          <w:sz w:val="16"/>
          <w:szCs w:val="16"/>
          <w:color w:val="auto"/>
        </w:rPr>
      </w:pPr>
      <w:r>
        <w:rPr>
          <w:rFonts w:ascii="Arial" w:cs="Arial" w:eastAsia="Arial" w:hAnsi="Arial"/>
          <w:sz w:val="16"/>
          <w:szCs w:val="16"/>
          <w:color w:val="auto"/>
        </w:rPr>
        <w:t>the level and type of demand for our products and services, including the extent to which changes in demand and our competitive position may result in changes to our future products and services and in pricing pressure and overcapacity in the markets in which we compete;</w:t>
      </w:r>
    </w:p>
    <w:p>
      <w:pPr>
        <w:spacing w:after="0" w:line="166" w:lineRule="exact"/>
        <w:rPr>
          <w:rFonts w:ascii="Arial" w:cs="Arial" w:eastAsia="Arial" w:hAnsi="Arial"/>
          <w:sz w:val="16"/>
          <w:szCs w:val="16"/>
          <w:color w:val="auto"/>
        </w:rPr>
      </w:pPr>
    </w:p>
    <w:p>
      <w:pPr>
        <w:ind w:left="1080" w:right="120" w:hanging="532"/>
        <w:spacing w:after="0" w:line="259" w:lineRule="auto"/>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problems with respect to the construction, launch or in-orbit performance of our existing and future satellites, including possible future losses on the launch of satellites that are not fully covered by insurance, with the performance of the ground-based facilities operated by us or by the independent gateway operators, or with the performance of our system as a whole;</w:t>
      </w:r>
    </w:p>
    <w:p>
      <w:pPr>
        <w:spacing w:after="0" w:line="207" w:lineRule="exact"/>
        <w:rPr>
          <w:rFonts w:ascii="Arial" w:cs="Arial" w:eastAsia="Arial" w:hAnsi="Arial"/>
          <w:sz w:val="18"/>
          <w:szCs w:val="18"/>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our ability to attract sufficient additional funding if needed to meet our future capital requirements;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competition and our competitiveness vis-à-vis other providers of satellite and ground-based products and services;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pace and effects of industry consolidation;</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continued availability of launch insurance on commercially reasonable terms, and the effects of any insurance exclusions;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changes in technology;</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changes in our business strategy or development plans;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our ability to attract and retain qualified personnel;</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worldwide economic, geopolitical and business conditions and risks associated with doing business on a global basis;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control by our controlling stockholder;</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legal, regulatory, and tax developments, including changes in domestic and international government regulation;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other factors set forth under "Risk Factors."</w:t>
      </w:r>
    </w:p>
    <w:p>
      <w:pPr>
        <w:spacing w:after="0" w:line="225" w:lineRule="exact"/>
        <w:rPr>
          <w:sz w:val="20"/>
          <w:szCs w:val="20"/>
          <w:color w:val="auto"/>
        </w:rPr>
      </w:pPr>
    </w:p>
    <w:p>
      <w:pPr>
        <w:ind w:firstLine="436"/>
        <w:spacing w:after="0" w:line="298" w:lineRule="auto"/>
        <w:rPr>
          <w:sz w:val="20"/>
          <w:szCs w:val="20"/>
          <w:color w:val="auto"/>
        </w:rPr>
      </w:pPr>
      <w:r>
        <w:rPr>
          <w:rFonts w:ascii="Arial" w:cs="Arial" w:eastAsia="Arial" w:hAnsi="Arial"/>
          <w:sz w:val="16"/>
          <w:szCs w:val="16"/>
          <w:color w:val="auto"/>
        </w:rPr>
        <w:t>We caution you that the foregoing list of important factors is not exclusive. These risks and uncertainties could cause actual results to vary materially from future results indicated, expressed or implied in any forward-looking statements. In addition, in light of these risks and uncertainties, the matters referred to in the forward-looking statements contained in this prospectus may not in fact occur. We undertake no obligation to update or revise publicly any forward-looking statement as a result of new information, future events or otherwise, except as required by law.</w:t>
      </w:r>
    </w:p>
    <w:p>
      <w:pPr>
        <w:spacing w:after="0" w:line="16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7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341" w:right="299" w:bottom="1440" w:gutter="0" w:footer="0" w:header="0"/>
        </w:sectPr>
      </w:pPr>
    </w:p>
    <w:bookmarkStart w:id="32" w:name="page33"/>
    <w:bookmarkEnd w:id="32"/>
    <w:p>
      <w:pPr>
        <w:jc w:val="center"/>
        <w:ind w:right="-19"/>
        <w:spacing w:after="0"/>
        <w:rPr>
          <w:sz w:val="20"/>
          <w:szCs w:val="20"/>
          <w:color w:val="auto"/>
        </w:rPr>
      </w:pPr>
      <w:r>
        <w:rPr>
          <w:rFonts w:ascii="Arial" w:cs="Arial" w:eastAsia="Arial" w:hAnsi="Arial"/>
          <w:sz w:val="18"/>
          <w:szCs w:val="18"/>
          <w:b w:val="1"/>
          <w:bCs w:val="1"/>
          <w:color w:val="auto"/>
        </w:rPr>
        <w:t>USE OF PROCEEDS</w:t>
      </w:r>
    </w:p>
    <w:p>
      <w:pPr>
        <w:spacing w:after="0" w:line="231" w:lineRule="exact"/>
        <w:rPr>
          <w:sz w:val="20"/>
          <w:szCs w:val="20"/>
          <w:color w:val="auto"/>
        </w:rPr>
      </w:pPr>
    </w:p>
    <w:p>
      <w:pPr>
        <w:ind w:right="60" w:firstLine="436"/>
        <w:spacing w:after="0" w:line="306" w:lineRule="auto"/>
        <w:rPr>
          <w:sz w:val="20"/>
          <w:szCs w:val="20"/>
          <w:color w:val="auto"/>
        </w:rPr>
      </w:pPr>
      <w:r>
        <w:rPr>
          <w:rFonts w:ascii="Arial" w:cs="Arial" w:eastAsia="Arial" w:hAnsi="Arial"/>
          <w:sz w:val="16"/>
          <w:szCs w:val="16"/>
          <w:color w:val="auto"/>
        </w:rPr>
        <w:t>We estimate that the net proceeds from the sale of the shares of common stock offered by this prospectus will be approximately $ million, assuming an initial public offering price of $ per share (the mid-point of the estimated price range shown on the cover page of this prospectus) and after deducting estimated underwriting discounts and commissions and estimated offering expenses aggregating approximately $ that are payable by us.</w:t>
      </w:r>
    </w:p>
    <w:p>
      <w:pPr>
        <w:spacing w:after="0" w:line="161" w:lineRule="exact"/>
        <w:rPr>
          <w:sz w:val="20"/>
          <w:szCs w:val="20"/>
          <w:color w:val="auto"/>
        </w:rPr>
      </w:pPr>
    </w:p>
    <w:p>
      <w:pPr>
        <w:ind w:right="80" w:firstLine="436"/>
        <w:spacing w:after="0" w:line="283" w:lineRule="auto"/>
        <w:rPr>
          <w:sz w:val="20"/>
          <w:szCs w:val="20"/>
          <w:color w:val="auto"/>
        </w:rPr>
      </w:pPr>
      <w:r>
        <w:rPr>
          <w:rFonts w:ascii="Arial" w:cs="Arial" w:eastAsia="Arial" w:hAnsi="Arial"/>
          <w:sz w:val="16"/>
          <w:szCs w:val="16"/>
          <w:color w:val="auto"/>
        </w:rPr>
        <w:t>We intend to use the proceeds from this offering, together with the proceeds from borrowings of the term loans under our credit agreement, the issuance of our common stock under the irrevocable standby stock purchase agreement and cash generated by our business, to fund the procurement and launch of our second-generation satellite constellation, upgrades to our gateways and other ground facilities, and the launch of eight spare satellites to augment our current constellation, as well as for general corporate purposes. We have entered into a contract with Starsem for the launch of our eight spare satellites. We anticipate that the cost of completing, testing and launching our eight spare satellites (including launch insurance) will be approximately $110.0 million. We have entered</w:t>
      </w:r>
    </w:p>
    <w:p>
      <w:pPr>
        <w:spacing w:after="0" w:line="2" w:lineRule="exact"/>
        <w:rPr>
          <w:sz w:val="20"/>
          <w:szCs w:val="20"/>
          <w:color w:val="auto"/>
        </w:rPr>
      </w:pPr>
    </w:p>
    <w:p>
      <w:pPr>
        <w:spacing w:after="0" w:line="323" w:lineRule="auto"/>
        <w:rPr>
          <w:sz w:val="20"/>
          <w:szCs w:val="20"/>
          <w:color w:val="auto"/>
        </w:rPr>
      </w:pPr>
      <w:r>
        <w:rPr>
          <w:rFonts w:ascii="Arial" w:cs="Arial" w:eastAsia="Arial" w:hAnsi="Arial"/>
          <w:sz w:val="16"/>
          <w:szCs w:val="16"/>
          <w:color w:val="auto"/>
        </w:rPr>
        <w:t>into a contract with for the procurement of our second-generation satellite constellation. We anticipate that the cost of procuring and launching our second-generation satellite constellation and related upgrades to our gateways and other ground facilities will be approximately $1.0 billion to $1.2 billion.</w:t>
      </w:r>
    </w:p>
    <w:p>
      <w:pPr>
        <w:spacing w:after="0" w:line="14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We intend to use the net proceeds from any shares sold pursuant to the underwriters' over-allotment option for the same purposes.</w:t>
      </w:r>
    </w:p>
    <w:p>
      <w:pPr>
        <w:spacing w:after="0" w:line="225" w:lineRule="exact"/>
        <w:rPr>
          <w:sz w:val="20"/>
          <w:szCs w:val="20"/>
          <w:color w:val="auto"/>
        </w:rPr>
      </w:pPr>
    </w:p>
    <w:p>
      <w:pPr>
        <w:ind w:right="20" w:firstLine="429"/>
        <w:spacing w:after="0" w:line="294" w:lineRule="auto"/>
        <w:rPr>
          <w:sz w:val="20"/>
          <w:szCs w:val="20"/>
          <w:color w:val="auto"/>
        </w:rPr>
      </w:pPr>
      <w:r>
        <w:rPr>
          <w:rFonts w:ascii="Arial" w:cs="Arial" w:eastAsia="Arial" w:hAnsi="Arial"/>
          <w:sz w:val="16"/>
          <w:szCs w:val="16"/>
          <w:color w:val="auto"/>
        </w:rPr>
        <w:t>An increase (decrease) of 1,000,000 shares from the expected number of shares to be sold in this offering, assuming no change in the assumed initial public offering price per share, would increase (decrease) the net proceeds from this offering by $ million. A $0.25 increase (decrease) in the assumed public offering price per share of the common stock (the mid-point of the range on the cover page of this prospectus) would increase (decrease) the net proceeds that we receive in this offering by approximately $ million, after deducting underwriting discounts and other fees and expenses payable by us, assuming the number of shares being offered, as set forth on the cover page of this prospectus, does not change.</w:t>
      </w:r>
    </w:p>
    <w:p>
      <w:pPr>
        <w:spacing w:after="0" w:line="170" w:lineRule="exact"/>
        <w:rPr>
          <w:sz w:val="20"/>
          <w:szCs w:val="20"/>
          <w:color w:val="auto"/>
        </w:rPr>
      </w:pPr>
    </w:p>
    <w:p>
      <w:pPr>
        <w:ind w:right="660" w:firstLine="436"/>
        <w:spacing w:after="0" w:line="268" w:lineRule="auto"/>
        <w:rPr>
          <w:sz w:val="20"/>
          <w:szCs w:val="20"/>
          <w:color w:val="auto"/>
        </w:rPr>
      </w:pPr>
      <w:r>
        <w:rPr>
          <w:rFonts w:ascii="Arial" w:cs="Arial" w:eastAsia="Arial" w:hAnsi="Arial"/>
          <w:sz w:val="18"/>
          <w:szCs w:val="18"/>
          <w:color w:val="auto"/>
        </w:rPr>
        <w:t>We intend to invest the net proceeds from this offering in short-term, interest-bearing marketable securities until they are required for the purposes described above.</w:t>
      </w:r>
    </w:p>
    <w:p>
      <w:pPr>
        <w:spacing w:after="0" w:line="18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7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341" w:right="279" w:bottom="1440" w:gutter="0" w:footer="0" w:header="0"/>
        </w:sectPr>
      </w:pPr>
    </w:p>
    <w:bookmarkStart w:id="33" w:name="page34"/>
    <w:bookmarkEnd w:id="33"/>
    <w:p>
      <w:pPr>
        <w:jc w:val="center"/>
        <w:spacing w:after="0"/>
        <w:rPr>
          <w:sz w:val="20"/>
          <w:szCs w:val="20"/>
          <w:color w:val="auto"/>
        </w:rPr>
      </w:pPr>
      <w:r>
        <w:rPr>
          <w:rFonts w:ascii="Arial" w:cs="Arial" w:eastAsia="Arial" w:hAnsi="Arial"/>
          <w:sz w:val="18"/>
          <w:szCs w:val="18"/>
          <w:b w:val="1"/>
          <w:bCs w:val="1"/>
          <w:color w:val="auto"/>
        </w:rPr>
        <w:t>DIVIDEND POLICY AND RESTRICTIONS</w:t>
      </w:r>
    </w:p>
    <w:p>
      <w:pPr>
        <w:spacing w:after="0" w:line="231" w:lineRule="exact"/>
        <w:rPr>
          <w:sz w:val="20"/>
          <w:szCs w:val="20"/>
          <w:color w:val="auto"/>
        </w:rPr>
      </w:pPr>
    </w:p>
    <w:p>
      <w:pPr>
        <w:ind w:firstLine="439"/>
        <w:spacing w:after="0" w:line="289" w:lineRule="auto"/>
        <w:rPr>
          <w:sz w:val="20"/>
          <w:szCs w:val="20"/>
          <w:color w:val="auto"/>
        </w:rPr>
      </w:pPr>
      <w:r>
        <w:rPr>
          <w:rFonts w:ascii="Arial" w:cs="Arial" w:eastAsia="Arial" w:hAnsi="Arial"/>
          <w:sz w:val="16"/>
          <w:szCs w:val="16"/>
          <w:color w:val="auto"/>
        </w:rPr>
        <w:t>Pursuant to the operating agreement of Globalstar LLC, in connection with our conversion to a Delaware corporation on March 17, 2006, we will distribute $685,848 to Thermo when permitted by our credit agreement. This amount represents a deferred payment of interest that accrued from December 6, 2003 to April 14, 2004 on loans made by Thermo to us that were converted to equity on April 14, 2004. Otherwise, we have not declared or paid dividends on our common stock in the past, and we do not presently anticipate doing so in the future. Any future determination as to the declaration and payment of dividends will be at the discretion of our board of directors and will depend on then-existing conditions, including our financial condition, results of operations, contractual restrictions, capital requirements, business prospects and any other factors our board of directors may deem relevant. Our credit agreement currently prohibits the payment of dividends on our common stock with certain exceptions. See "Management's Discussion and Analysis of Financial Condition and Results of Operations—Liquidity and Capital Resources—Credit Agreement."</w:t>
      </w:r>
    </w:p>
    <w:p>
      <w:pPr>
        <w:spacing w:after="0" w:line="17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7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341" w:right="279" w:bottom="1440" w:gutter="0" w:footer="0" w:header="0"/>
        </w:sectPr>
      </w:pPr>
    </w:p>
    <w:bookmarkStart w:id="34" w:name="page35"/>
    <w:bookmarkEnd w:id="34"/>
    <w:p>
      <w:pPr>
        <w:jc w:val="center"/>
        <w:spacing w:after="0"/>
        <w:rPr>
          <w:sz w:val="20"/>
          <w:szCs w:val="20"/>
          <w:color w:val="auto"/>
        </w:rPr>
      </w:pPr>
      <w:r>
        <w:rPr>
          <w:rFonts w:ascii="Arial" w:cs="Arial" w:eastAsia="Arial" w:hAnsi="Arial"/>
          <w:sz w:val="18"/>
          <w:szCs w:val="18"/>
          <w:b w:val="1"/>
          <w:bCs w:val="1"/>
          <w:color w:val="auto"/>
        </w:rPr>
        <w:t>CAPITALIZATION</w:t>
      </w:r>
    </w:p>
    <w:p>
      <w:pPr>
        <w:spacing w:after="0" w:line="231" w:lineRule="exact"/>
        <w:rPr>
          <w:sz w:val="20"/>
          <w:szCs w:val="20"/>
          <w:color w:val="auto"/>
        </w:rPr>
      </w:pPr>
    </w:p>
    <w:p>
      <w:pPr>
        <w:ind w:right="40" w:firstLine="436"/>
        <w:spacing w:after="0" w:line="268" w:lineRule="auto"/>
        <w:rPr>
          <w:sz w:val="20"/>
          <w:szCs w:val="20"/>
          <w:color w:val="auto"/>
        </w:rPr>
      </w:pPr>
      <w:r>
        <w:rPr>
          <w:rFonts w:ascii="Arial" w:cs="Arial" w:eastAsia="Arial" w:hAnsi="Arial"/>
          <w:sz w:val="18"/>
          <w:szCs w:val="18"/>
          <w:color w:val="auto"/>
        </w:rPr>
        <w:t>The following table sets forth our cash and cash equivalents and capitalization as of March 31, 2006 (1) on an actual basis, (2) on an as-adjusted basis after giving effect to:</w:t>
      </w:r>
    </w:p>
    <w:p>
      <w:pPr>
        <w:spacing w:after="0" w:line="186" w:lineRule="exact"/>
        <w:rPr>
          <w:sz w:val="20"/>
          <w:szCs w:val="20"/>
          <w:color w:val="auto"/>
        </w:rPr>
      </w:pPr>
    </w:p>
    <w:tbl>
      <w:tblPr>
        <w:tblLayout w:type="fixed"/>
        <w:tblInd w:w="540" w:type="dxa"/>
        <w:tblCellMar>
          <w:top w:w="0" w:type="dxa"/>
          <w:left w:w="0" w:type="dxa"/>
          <w:bottom w:w="0" w:type="dxa"/>
          <w:right w:w="0" w:type="dxa"/>
        </w:tblCellMar>
      </w:tblPr>
      <w:tr>
        <w:trPr>
          <w:trHeight w:val="230"/>
        </w:trPr>
        <w:tc>
          <w:tcPr>
            <w:tcW w:w="300" w:type="dxa"/>
            <w:vAlign w:val="bottom"/>
          </w:tcPr>
          <w:p>
            <w:pPr>
              <w:spacing w:after="0"/>
              <w:rPr>
                <w:sz w:val="20"/>
                <w:szCs w:val="20"/>
                <w:color w:val="auto"/>
              </w:rPr>
            </w:pPr>
            <w:r>
              <w:rPr>
                <w:rFonts w:ascii="Arial" w:cs="Arial" w:eastAsia="Arial" w:hAnsi="Arial"/>
                <w:sz w:val="18"/>
                <w:szCs w:val="18"/>
                <w:color w:val="auto"/>
              </w:rPr>
              <w:t>•</w:t>
            </w:r>
          </w:p>
        </w:tc>
        <w:tc>
          <w:tcPr>
            <w:tcW w:w="1240" w:type="dxa"/>
            <w:vAlign w:val="bottom"/>
          </w:tcPr>
          <w:p>
            <w:pPr>
              <w:ind w:left="240"/>
              <w:spacing w:after="0"/>
              <w:rPr>
                <w:sz w:val="20"/>
                <w:szCs w:val="20"/>
                <w:color w:val="auto"/>
              </w:rPr>
            </w:pPr>
            <w:r>
              <w:rPr>
                <w:rFonts w:ascii="Arial" w:cs="Arial" w:eastAsia="Arial" w:hAnsi="Arial"/>
                <w:sz w:val="18"/>
                <w:szCs w:val="18"/>
                <w:color w:val="auto"/>
              </w:rPr>
              <w:t>the sale of</w:t>
            </w:r>
          </w:p>
        </w:tc>
        <w:tc>
          <w:tcPr>
            <w:tcW w:w="6880" w:type="dxa"/>
            <w:vAlign w:val="bottom"/>
            <w:gridSpan w:val="2"/>
          </w:tcPr>
          <w:p>
            <w:pPr>
              <w:ind w:left="260"/>
              <w:spacing w:after="0"/>
              <w:rPr>
                <w:sz w:val="20"/>
                <w:szCs w:val="20"/>
                <w:color w:val="auto"/>
              </w:rPr>
            </w:pPr>
            <w:r>
              <w:rPr>
                <w:rFonts w:ascii="Arial" w:cs="Arial" w:eastAsia="Arial" w:hAnsi="Arial"/>
                <w:sz w:val="18"/>
                <w:szCs w:val="18"/>
                <w:color w:val="auto"/>
                <w:w w:val="93"/>
              </w:rPr>
              <w:t>shares of our common stock in this offering at an assumed initial public offering price of $</w:t>
            </w:r>
          </w:p>
        </w:tc>
        <w:tc>
          <w:tcPr>
            <w:tcW w:w="2400" w:type="dxa"/>
            <w:vAlign w:val="bottom"/>
          </w:tcPr>
          <w:p>
            <w:pPr>
              <w:ind w:left="260"/>
              <w:spacing w:after="0"/>
              <w:rPr>
                <w:sz w:val="20"/>
                <w:szCs w:val="20"/>
                <w:color w:val="auto"/>
              </w:rPr>
            </w:pPr>
            <w:r>
              <w:rPr>
                <w:rFonts w:ascii="Arial" w:cs="Arial" w:eastAsia="Arial" w:hAnsi="Arial"/>
                <w:sz w:val="18"/>
                <w:szCs w:val="18"/>
                <w:color w:val="auto"/>
                <w:w w:val="87"/>
              </w:rPr>
              <w:t>per share (the mid-point of the</w:t>
            </w:r>
          </w:p>
        </w:tc>
      </w:tr>
      <w:tr>
        <w:trPr>
          <w:trHeight w:val="216"/>
        </w:trPr>
        <w:tc>
          <w:tcPr>
            <w:tcW w:w="300" w:type="dxa"/>
            <w:vAlign w:val="bottom"/>
          </w:tcPr>
          <w:p>
            <w:pPr>
              <w:spacing w:after="0"/>
              <w:rPr>
                <w:sz w:val="18"/>
                <w:szCs w:val="18"/>
                <w:color w:val="auto"/>
              </w:rPr>
            </w:pPr>
          </w:p>
        </w:tc>
        <w:tc>
          <w:tcPr>
            <w:tcW w:w="10520" w:type="dxa"/>
            <w:vAlign w:val="bottom"/>
            <w:gridSpan w:val="4"/>
          </w:tcPr>
          <w:p>
            <w:pPr>
              <w:ind w:left="240"/>
              <w:spacing w:after="0"/>
              <w:rPr>
                <w:sz w:val="20"/>
                <w:szCs w:val="20"/>
                <w:color w:val="auto"/>
              </w:rPr>
            </w:pPr>
            <w:r>
              <w:rPr>
                <w:rFonts w:ascii="Arial" w:cs="Arial" w:eastAsia="Arial" w:hAnsi="Arial"/>
                <w:sz w:val="18"/>
                <w:szCs w:val="18"/>
                <w:color w:val="auto"/>
                <w:w w:val="92"/>
              </w:rPr>
              <w:t>estimated price range shown on the cover page of this prospectus), after deducting estimated underwriting discounts and commissions and</w:t>
            </w:r>
          </w:p>
        </w:tc>
      </w:tr>
      <w:tr>
        <w:trPr>
          <w:trHeight w:val="222"/>
        </w:trPr>
        <w:tc>
          <w:tcPr>
            <w:tcW w:w="300" w:type="dxa"/>
            <w:vAlign w:val="bottom"/>
          </w:tcPr>
          <w:p>
            <w:pPr>
              <w:spacing w:after="0"/>
              <w:rPr>
                <w:sz w:val="19"/>
                <w:szCs w:val="19"/>
                <w:color w:val="auto"/>
              </w:rPr>
            </w:pPr>
          </w:p>
        </w:tc>
        <w:tc>
          <w:tcPr>
            <w:tcW w:w="6160" w:type="dxa"/>
            <w:vAlign w:val="bottom"/>
            <w:gridSpan w:val="2"/>
          </w:tcPr>
          <w:p>
            <w:pPr>
              <w:ind w:left="240"/>
              <w:spacing w:after="0"/>
              <w:rPr>
                <w:sz w:val="20"/>
                <w:szCs w:val="20"/>
                <w:color w:val="auto"/>
              </w:rPr>
            </w:pPr>
            <w:r>
              <w:rPr>
                <w:rFonts w:ascii="Arial" w:cs="Arial" w:eastAsia="Arial" w:hAnsi="Arial"/>
                <w:sz w:val="18"/>
                <w:szCs w:val="18"/>
                <w:color w:val="auto"/>
              </w:rPr>
              <w:t>estimated offering expenses;</w:t>
            </w:r>
          </w:p>
        </w:tc>
        <w:tc>
          <w:tcPr>
            <w:tcW w:w="1960" w:type="dxa"/>
            <w:vAlign w:val="bottom"/>
          </w:tcPr>
          <w:p>
            <w:pPr>
              <w:spacing w:after="0"/>
              <w:rPr>
                <w:sz w:val="19"/>
                <w:szCs w:val="19"/>
                <w:color w:val="auto"/>
              </w:rPr>
            </w:pPr>
          </w:p>
        </w:tc>
        <w:tc>
          <w:tcPr>
            <w:tcW w:w="2400" w:type="dxa"/>
            <w:vAlign w:val="bottom"/>
          </w:tcPr>
          <w:p>
            <w:pPr>
              <w:spacing w:after="0"/>
              <w:rPr>
                <w:sz w:val="19"/>
                <w:szCs w:val="19"/>
                <w:color w:val="auto"/>
              </w:rPr>
            </w:pPr>
          </w:p>
        </w:tc>
      </w:tr>
      <w:tr>
        <w:trPr>
          <w:trHeight w:val="459"/>
        </w:trPr>
        <w:tc>
          <w:tcPr>
            <w:tcW w:w="300" w:type="dxa"/>
            <w:vAlign w:val="bottom"/>
          </w:tcPr>
          <w:p>
            <w:pPr>
              <w:spacing w:after="0"/>
              <w:rPr>
                <w:sz w:val="20"/>
                <w:szCs w:val="20"/>
                <w:color w:val="auto"/>
              </w:rPr>
            </w:pPr>
            <w:r>
              <w:rPr>
                <w:rFonts w:ascii="Arial" w:cs="Arial" w:eastAsia="Arial" w:hAnsi="Arial"/>
                <w:sz w:val="18"/>
                <w:szCs w:val="18"/>
                <w:color w:val="auto"/>
              </w:rPr>
              <w:t>•</w:t>
            </w:r>
          </w:p>
        </w:tc>
        <w:tc>
          <w:tcPr>
            <w:tcW w:w="8120" w:type="dxa"/>
            <w:vAlign w:val="bottom"/>
            <w:gridSpan w:val="3"/>
          </w:tcPr>
          <w:p>
            <w:pPr>
              <w:ind w:left="240"/>
              <w:spacing w:after="0"/>
              <w:rPr>
                <w:sz w:val="20"/>
                <w:szCs w:val="20"/>
                <w:color w:val="auto"/>
              </w:rPr>
            </w:pPr>
            <w:r>
              <w:rPr>
                <w:rFonts w:ascii="Arial" w:cs="Arial" w:eastAsia="Arial" w:hAnsi="Arial"/>
                <w:sz w:val="18"/>
                <w:szCs w:val="18"/>
                <w:color w:val="auto"/>
                <w:w w:val="98"/>
              </w:rPr>
              <w:t>the  -for-one split of our common stock to be effective immediately prior to the closing of the offering;</w:t>
            </w:r>
          </w:p>
        </w:tc>
        <w:tc>
          <w:tcPr>
            <w:tcW w:w="2400" w:type="dxa"/>
            <w:vAlign w:val="bottom"/>
          </w:tcPr>
          <w:p>
            <w:pPr>
              <w:spacing w:after="0"/>
              <w:rPr>
                <w:sz w:val="24"/>
                <w:szCs w:val="24"/>
                <w:color w:val="auto"/>
              </w:rPr>
            </w:pPr>
          </w:p>
        </w:tc>
      </w:tr>
      <w:tr>
        <w:trPr>
          <w:trHeight w:val="446"/>
        </w:trPr>
        <w:tc>
          <w:tcPr>
            <w:tcW w:w="300" w:type="dxa"/>
            <w:vAlign w:val="bottom"/>
          </w:tcPr>
          <w:p>
            <w:pPr>
              <w:spacing w:after="0"/>
              <w:rPr>
                <w:sz w:val="20"/>
                <w:szCs w:val="20"/>
                <w:color w:val="auto"/>
              </w:rPr>
            </w:pPr>
            <w:r>
              <w:rPr>
                <w:rFonts w:ascii="Arial" w:cs="Arial" w:eastAsia="Arial" w:hAnsi="Arial"/>
                <w:sz w:val="18"/>
                <w:szCs w:val="18"/>
                <w:color w:val="auto"/>
              </w:rPr>
              <w:t>•</w:t>
            </w:r>
          </w:p>
        </w:tc>
        <w:tc>
          <w:tcPr>
            <w:tcW w:w="6160" w:type="dxa"/>
            <w:vAlign w:val="bottom"/>
            <w:gridSpan w:val="2"/>
          </w:tcPr>
          <w:p>
            <w:pPr>
              <w:ind w:left="240"/>
              <w:spacing w:after="0"/>
              <w:rPr>
                <w:sz w:val="20"/>
                <w:szCs w:val="20"/>
                <w:color w:val="auto"/>
              </w:rPr>
            </w:pPr>
            <w:r>
              <w:rPr>
                <w:rFonts w:ascii="Arial" w:cs="Arial" w:eastAsia="Arial" w:hAnsi="Arial"/>
                <w:sz w:val="18"/>
                <w:szCs w:val="18"/>
                <w:color w:val="auto"/>
                <w:w w:val="98"/>
              </w:rPr>
              <w:t>the borrowing of $100.0 million of term loans under our credit agreement on</w:t>
            </w:r>
          </w:p>
        </w:tc>
        <w:tc>
          <w:tcPr>
            <w:tcW w:w="1960" w:type="dxa"/>
            <w:vAlign w:val="bottom"/>
          </w:tcPr>
          <w:p>
            <w:pPr>
              <w:ind w:left="540"/>
              <w:spacing w:after="0"/>
              <w:rPr>
                <w:sz w:val="20"/>
                <w:szCs w:val="20"/>
                <w:color w:val="auto"/>
              </w:rPr>
            </w:pPr>
            <w:r>
              <w:rPr>
                <w:rFonts w:ascii="Arial" w:cs="Arial" w:eastAsia="Arial" w:hAnsi="Arial"/>
                <w:sz w:val="18"/>
                <w:szCs w:val="18"/>
                <w:color w:val="auto"/>
              </w:rPr>
              <w:t>, 2006; and</w:t>
            </w:r>
          </w:p>
        </w:tc>
        <w:tc>
          <w:tcPr>
            <w:tcW w:w="2400" w:type="dxa"/>
            <w:vAlign w:val="bottom"/>
          </w:tcPr>
          <w:p>
            <w:pPr>
              <w:spacing w:after="0"/>
              <w:rPr>
                <w:sz w:val="24"/>
                <w:szCs w:val="24"/>
                <w:color w:val="auto"/>
              </w:rPr>
            </w:pPr>
          </w:p>
        </w:tc>
      </w:tr>
    </w:tbl>
    <w:p>
      <w:pPr>
        <w:spacing w:after="0" w:line="223" w:lineRule="exact"/>
        <w:rPr>
          <w:sz w:val="20"/>
          <w:szCs w:val="20"/>
          <w:color w:val="auto"/>
        </w:rPr>
      </w:pPr>
    </w:p>
    <w:p>
      <w:pPr>
        <w:ind w:left="1080" w:hanging="532"/>
        <w:spacing w:after="0"/>
        <w:tabs>
          <w:tab w:leader="none" w:pos="1080" w:val="left"/>
        </w:tabs>
        <w:numPr>
          <w:ilvl w:val="1"/>
          <w:numId w:val="18"/>
        </w:numPr>
        <w:rPr>
          <w:rFonts w:ascii="Arial" w:cs="Arial" w:eastAsia="Arial" w:hAnsi="Arial"/>
          <w:sz w:val="18"/>
          <w:szCs w:val="18"/>
          <w:color w:val="auto"/>
        </w:rPr>
      </w:pPr>
      <w:r>
        <w:rPr>
          <w:rFonts w:ascii="Arial" w:cs="Arial" w:eastAsia="Arial" w:hAnsi="Arial"/>
          <w:sz w:val="18"/>
          <w:szCs w:val="18"/>
          <w:color w:val="auto"/>
        </w:rPr>
        <w:t>the receipt of the net proceeds from this offering and the term loans; and</w:t>
      </w:r>
    </w:p>
    <w:p>
      <w:pPr>
        <w:spacing w:after="0" w:line="225" w:lineRule="exact"/>
        <w:rPr>
          <w:rFonts w:ascii="Arial" w:cs="Arial" w:eastAsia="Arial" w:hAnsi="Arial"/>
          <w:sz w:val="18"/>
          <w:szCs w:val="18"/>
          <w:color w:val="auto"/>
        </w:rPr>
      </w:pPr>
    </w:p>
    <w:p>
      <w:pPr>
        <w:ind w:left="260" w:hanging="252"/>
        <w:spacing w:after="0"/>
        <w:tabs>
          <w:tab w:leader="none" w:pos="2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on an as further adjusted basis after giving effect to the foregoing adjustments and:</w:t>
      </w:r>
    </w:p>
    <w:p>
      <w:pPr>
        <w:spacing w:after="0" w:line="225" w:lineRule="exact"/>
        <w:rPr>
          <w:sz w:val="20"/>
          <w:szCs w:val="20"/>
          <w:color w:val="auto"/>
        </w:rPr>
      </w:pPr>
    </w:p>
    <w:p>
      <w:pPr>
        <w:ind w:left="540"/>
        <w:spacing w:after="0"/>
        <w:tabs>
          <w:tab w:leader="none" w:pos="1060" w:val="left"/>
          <w:tab w:leader="none" w:pos="286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the issuance of all</w:t>
      </w:r>
      <w:r>
        <w:rPr>
          <w:sz w:val="20"/>
          <w:szCs w:val="20"/>
          <w:color w:val="auto"/>
        </w:rPr>
        <w:tab/>
      </w:r>
      <w:r>
        <w:rPr>
          <w:rFonts w:ascii="Arial" w:cs="Arial" w:eastAsia="Arial" w:hAnsi="Arial"/>
          <w:sz w:val="15"/>
          <w:szCs w:val="15"/>
          <w:color w:val="auto"/>
        </w:rPr>
        <w:t>shares of common stock subject to the irrevocable standby stock purchase agreement described in "Certain Relationships</w:t>
      </w:r>
    </w:p>
    <w:p>
      <w:pPr>
        <w:spacing w:after="0" w:line="42" w:lineRule="exact"/>
        <w:rPr>
          <w:sz w:val="20"/>
          <w:szCs w:val="20"/>
          <w:color w:val="auto"/>
        </w:rPr>
      </w:pPr>
    </w:p>
    <w:p>
      <w:pPr>
        <w:ind w:left="1080"/>
        <w:spacing w:after="0"/>
        <w:tabs>
          <w:tab w:leader="none" w:pos="8660" w:val="left"/>
        </w:tabs>
        <w:rPr>
          <w:sz w:val="20"/>
          <w:szCs w:val="20"/>
          <w:color w:val="auto"/>
        </w:rPr>
      </w:pPr>
      <w:r>
        <w:rPr>
          <w:rFonts w:ascii="Arial" w:cs="Arial" w:eastAsia="Arial" w:hAnsi="Arial"/>
          <w:sz w:val="16"/>
          <w:szCs w:val="16"/>
          <w:color w:val="auto"/>
        </w:rPr>
        <w:t>and Related Party Transactions—Irrevocable Standby Stock Purchase Agreement" in exchange for $</w:t>
      </w:r>
      <w:r>
        <w:rPr>
          <w:sz w:val="20"/>
          <w:szCs w:val="20"/>
          <w:color w:val="auto"/>
        </w:rPr>
        <w:tab/>
      </w:r>
      <w:r>
        <w:rPr>
          <w:rFonts w:ascii="Arial" w:cs="Arial" w:eastAsia="Arial" w:hAnsi="Arial"/>
          <w:sz w:val="14"/>
          <w:szCs w:val="14"/>
          <w:color w:val="auto"/>
        </w:rPr>
        <w:t>;</w:t>
      </w:r>
    </w:p>
    <w:p>
      <w:pPr>
        <w:spacing w:after="0" w:line="242" w:lineRule="exact"/>
        <w:rPr>
          <w:sz w:val="20"/>
          <w:szCs w:val="20"/>
          <w:color w:val="auto"/>
        </w:rPr>
      </w:pPr>
    </w:p>
    <w:p>
      <w:pPr>
        <w:ind w:left="540"/>
        <w:spacing w:after="0"/>
        <w:tabs>
          <w:tab w:leader="none" w:pos="1060" w:val="left"/>
          <w:tab w:leader="none" w:pos="856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the borrowing of the $50.0 million delayed draw term loan under our credit agreement on or before</w:t>
      </w:r>
      <w:r>
        <w:rPr>
          <w:sz w:val="20"/>
          <w:szCs w:val="20"/>
          <w:color w:val="auto"/>
        </w:rPr>
        <w:tab/>
      </w:r>
      <w:r>
        <w:rPr>
          <w:rFonts w:ascii="Arial" w:cs="Arial" w:eastAsia="Arial" w:hAnsi="Arial"/>
          <w:sz w:val="15"/>
          <w:szCs w:val="15"/>
          <w:color w:val="auto"/>
        </w:rPr>
        <w:t>; and</w:t>
      </w:r>
    </w:p>
    <w:p>
      <w:pPr>
        <w:spacing w:after="0" w:line="252" w:lineRule="exact"/>
        <w:rPr>
          <w:sz w:val="20"/>
          <w:szCs w:val="20"/>
          <w:color w:val="auto"/>
        </w:rPr>
      </w:pPr>
    </w:p>
    <w:p>
      <w:pPr>
        <w:ind w:left="1080" w:hanging="532"/>
        <w:spacing w:after="0"/>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receipt of the net proceeds of the sale of such stock and the delayed draw term loan.</w:t>
      </w:r>
    </w:p>
    <w:p>
      <w:pPr>
        <w:spacing w:after="0" w:line="225" w:lineRule="exact"/>
        <w:rPr>
          <w:sz w:val="20"/>
          <w:szCs w:val="20"/>
          <w:color w:val="auto"/>
        </w:rPr>
      </w:pPr>
    </w:p>
    <w:p>
      <w:pPr>
        <w:ind w:firstLine="432"/>
        <w:spacing w:after="0" w:line="332" w:lineRule="auto"/>
        <w:rPr>
          <w:sz w:val="20"/>
          <w:szCs w:val="20"/>
          <w:color w:val="auto"/>
        </w:rPr>
      </w:pPr>
      <w:r>
        <w:rPr>
          <w:rFonts w:ascii="Arial" w:cs="Arial" w:eastAsia="Arial" w:hAnsi="Arial"/>
          <w:sz w:val="16"/>
          <w:szCs w:val="16"/>
          <w:color w:val="auto"/>
        </w:rPr>
        <w:t>You should read this information in conjunction with "Management's Discussion and Analysis of Financial Condition and Results of Operations," "Selected Historical Consolidated Financial Data" and the audited consolidated financial statements and related notes included elsewhere in this prospectus.</w:t>
      </w:r>
    </w:p>
    <w:p>
      <w:pPr>
        <w:spacing w:after="0" w:line="12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80" w:type="dxa"/>
            <w:vAlign w:val="bottom"/>
            <w:gridSpan w:val="2"/>
          </w:tcPr>
          <w:p>
            <w:pPr>
              <w:jc w:val="center"/>
              <w:ind w:left="64"/>
              <w:spacing w:after="0"/>
              <w:rPr>
                <w:sz w:val="20"/>
                <w:szCs w:val="20"/>
                <w:color w:val="auto"/>
              </w:rPr>
            </w:pPr>
            <w:r>
              <w:rPr>
                <w:rFonts w:ascii="Arial" w:cs="Arial" w:eastAsia="Arial" w:hAnsi="Arial"/>
                <w:sz w:val="14"/>
                <w:szCs w:val="14"/>
                <w:b w:val="1"/>
                <w:bCs w:val="1"/>
                <w:color w:val="auto"/>
                <w:w w:val="85"/>
              </w:rPr>
              <w:t>As of</w:t>
            </w:r>
          </w:p>
        </w:tc>
        <w:tc>
          <w:tcPr>
            <w:tcW w:w="13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5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5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80" w:type="dxa"/>
            <w:vAlign w:val="bottom"/>
            <w:gridSpan w:val="2"/>
          </w:tcPr>
          <w:p>
            <w:pPr>
              <w:jc w:val="center"/>
              <w:ind w:left="64"/>
              <w:spacing w:after="0"/>
              <w:rPr>
                <w:sz w:val="20"/>
                <w:szCs w:val="20"/>
                <w:color w:val="auto"/>
              </w:rPr>
            </w:pPr>
            <w:r>
              <w:rPr>
                <w:rFonts w:ascii="Arial" w:cs="Arial" w:eastAsia="Arial" w:hAnsi="Arial"/>
                <w:sz w:val="14"/>
                <w:szCs w:val="14"/>
                <w:b w:val="1"/>
                <w:bCs w:val="1"/>
                <w:color w:val="auto"/>
                <w:w w:val="90"/>
              </w:rPr>
              <w:t>March 31, 2006</w:t>
            </w:r>
          </w:p>
        </w:tc>
        <w:tc>
          <w:tcPr>
            <w:tcW w:w="13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500" w:type="dxa"/>
            <w:vAlign w:val="bottom"/>
          </w:tcPr>
          <w:p>
            <w:pPr>
              <w:spacing w:after="0"/>
              <w:rPr>
                <w:sz w:val="9"/>
                <w:szCs w:val="9"/>
                <w:color w:val="auto"/>
              </w:rPr>
            </w:pPr>
          </w:p>
        </w:tc>
        <w:tc>
          <w:tcPr>
            <w:tcW w:w="6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54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800" w:type="dxa"/>
            <w:vAlign w:val="bottom"/>
            <w:tcBorders>
              <w:bottom w:val="single" w:sz="8" w:color="808080"/>
            </w:tcBorders>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080" w:type="dxa"/>
            <w:vAlign w:val="bottom"/>
            <w:tcBorders>
              <w:bottom w:val="single" w:sz="8" w:color="808080"/>
            </w:tcBorders>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30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00" w:type="dxa"/>
            <w:vAlign w:val="bottom"/>
          </w:tcPr>
          <w:p>
            <w:pPr>
              <w:jc w:val="right"/>
              <w:ind w:right="247"/>
              <w:spacing w:after="0"/>
              <w:rPr>
                <w:sz w:val="20"/>
                <w:szCs w:val="20"/>
                <w:color w:val="auto"/>
              </w:rPr>
            </w:pPr>
            <w:r>
              <w:rPr>
                <w:rFonts w:ascii="Arial" w:cs="Arial" w:eastAsia="Arial" w:hAnsi="Arial"/>
                <w:sz w:val="14"/>
                <w:szCs w:val="14"/>
                <w:b w:val="1"/>
                <w:bCs w:val="1"/>
                <w:color w:val="auto"/>
              </w:rPr>
              <w:t>As Further</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5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5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gridSpan w:val="2"/>
          </w:tcPr>
          <w:p>
            <w:pPr>
              <w:jc w:val="right"/>
              <w:ind w:right="480"/>
              <w:spacing w:after="0"/>
              <w:rPr>
                <w:sz w:val="20"/>
                <w:szCs w:val="20"/>
                <w:color w:val="auto"/>
              </w:rPr>
            </w:pPr>
            <w:r>
              <w:rPr>
                <w:rFonts w:ascii="Arial" w:cs="Arial" w:eastAsia="Arial" w:hAnsi="Arial"/>
                <w:sz w:val="14"/>
                <w:szCs w:val="14"/>
                <w:b w:val="1"/>
                <w:bCs w:val="1"/>
                <w:color w:val="auto"/>
              </w:rPr>
              <w:t>Actual</w:t>
            </w:r>
          </w:p>
        </w:tc>
        <w:tc>
          <w:tcPr>
            <w:tcW w:w="1280" w:type="dxa"/>
            <w:vAlign w:val="bottom"/>
            <w:gridSpan w:val="2"/>
          </w:tcPr>
          <w:p>
            <w:pPr>
              <w:ind w:left="200"/>
              <w:spacing w:after="0"/>
              <w:rPr>
                <w:sz w:val="20"/>
                <w:szCs w:val="20"/>
                <w:color w:val="auto"/>
              </w:rPr>
            </w:pPr>
            <w:r>
              <w:rPr>
                <w:rFonts w:ascii="Arial" w:cs="Arial" w:eastAsia="Arial" w:hAnsi="Arial"/>
                <w:sz w:val="14"/>
                <w:szCs w:val="14"/>
                <w:b w:val="1"/>
                <w:bCs w:val="1"/>
                <w:color w:val="auto"/>
              </w:rPr>
              <w:t>As Adjusted</w:t>
            </w:r>
          </w:p>
        </w:tc>
        <w:tc>
          <w:tcPr>
            <w:tcW w:w="1300" w:type="dxa"/>
            <w:vAlign w:val="bottom"/>
          </w:tcPr>
          <w:p>
            <w:pPr>
              <w:jc w:val="right"/>
              <w:ind w:right="307"/>
              <w:spacing w:after="0"/>
              <w:rPr>
                <w:sz w:val="20"/>
                <w:szCs w:val="20"/>
                <w:color w:val="auto"/>
              </w:rPr>
            </w:pPr>
            <w:r>
              <w:rPr>
                <w:rFonts w:ascii="Arial" w:cs="Arial" w:eastAsia="Arial" w:hAnsi="Arial"/>
                <w:sz w:val="14"/>
                <w:szCs w:val="14"/>
                <w:b w:val="1"/>
                <w:bCs w:val="1"/>
                <w:color w:val="auto"/>
              </w:rPr>
              <w:t>Adjusted</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500" w:type="dxa"/>
            <w:vAlign w:val="bottom"/>
          </w:tcPr>
          <w:p>
            <w:pPr>
              <w:spacing w:after="0"/>
              <w:rPr>
                <w:sz w:val="9"/>
                <w:szCs w:val="9"/>
                <w:color w:val="auto"/>
              </w:rPr>
            </w:pPr>
          </w:p>
        </w:tc>
        <w:tc>
          <w:tcPr>
            <w:tcW w:w="6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54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800" w:type="dxa"/>
            <w:vAlign w:val="bottom"/>
            <w:tcBorders>
              <w:bottom w:val="single" w:sz="8" w:color="808080"/>
            </w:tcBorders>
          </w:tcPr>
          <w:p>
            <w:pPr>
              <w:spacing w:after="0"/>
              <w:rPr>
                <w:sz w:val="9"/>
                <w:szCs w:val="9"/>
                <w:color w:val="auto"/>
              </w:rPr>
            </w:pPr>
          </w:p>
        </w:tc>
        <w:tc>
          <w:tcPr>
            <w:tcW w:w="180" w:type="dxa"/>
            <w:vAlign w:val="bottom"/>
          </w:tcPr>
          <w:p>
            <w:pPr>
              <w:spacing w:after="0"/>
              <w:rPr>
                <w:sz w:val="9"/>
                <w:szCs w:val="9"/>
                <w:color w:val="auto"/>
              </w:rPr>
            </w:pPr>
          </w:p>
        </w:tc>
        <w:tc>
          <w:tcPr>
            <w:tcW w:w="108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130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50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15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280" w:type="dxa"/>
            <w:vAlign w:val="bottom"/>
            <w:gridSpan w:val="2"/>
          </w:tcPr>
          <w:p>
            <w:pPr>
              <w:jc w:val="center"/>
              <w:ind w:left="44"/>
              <w:spacing w:after="0"/>
              <w:rPr>
                <w:sz w:val="20"/>
                <w:szCs w:val="20"/>
                <w:color w:val="auto"/>
              </w:rPr>
            </w:pPr>
            <w:r>
              <w:rPr>
                <w:rFonts w:ascii="Arial" w:cs="Arial" w:eastAsia="Arial" w:hAnsi="Arial"/>
                <w:sz w:val="14"/>
                <w:szCs w:val="14"/>
                <w:b w:val="1"/>
                <w:bCs w:val="1"/>
                <w:color w:val="auto"/>
                <w:w w:val="87"/>
              </w:rPr>
              <w:t>(In thousands)</w:t>
            </w:r>
          </w:p>
        </w:tc>
        <w:tc>
          <w:tcPr>
            <w:tcW w:w="13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20"/>
                <w:szCs w:val="20"/>
                <w:color w:val="auto"/>
              </w:rPr>
            </w:pPr>
          </w:p>
        </w:tc>
        <w:tc>
          <w:tcPr>
            <w:tcW w:w="1240" w:type="dxa"/>
            <w:vAlign w:val="bottom"/>
          </w:tcPr>
          <w:p>
            <w:pPr>
              <w:spacing w:after="0"/>
              <w:rPr>
                <w:sz w:val="20"/>
                <w:szCs w:val="20"/>
                <w:color w:val="auto"/>
              </w:rPr>
            </w:pPr>
          </w:p>
        </w:tc>
        <w:tc>
          <w:tcPr>
            <w:tcW w:w="1740" w:type="dxa"/>
            <w:vAlign w:val="bottom"/>
            <w:gridSpan w:val="2"/>
          </w:tcPr>
          <w:p>
            <w:pPr>
              <w:spacing w:after="0"/>
              <w:rPr>
                <w:sz w:val="20"/>
                <w:szCs w:val="20"/>
                <w:color w:val="auto"/>
              </w:rPr>
            </w:pPr>
          </w:p>
        </w:tc>
        <w:tc>
          <w:tcPr>
            <w:tcW w:w="6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5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9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6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33,063</w:t>
            </w:r>
          </w:p>
        </w:tc>
        <w:tc>
          <w:tcPr>
            <w:tcW w:w="180" w:type="dxa"/>
            <w:vAlign w:val="bottom"/>
            <w:shd w:val="clear" w:color="auto" w:fill="CCEEFF"/>
          </w:tcPr>
          <w:p>
            <w:pPr>
              <w:spacing w:after="0"/>
              <w:rPr>
                <w:sz w:val="18"/>
                <w:szCs w:val="18"/>
                <w:color w:val="auto"/>
              </w:rPr>
            </w:pPr>
          </w:p>
        </w:tc>
        <w:tc>
          <w:tcPr>
            <w:tcW w:w="1080" w:type="dxa"/>
            <w:vAlign w:val="bottom"/>
            <w:shd w:val="clear" w:color="auto" w:fill="CCEEFF"/>
          </w:tcPr>
          <w:p>
            <w:pPr>
              <w:jc w:val="right"/>
              <w:ind w:right="904"/>
              <w:spacing w:after="0"/>
              <w:rPr>
                <w:sz w:val="20"/>
                <w:szCs w:val="20"/>
                <w:color w:val="auto"/>
              </w:rPr>
            </w:pPr>
            <w:r>
              <w:rPr>
                <w:rFonts w:ascii="Arial" w:cs="Arial" w:eastAsia="Arial" w:hAnsi="Arial"/>
                <w:sz w:val="18"/>
                <w:szCs w:val="18"/>
                <w:color w:val="auto"/>
                <w:w w:val="79"/>
              </w:rPr>
              <w:t>$</w:t>
            </w:r>
          </w:p>
        </w:tc>
        <w:tc>
          <w:tcPr>
            <w:tcW w:w="200" w:type="dxa"/>
            <w:vAlign w:val="bottom"/>
            <w:shd w:val="clear" w:color="auto" w:fill="CCEEFF"/>
          </w:tcPr>
          <w:p>
            <w:pPr>
              <w:spacing w:after="0"/>
              <w:rPr>
                <w:sz w:val="18"/>
                <w:szCs w:val="18"/>
                <w:color w:val="auto"/>
              </w:rPr>
            </w:pPr>
          </w:p>
        </w:tc>
        <w:tc>
          <w:tcPr>
            <w:tcW w:w="1300" w:type="dxa"/>
            <w:vAlign w:val="bottom"/>
            <w:shd w:val="clear" w:color="auto" w:fill="CCEEFF"/>
          </w:tcPr>
          <w:p>
            <w:pPr>
              <w:jc w:val="right"/>
              <w:ind w:right="1147"/>
              <w:spacing w:after="0"/>
              <w:rPr>
                <w:sz w:val="20"/>
                <w:szCs w:val="20"/>
                <w:color w:val="auto"/>
              </w:rPr>
            </w:pPr>
            <w:r>
              <w:rPr>
                <w:rFonts w:ascii="Arial" w:cs="Arial" w:eastAsia="Arial" w:hAnsi="Arial"/>
                <w:sz w:val="15"/>
                <w:szCs w:val="15"/>
                <w:color w:val="auto"/>
                <w:w w:val="71"/>
              </w:rPr>
              <w:t>$</w:t>
            </w:r>
          </w:p>
        </w:tc>
        <w:tc>
          <w:tcPr>
            <w:tcW w:w="0" w:type="dxa"/>
            <w:vAlign w:val="bottom"/>
          </w:tcPr>
          <w:p>
            <w:pPr>
              <w:spacing w:after="0"/>
              <w:rPr>
                <w:sz w:val="1"/>
                <w:szCs w:val="1"/>
                <w:color w:val="auto"/>
              </w:rPr>
            </w:pPr>
          </w:p>
        </w:tc>
      </w:tr>
      <w:tr>
        <w:trPr>
          <w:trHeight w:val="105"/>
        </w:trPr>
        <w:tc>
          <w:tcPr>
            <w:tcW w:w="1500" w:type="dxa"/>
            <w:vAlign w:val="bottom"/>
            <w:gridSpan w:val="3"/>
            <w:vMerge w:val="restart"/>
          </w:tcPr>
          <w:p>
            <w:pPr>
              <w:spacing w:after="0"/>
              <w:rPr>
                <w:sz w:val="20"/>
                <w:szCs w:val="20"/>
                <w:color w:val="auto"/>
              </w:rPr>
            </w:pPr>
            <w:r>
              <w:rPr>
                <w:rFonts w:ascii="Arial" w:cs="Arial" w:eastAsia="Arial" w:hAnsi="Arial"/>
                <w:sz w:val="18"/>
                <w:szCs w:val="18"/>
                <w:color w:val="auto"/>
              </w:rPr>
              <w:t>Debt:</w:t>
            </w:r>
          </w:p>
        </w:tc>
        <w:tc>
          <w:tcPr>
            <w:tcW w:w="1500" w:type="dxa"/>
            <w:vAlign w:val="bottom"/>
          </w:tcPr>
          <w:p>
            <w:pPr>
              <w:spacing w:after="0"/>
              <w:rPr>
                <w:sz w:val="9"/>
                <w:szCs w:val="9"/>
                <w:color w:val="auto"/>
              </w:rPr>
            </w:pPr>
          </w:p>
        </w:tc>
        <w:tc>
          <w:tcPr>
            <w:tcW w:w="6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540" w:type="dxa"/>
            <w:vAlign w:val="bottom"/>
          </w:tcPr>
          <w:p>
            <w:pPr>
              <w:spacing w:after="0"/>
              <w:rPr>
                <w:sz w:val="9"/>
                <w:szCs w:val="9"/>
                <w:color w:val="auto"/>
              </w:rPr>
            </w:pPr>
          </w:p>
        </w:tc>
        <w:tc>
          <w:tcPr>
            <w:tcW w:w="180" w:type="dxa"/>
            <w:vAlign w:val="bottom"/>
          </w:tcPr>
          <w:p>
            <w:pPr>
              <w:spacing w:after="0"/>
              <w:rPr>
                <w:sz w:val="9"/>
                <w:szCs w:val="9"/>
                <w:color w:val="auto"/>
              </w:rPr>
            </w:pPr>
          </w:p>
        </w:tc>
        <w:tc>
          <w:tcPr>
            <w:tcW w:w="8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80" w:type="dxa"/>
            <w:vAlign w:val="bottom"/>
          </w:tcPr>
          <w:p>
            <w:pPr>
              <w:spacing w:after="0"/>
              <w:rPr>
                <w:sz w:val="9"/>
                <w:szCs w:val="9"/>
                <w:color w:val="auto"/>
              </w:rPr>
            </w:pPr>
          </w:p>
        </w:tc>
        <w:tc>
          <w:tcPr>
            <w:tcW w:w="200" w:type="dxa"/>
            <w:vAlign w:val="bottom"/>
          </w:tcPr>
          <w:p>
            <w:pPr>
              <w:spacing w:after="0"/>
              <w:rPr>
                <w:sz w:val="9"/>
                <w:szCs w:val="9"/>
                <w:color w:val="auto"/>
              </w:rPr>
            </w:pPr>
          </w:p>
        </w:tc>
        <w:tc>
          <w:tcPr>
            <w:tcW w:w="13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1500" w:type="dxa"/>
            <w:vAlign w:val="bottom"/>
            <w:gridSpan w:val="3"/>
            <w:vMerge w:val="continue"/>
          </w:tcPr>
          <w:p>
            <w:pPr>
              <w:spacing w:after="0"/>
              <w:rPr>
                <w:sz w:val="5"/>
                <w:szCs w:val="5"/>
                <w:color w:val="auto"/>
              </w:rPr>
            </w:pPr>
          </w:p>
        </w:tc>
        <w:tc>
          <w:tcPr>
            <w:tcW w:w="1500" w:type="dxa"/>
            <w:vAlign w:val="bottom"/>
          </w:tcPr>
          <w:p>
            <w:pPr>
              <w:spacing w:after="0"/>
              <w:rPr>
                <w:sz w:val="5"/>
                <w:szCs w:val="5"/>
                <w:color w:val="auto"/>
              </w:rPr>
            </w:pPr>
          </w:p>
        </w:tc>
        <w:tc>
          <w:tcPr>
            <w:tcW w:w="600" w:type="dxa"/>
            <w:vAlign w:val="bottom"/>
          </w:tcPr>
          <w:p>
            <w:pPr>
              <w:spacing w:after="0"/>
              <w:rPr>
                <w:sz w:val="5"/>
                <w:szCs w:val="5"/>
                <w:color w:val="auto"/>
              </w:rPr>
            </w:pPr>
          </w:p>
        </w:tc>
        <w:tc>
          <w:tcPr>
            <w:tcW w:w="820" w:type="dxa"/>
            <w:vAlign w:val="bottom"/>
          </w:tcPr>
          <w:p>
            <w:pPr>
              <w:spacing w:after="0"/>
              <w:rPr>
                <w:sz w:val="5"/>
                <w:szCs w:val="5"/>
                <w:color w:val="auto"/>
              </w:rPr>
            </w:pPr>
          </w:p>
        </w:tc>
        <w:tc>
          <w:tcPr>
            <w:tcW w:w="1540" w:type="dxa"/>
            <w:vAlign w:val="bottom"/>
            <w:tcBorders>
              <w:right w:val="single" w:sz="8" w:color="808080"/>
            </w:tcBorders>
          </w:tcPr>
          <w:p>
            <w:pPr>
              <w:spacing w:after="0"/>
              <w:rPr>
                <w:sz w:val="5"/>
                <w:szCs w:val="5"/>
                <w:color w:val="auto"/>
              </w:rPr>
            </w:pPr>
          </w:p>
        </w:tc>
        <w:tc>
          <w:tcPr>
            <w:tcW w:w="180" w:type="dxa"/>
            <w:vAlign w:val="bottom"/>
            <w:shd w:val="clear" w:color="auto" w:fill="808080"/>
          </w:tcPr>
          <w:p>
            <w:pPr>
              <w:spacing w:after="0"/>
              <w:rPr>
                <w:sz w:val="5"/>
                <w:szCs w:val="5"/>
                <w:color w:val="auto"/>
              </w:rPr>
            </w:pPr>
          </w:p>
        </w:tc>
        <w:tc>
          <w:tcPr>
            <w:tcW w:w="800" w:type="dxa"/>
            <w:vAlign w:val="bottom"/>
            <w:shd w:val="clear" w:color="auto" w:fill="808080"/>
          </w:tcPr>
          <w:p>
            <w:pPr>
              <w:spacing w:after="0"/>
              <w:rPr>
                <w:sz w:val="5"/>
                <w:szCs w:val="5"/>
                <w:color w:val="auto"/>
              </w:rPr>
            </w:pPr>
          </w:p>
        </w:tc>
        <w:tc>
          <w:tcPr>
            <w:tcW w:w="180" w:type="dxa"/>
            <w:vAlign w:val="bottom"/>
          </w:tcPr>
          <w:p>
            <w:pPr>
              <w:spacing w:after="0"/>
              <w:rPr>
                <w:sz w:val="5"/>
                <w:szCs w:val="5"/>
                <w:color w:val="auto"/>
              </w:rPr>
            </w:pPr>
          </w:p>
        </w:tc>
        <w:tc>
          <w:tcPr>
            <w:tcW w:w="1080" w:type="dxa"/>
            <w:vAlign w:val="bottom"/>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1300" w:type="dxa"/>
            <w:vAlign w:val="bottom"/>
            <w:shd w:val="clear" w:color="auto" w:fill="808080"/>
          </w:tcPr>
          <w:p>
            <w:pPr>
              <w:spacing w:after="0"/>
              <w:rPr>
                <w:sz w:val="5"/>
                <w:szCs w:val="5"/>
                <w:color w:val="auto"/>
              </w:rPr>
            </w:pPr>
          </w:p>
        </w:tc>
        <w:tc>
          <w:tcPr>
            <w:tcW w:w="0" w:type="dxa"/>
            <w:vAlign w:val="bottom"/>
          </w:tcPr>
          <w:p>
            <w:pPr>
              <w:spacing w:after="0"/>
              <w:rPr>
                <w:sz w:val="1"/>
                <w:szCs w:val="1"/>
                <w:color w:val="auto"/>
              </w:rPr>
            </w:pPr>
          </w:p>
        </w:tc>
      </w:tr>
      <w:tr>
        <w:trPr>
          <w:trHeight w:val="536"/>
        </w:trPr>
        <w:tc>
          <w:tcPr>
            <w:tcW w:w="1500" w:type="dxa"/>
            <w:vAlign w:val="bottom"/>
            <w:gridSpan w:val="3"/>
            <w:vMerge w:val="continue"/>
          </w:tcPr>
          <w:p>
            <w:pPr>
              <w:spacing w:after="0"/>
              <w:rPr>
                <w:sz w:val="24"/>
                <w:szCs w:val="24"/>
                <w:color w:val="auto"/>
              </w:rPr>
            </w:pPr>
          </w:p>
        </w:tc>
        <w:tc>
          <w:tcPr>
            <w:tcW w:w="15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3580" w:type="dxa"/>
            <w:vAlign w:val="bottom"/>
            <w:gridSpan w:val="4"/>
            <w:shd w:val="clear" w:color="auto" w:fill="CCEEFF"/>
          </w:tcPr>
          <w:p>
            <w:pPr>
              <w:ind w:left="180"/>
              <w:spacing w:after="0"/>
              <w:rPr>
                <w:sz w:val="20"/>
                <w:szCs w:val="20"/>
                <w:color w:val="auto"/>
              </w:rPr>
            </w:pPr>
            <w:r>
              <w:rPr>
                <w:rFonts w:ascii="Arial" w:cs="Arial" w:eastAsia="Arial" w:hAnsi="Arial"/>
                <w:sz w:val="18"/>
                <w:szCs w:val="18"/>
                <w:color w:val="auto"/>
                <w:w w:val="99"/>
              </w:rPr>
              <w:t>Revolving loans under credit agreement(1)</w:t>
            </w:r>
          </w:p>
        </w:tc>
        <w:tc>
          <w:tcPr>
            <w:tcW w:w="820" w:type="dxa"/>
            <w:vAlign w:val="bottom"/>
            <w:shd w:val="clear" w:color="auto" w:fill="CCEEFF"/>
          </w:tcPr>
          <w:p>
            <w:pPr>
              <w:spacing w:after="0"/>
              <w:rPr>
                <w:sz w:val="18"/>
                <w:szCs w:val="18"/>
                <w:color w:val="auto"/>
              </w:rPr>
            </w:pPr>
          </w:p>
        </w:tc>
        <w:tc>
          <w:tcPr>
            <w:tcW w:w="1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080" w:type="dxa"/>
            <w:vAlign w:val="bottom"/>
            <w:shd w:val="clear" w:color="auto" w:fill="CCEEFF"/>
          </w:tcPr>
          <w:p>
            <w:pPr>
              <w:jc w:val="right"/>
              <w:ind w:right="904"/>
              <w:spacing w:after="0"/>
              <w:rPr>
                <w:sz w:val="20"/>
                <w:szCs w:val="20"/>
                <w:color w:val="auto"/>
              </w:rPr>
            </w:pPr>
            <w:r>
              <w:rPr>
                <w:rFonts w:ascii="Arial" w:cs="Arial" w:eastAsia="Arial" w:hAnsi="Arial"/>
                <w:sz w:val="18"/>
                <w:szCs w:val="18"/>
                <w:color w:val="auto"/>
                <w:w w:val="79"/>
              </w:rPr>
              <w:t>$</w:t>
            </w:r>
          </w:p>
        </w:tc>
        <w:tc>
          <w:tcPr>
            <w:tcW w:w="200" w:type="dxa"/>
            <w:vAlign w:val="bottom"/>
            <w:shd w:val="clear" w:color="auto" w:fill="CCEEFF"/>
          </w:tcPr>
          <w:p>
            <w:pPr>
              <w:spacing w:after="0"/>
              <w:rPr>
                <w:sz w:val="18"/>
                <w:szCs w:val="18"/>
                <w:color w:val="auto"/>
              </w:rPr>
            </w:pPr>
          </w:p>
        </w:tc>
        <w:tc>
          <w:tcPr>
            <w:tcW w:w="1300" w:type="dxa"/>
            <w:vAlign w:val="bottom"/>
            <w:shd w:val="clear" w:color="auto" w:fill="CCEEFF"/>
          </w:tcPr>
          <w:p>
            <w:pPr>
              <w:jc w:val="right"/>
              <w:ind w:right="1147"/>
              <w:spacing w:after="0"/>
              <w:rPr>
                <w:sz w:val="20"/>
                <w:szCs w:val="20"/>
                <w:color w:val="auto"/>
              </w:rPr>
            </w:pPr>
            <w:r>
              <w:rPr>
                <w:rFonts w:ascii="Arial" w:cs="Arial" w:eastAsia="Arial" w:hAnsi="Arial"/>
                <w:sz w:val="15"/>
                <w:szCs w:val="15"/>
                <w:color w:val="auto"/>
                <w:w w:val="71"/>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80" w:type="dxa"/>
            <w:vAlign w:val="bottom"/>
            <w:gridSpan w:val="3"/>
          </w:tcPr>
          <w:p>
            <w:pPr>
              <w:ind w:left="180"/>
              <w:spacing w:after="0"/>
              <w:rPr>
                <w:sz w:val="20"/>
                <w:szCs w:val="20"/>
                <w:color w:val="auto"/>
              </w:rPr>
            </w:pPr>
            <w:r>
              <w:rPr>
                <w:rFonts w:ascii="Arial" w:cs="Arial" w:eastAsia="Arial" w:hAnsi="Arial"/>
                <w:sz w:val="18"/>
                <w:szCs w:val="18"/>
                <w:color w:val="auto"/>
                <w:w w:val="98"/>
              </w:rPr>
              <w:t>Term loans under credit agreement</w:t>
            </w:r>
          </w:p>
        </w:tc>
        <w:tc>
          <w:tcPr>
            <w:tcW w:w="6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8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0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8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Other long-term debt</w:t>
            </w:r>
          </w:p>
        </w:tc>
        <w:tc>
          <w:tcPr>
            <w:tcW w:w="6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540" w:type="dxa"/>
            <w:vAlign w:val="bottom"/>
            <w:tcBorders>
              <w:righ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568</w:t>
            </w:r>
          </w:p>
        </w:tc>
        <w:tc>
          <w:tcPr>
            <w:tcW w:w="18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1240" w:type="dxa"/>
            <w:vAlign w:val="bottom"/>
          </w:tcPr>
          <w:p>
            <w:pPr>
              <w:spacing w:after="0"/>
              <w:rPr>
                <w:sz w:val="10"/>
                <w:szCs w:val="10"/>
                <w:color w:val="auto"/>
              </w:rPr>
            </w:pPr>
          </w:p>
        </w:tc>
        <w:tc>
          <w:tcPr>
            <w:tcW w:w="1740" w:type="dxa"/>
            <w:vAlign w:val="bottom"/>
            <w:gridSpan w:val="2"/>
          </w:tcPr>
          <w:p>
            <w:pPr>
              <w:spacing w:after="0"/>
              <w:rPr>
                <w:sz w:val="10"/>
                <w:szCs w:val="10"/>
                <w:color w:val="auto"/>
              </w:rPr>
            </w:pPr>
          </w:p>
        </w:tc>
        <w:tc>
          <w:tcPr>
            <w:tcW w:w="60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54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800" w:type="dxa"/>
            <w:vAlign w:val="bottom"/>
            <w:tcBorders>
              <w:bottom w:val="single" w:sz="8" w:color="808080"/>
            </w:tcBorders>
          </w:tcPr>
          <w:p>
            <w:pPr>
              <w:spacing w:after="0"/>
              <w:rPr>
                <w:sz w:val="10"/>
                <w:szCs w:val="10"/>
                <w:color w:val="auto"/>
              </w:rPr>
            </w:pPr>
          </w:p>
        </w:tc>
        <w:tc>
          <w:tcPr>
            <w:tcW w:w="180" w:type="dxa"/>
            <w:vAlign w:val="bottom"/>
          </w:tcPr>
          <w:p>
            <w:pPr>
              <w:spacing w:after="0"/>
              <w:rPr>
                <w:sz w:val="10"/>
                <w:szCs w:val="10"/>
                <w:color w:val="auto"/>
              </w:rPr>
            </w:pPr>
          </w:p>
        </w:tc>
        <w:tc>
          <w:tcPr>
            <w:tcW w:w="108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30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r>
        <w:trPr>
          <w:trHeight w:val="320"/>
        </w:trPr>
        <w:tc>
          <w:tcPr>
            <w:tcW w:w="20" w:type="dxa"/>
            <w:vAlign w:val="bottom"/>
          </w:tcPr>
          <w:p>
            <w:pPr>
              <w:spacing w:after="0"/>
              <w:rPr>
                <w:sz w:val="24"/>
                <w:szCs w:val="24"/>
                <w:color w:val="auto"/>
              </w:rPr>
            </w:pPr>
          </w:p>
        </w:tc>
        <w:tc>
          <w:tcPr>
            <w:tcW w:w="2980" w:type="dxa"/>
            <w:vAlign w:val="bottom"/>
            <w:gridSpan w:val="3"/>
          </w:tcPr>
          <w:p>
            <w:pPr>
              <w:ind w:left="360"/>
              <w:spacing w:after="0"/>
              <w:rPr>
                <w:sz w:val="20"/>
                <w:szCs w:val="20"/>
                <w:color w:val="auto"/>
              </w:rPr>
            </w:pPr>
            <w:r>
              <w:rPr>
                <w:rFonts w:ascii="Arial" w:cs="Arial" w:eastAsia="Arial" w:hAnsi="Arial"/>
                <w:sz w:val="18"/>
                <w:szCs w:val="18"/>
                <w:color w:val="auto"/>
              </w:rPr>
              <w:t>Total long-term debt</w:t>
            </w:r>
          </w:p>
        </w:tc>
        <w:tc>
          <w:tcPr>
            <w:tcW w:w="6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568</w:t>
            </w:r>
          </w:p>
        </w:tc>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3"/>
        </w:trPr>
        <w:tc>
          <w:tcPr>
            <w:tcW w:w="20" w:type="dxa"/>
            <w:vAlign w:val="bottom"/>
          </w:tcPr>
          <w:p>
            <w:pPr>
              <w:spacing w:after="0"/>
              <w:rPr>
                <w:sz w:val="24"/>
                <w:szCs w:val="24"/>
                <w:color w:val="auto"/>
              </w:rPr>
            </w:pPr>
          </w:p>
        </w:tc>
        <w:tc>
          <w:tcPr>
            <w:tcW w:w="148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88"/>
              </w:rPr>
              <w:t>Stockholders' equity:</w:t>
            </w:r>
          </w:p>
        </w:tc>
        <w:tc>
          <w:tcPr>
            <w:tcW w:w="150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1540" w:type="dxa"/>
            <w:vAlign w:val="bottom"/>
            <w:tcBorders>
              <w:right w:val="single" w:sz="8" w:color="CCEEFF"/>
            </w:tcBorders>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3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3580" w:type="dxa"/>
            <w:vAlign w:val="bottom"/>
            <w:gridSpan w:val="4"/>
          </w:tcPr>
          <w:p>
            <w:pPr>
              <w:ind w:left="180"/>
              <w:spacing w:after="0"/>
              <w:rPr>
                <w:sz w:val="20"/>
                <w:szCs w:val="20"/>
                <w:color w:val="auto"/>
              </w:rPr>
            </w:pPr>
            <w:r>
              <w:rPr>
                <w:rFonts w:ascii="Arial" w:cs="Arial" w:eastAsia="Arial" w:hAnsi="Arial"/>
                <w:sz w:val="18"/>
                <w:szCs w:val="18"/>
                <w:color w:val="auto"/>
                <w:w w:val="93"/>
              </w:rPr>
              <w:t>Preferred stock, par value $0.0001 per share,</w:t>
            </w:r>
          </w:p>
        </w:tc>
        <w:tc>
          <w:tcPr>
            <w:tcW w:w="2540" w:type="dxa"/>
            <w:vAlign w:val="bottom"/>
            <w:gridSpan w:val="3"/>
          </w:tcPr>
          <w:p>
            <w:pPr>
              <w:jc w:val="right"/>
              <w:ind w:right="780"/>
              <w:spacing w:after="0"/>
              <w:rPr>
                <w:sz w:val="20"/>
                <w:szCs w:val="20"/>
                <w:color w:val="auto"/>
              </w:rPr>
            </w:pPr>
            <w:r>
              <w:rPr>
                <w:rFonts w:ascii="Arial" w:cs="Arial" w:eastAsia="Arial" w:hAnsi="Arial"/>
                <w:sz w:val="18"/>
                <w:szCs w:val="18"/>
                <w:color w:val="auto"/>
              </w:rPr>
              <w:t>shares authorized, no</w:t>
            </w:r>
          </w:p>
        </w:tc>
        <w:tc>
          <w:tcPr>
            <w:tcW w:w="8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2980" w:type="dxa"/>
            <w:vAlign w:val="bottom"/>
            <w:gridSpan w:val="3"/>
          </w:tcPr>
          <w:p>
            <w:pPr>
              <w:ind w:left="180"/>
              <w:spacing w:after="0"/>
              <w:rPr>
                <w:sz w:val="20"/>
                <w:szCs w:val="20"/>
                <w:color w:val="auto"/>
              </w:rPr>
            </w:pPr>
            <w:r>
              <w:rPr>
                <w:rFonts w:ascii="Arial" w:cs="Arial" w:eastAsia="Arial" w:hAnsi="Arial"/>
                <w:sz w:val="18"/>
                <w:szCs w:val="18"/>
                <w:color w:val="auto"/>
              </w:rPr>
              <w:t>shares issued and outstanding</w:t>
            </w:r>
          </w:p>
        </w:tc>
        <w:tc>
          <w:tcPr>
            <w:tcW w:w="6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8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0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6120" w:type="dxa"/>
            <w:vAlign w:val="bottom"/>
            <w:gridSpan w:val="7"/>
            <w:shd w:val="clear" w:color="auto" w:fill="CCEEFF"/>
          </w:tcPr>
          <w:p>
            <w:pPr>
              <w:ind w:left="180"/>
              <w:spacing w:after="0"/>
              <w:rPr>
                <w:sz w:val="20"/>
                <w:szCs w:val="20"/>
                <w:color w:val="auto"/>
              </w:rPr>
            </w:pPr>
            <w:r>
              <w:rPr>
                <w:rFonts w:ascii="Arial" w:cs="Arial" w:eastAsia="Arial" w:hAnsi="Arial"/>
                <w:sz w:val="18"/>
                <w:szCs w:val="18"/>
                <w:color w:val="auto"/>
              </w:rPr>
              <w:t>Common stock, par value $0.0001 per share, 800,000,000 shares</w:t>
            </w:r>
          </w:p>
        </w:tc>
        <w:tc>
          <w:tcPr>
            <w:tcW w:w="8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48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authorized,</w:t>
            </w:r>
          </w:p>
        </w:tc>
        <w:tc>
          <w:tcPr>
            <w:tcW w:w="2920" w:type="dxa"/>
            <w:vAlign w:val="bottom"/>
            <w:gridSpan w:val="3"/>
            <w:shd w:val="clear" w:color="auto" w:fill="CCEEFF"/>
          </w:tcPr>
          <w:p>
            <w:pPr>
              <w:spacing w:after="0"/>
              <w:rPr>
                <w:sz w:val="20"/>
                <w:szCs w:val="20"/>
                <w:color w:val="auto"/>
              </w:rPr>
            </w:pPr>
            <w:r>
              <w:rPr>
                <w:rFonts w:ascii="Arial" w:cs="Arial" w:eastAsia="Arial" w:hAnsi="Arial"/>
                <w:sz w:val="18"/>
                <w:szCs w:val="18"/>
                <w:color w:val="auto"/>
                <w:w w:val="94"/>
              </w:rPr>
              <w:t>shares issued and outstanding, actual,</w:t>
            </w:r>
          </w:p>
        </w:tc>
        <w:tc>
          <w:tcPr>
            <w:tcW w:w="172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shares issued</w:t>
            </w:r>
          </w:p>
        </w:tc>
        <w:tc>
          <w:tcPr>
            <w:tcW w:w="8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8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and outstanding, as adjusted, and</w:t>
            </w:r>
          </w:p>
        </w:tc>
        <w:tc>
          <w:tcPr>
            <w:tcW w:w="3140" w:type="dxa"/>
            <w:vAlign w:val="bottom"/>
            <w:gridSpan w:val="4"/>
            <w:shd w:val="clear" w:color="auto" w:fill="CCEEFF"/>
          </w:tcPr>
          <w:p>
            <w:pPr>
              <w:jc w:val="right"/>
              <w:ind w:right="780"/>
              <w:spacing w:after="0"/>
              <w:rPr>
                <w:sz w:val="20"/>
                <w:szCs w:val="20"/>
                <w:color w:val="auto"/>
              </w:rPr>
            </w:pPr>
            <w:r>
              <w:rPr>
                <w:rFonts w:ascii="Arial" w:cs="Arial" w:eastAsia="Arial" w:hAnsi="Arial"/>
                <w:sz w:val="18"/>
                <w:szCs w:val="18"/>
                <w:color w:val="auto"/>
                <w:w w:val="85"/>
              </w:rPr>
              <w:t>shares issued and outstanding, as</w:t>
            </w:r>
          </w:p>
        </w:tc>
        <w:tc>
          <w:tcPr>
            <w:tcW w:w="8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148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w w:val="87"/>
              </w:rPr>
              <w:t>further adjusted(2)</w:t>
            </w:r>
          </w:p>
        </w:tc>
        <w:tc>
          <w:tcPr>
            <w:tcW w:w="1500" w:type="dxa"/>
            <w:vAlign w:val="bottom"/>
            <w:shd w:val="clear" w:color="auto" w:fill="CCEEFF"/>
          </w:tcPr>
          <w:p>
            <w:pPr>
              <w:spacing w:after="0"/>
              <w:rPr>
                <w:sz w:val="19"/>
                <w:szCs w:val="19"/>
                <w:color w:val="auto"/>
              </w:rPr>
            </w:pPr>
          </w:p>
        </w:tc>
        <w:tc>
          <w:tcPr>
            <w:tcW w:w="60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1540" w:type="dxa"/>
            <w:vAlign w:val="bottom"/>
            <w:tcBorders>
              <w:right w:val="single" w:sz="8" w:color="CCEEFF"/>
            </w:tcBorders>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8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80" w:type="dxa"/>
            <w:vAlign w:val="bottom"/>
            <w:gridSpan w:val="3"/>
          </w:tcPr>
          <w:p>
            <w:pPr>
              <w:ind w:left="180"/>
              <w:spacing w:after="0"/>
              <w:rPr>
                <w:sz w:val="20"/>
                <w:szCs w:val="20"/>
                <w:color w:val="auto"/>
              </w:rPr>
            </w:pPr>
            <w:r>
              <w:rPr>
                <w:rFonts w:ascii="Arial" w:cs="Arial" w:eastAsia="Arial" w:hAnsi="Arial"/>
                <w:sz w:val="18"/>
                <w:szCs w:val="18"/>
                <w:color w:val="auto"/>
              </w:rPr>
              <w:t>Additional paid-in capital</w:t>
            </w:r>
          </w:p>
        </w:tc>
        <w:tc>
          <w:tcPr>
            <w:tcW w:w="6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77,861</w:t>
            </w:r>
          </w:p>
        </w:tc>
        <w:tc>
          <w:tcPr>
            <w:tcW w:w="1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8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w w:val="88"/>
              </w:rPr>
              <w:t>Accumulated other comprehensive loss</w:t>
            </w:r>
          </w:p>
        </w:tc>
        <w:tc>
          <w:tcPr>
            <w:tcW w:w="6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540" w:type="dxa"/>
            <w:vAlign w:val="bottom"/>
            <w:tcBorders>
              <w:righ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(1,369)</w:t>
            </w:r>
          </w:p>
        </w:tc>
        <w:tc>
          <w:tcPr>
            <w:tcW w:w="10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480" w:type="dxa"/>
            <w:vAlign w:val="bottom"/>
            <w:gridSpan w:val="2"/>
          </w:tcPr>
          <w:p>
            <w:pPr>
              <w:ind w:left="180"/>
              <w:spacing w:after="0"/>
              <w:rPr>
                <w:sz w:val="20"/>
                <w:szCs w:val="20"/>
                <w:color w:val="auto"/>
              </w:rPr>
            </w:pPr>
            <w:r>
              <w:rPr>
                <w:rFonts w:ascii="Arial" w:cs="Arial" w:eastAsia="Arial" w:hAnsi="Arial"/>
                <w:sz w:val="18"/>
                <w:szCs w:val="18"/>
                <w:color w:val="auto"/>
                <w:w w:val="87"/>
              </w:rPr>
              <w:t>Retained earnings</w:t>
            </w:r>
          </w:p>
        </w:tc>
        <w:tc>
          <w:tcPr>
            <w:tcW w:w="15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22,486</w:t>
            </w:r>
          </w:p>
        </w:tc>
        <w:tc>
          <w:tcPr>
            <w:tcW w:w="1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740" w:type="dxa"/>
            <w:vAlign w:val="bottom"/>
            <w:gridSpan w:val="2"/>
          </w:tcPr>
          <w:p>
            <w:pPr>
              <w:spacing w:after="0"/>
              <w:rPr>
                <w:sz w:val="9"/>
                <w:szCs w:val="9"/>
                <w:color w:val="auto"/>
              </w:rPr>
            </w:pPr>
          </w:p>
        </w:tc>
        <w:tc>
          <w:tcPr>
            <w:tcW w:w="6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54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800" w:type="dxa"/>
            <w:vAlign w:val="bottom"/>
            <w:tcBorders>
              <w:bottom w:val="single" w:sz="8" w:color="808080"/>
            </w:tcBorders>
          </w:tcPr>
          <w:p>
            <w:pPr>
              <w:spacing w:after="0"/>
              <w:rPr>
                <w:sz w:val="9"/>
                <w:szCs w:val="9"/>
                <w:color w:val="auto"/>
              </w:rPr>
            </w:pPr>
          </w:p>
        </w:tc>
        <w:tc>
          <w:tcPr>
            <w:tcW w:w="180" w:type="dxa"/>
            <w:vAlign w:val="bottom"/>
          </w:tcPr>
          <w:p>
            <w:pPr>
              <w:spacing w:after="0"/>
              <w:rPr>
                <w:sz w:val="9"/>
                <w:szCs w:val="9"/>
                <w:color w:val="auto"/>
              </w:rPr>
            </w:pPr>
          </w:p>
        </w:tc>
        <w:tc>
          <w:tcPr>
            <w:tcW w:w="108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130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500" w:type="dxa"/>
            <w:vAlign w:val="bottom"/>
          </w:tcPr>
          <w:p>
            <w:pPr>
              <w:spacing w:after="0"/>
              <w:rPr>
                <w:sz w:val="9"/>
                <w:szCs w:val="9"/>
                <w:color w:val="auto"/>
              </w:rPr>
            </w:pPr>
          </w:p>
        </w:tc>
        <w:tc>
          <w:tcPr>
            <w:tcW w:w="6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540" w:type="dxa"/>
            <w:vAlign w:val="bottom"/>
          </w:tcPr>
          <w:p>
            <w:pPr>
              <w:spacing w:after="0"/>
              <w:rPr>
                <w:sz w:val="9"/>
                <w:szCs w:val="9"/>
                <w:color w:val="auto"/>
              </w:rPr>
            </w:pPr>
          </w:p>
        </w:tc>
        <w:tc>
          <w:tcPr>
            <w:tcW w:w="180" w:type="dxa"/>
            <w:vAlign w:val="bottom"/>
          </w:tcPr>
          <w:p>
            <w:pPr>
              <w:spacing w:after="0"/>
              <w:rPr>
                <w:sz w:val="9"/>
                <w:szCs w:val="9"/>
                <w:color w:val="auto"/>
              </w:rPr>
            </w:pPr>
          </w:p>
        </w:tc>
        <w:tc>
          <w:tcPr>
            <w:tcW w:w="8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80" w:type="dxa"/>
            <w:vAlign w:val="bottom"/>
          </w:tcPr>
          <w:p>
            <w:pPr>
              <w:spacing w:after="0"/>
              <w:rPr>
                <w:sz w:val="9"/>
                <w:szCs w:val="9"/>
                <w:color w:val="auto"/>
              </w:rPr>
            </w:pPr>
          </w:p>
        </w:tc>
        <w:tc>
          <w:tcPr>
            <w:tcW w:w="200" w:type="dxa"/>
            <w:vAlign w:val="bottom"/>
          </w:tcPr>
          <w:p>
            <w:pPr>
              <w:spacing w:after="0"/>
              <w:rPr>
                <w:sz w:val="9"/>
                <w:szCs w:val="9"/>
                <w:color w:val="auto"/>
              </w:rPr>
            </w:pPr>
          </w:p>
        </w:tc>
        <w:tc>
          <w:tcPr>
            <w:tcW w:w="13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80" w:type="dxa"/>
            <w:vAlign w:val="bottom"/>
            <w:gridSpan w:val="3"/>
            <w:shd w:val="clear" w:color="auto" w:fill="CCEEFF"/>
          </w:tcPr>
          <w:p>
            <w:pPr>
              <w:ind w:left="360"/>
              <w:spacing w:after="0"/>
              <w:rPr>
                <w:sz w:val="20"/>
                <w:szCs w:val="20"/>
                <w:color w:val="auto"/>
              </w:rPr>
            </w:pPr>
            <w:r>
              <w:rPr>
                <w:rFonts w:ascii="Arial" w:cs="Arial" w:eastAsia="Arial" w:hAnsi="Arial"/>
                <w:sz w:val="18"/>
                <w:szCs w:val="18"/>
                <w:color w:val="auto"/>
              </w:rPr>
              <w:t>Total stockholders' equity</w:t>
            </w:r>
          </w:p>
        </w:tc>
        <w:tc>
          <w:tcPr>
            <w:tcW w:w="6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540" w:type="dxa"/>
            <w:vAlign w:val="bottom"/>
            <w:tcBorders>
              <w:righ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98,979</w:t>
            </w:r>
          </w:p>
        </w:tc>
        <w:tc>
          <w:tcPr>
            <w:tcW w:w="18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1260" w:type="dxa"/>
            <w:vAlign w:val="bottom"/>
            <w:gridSpan w:val="2"/>
          </w:tcPr>
          <w:p>
            <w:pPr>
              <w:spacing w:after="0"/>
              <w:rPr>
                <w:sz w:val="10"/>
                <w:szCs w:val="10"/>
                <w:color w:val="auto"/>
              </w:rPr>
            </w:pPr>
          </w:p>
        </w:tc>
        <w:tc>
          <w:tcPr>
            <w:tcW w:w="240" w:type="dxa"/>
            <w:vAlign w:val="bottom"/>
          </w:tcPr>
          <w:p>
            <w:pPr>
              <w:spacing w:after="0"/>
              <w:rPr>
                <w:sz w:val="10"/>
                <w:szCs w:val="10"/>
                <w:color w:val="auto"/>
              </w:rPr>
            </w:pPr>
          </w:p>
        </w:tc>
        <w:tc>
          <w:tcPr>
            <w:tcW w:w="150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54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800" w:type="dxa"/>
            <w:vAlign w:val="bottom"/>
            <w:tcBorders>
              <w:bottom w:val="single" w:sz="8" w:color="808080"/>
            </w:tcBorders>
          </w:tcPr>
          <w:p>
            <w:pPr>
              <w:spacing w:after="0"/>
              <w:rPr>
                <w:sz w:val="10"/>
                <w:szCs w:val="10"/>
                <w:color w:val="auto"/>
              </w:rPr>
            </w:pPr>
          </w:p>
        </w:tc>
        <w:tc>
          <w:tcPr>
            <w:tcW w:w="180" w:type="dxa"/>
            <w:vAlign w:val="bottom"/>
          </w:tcPr>
          <w:p>
            <w:pPr>
              <w:spacing w:after="0"/>
              <w:rPr>
                <w:sz w:val="10"/>
                <w:szCs w:val="10"/>
                <w:color w:val="auto"/>
              </w:rPr>
            </w:pPr>
          </w:p>
        </w:tc>
        <w:tc>
          <w:tcPr>
            <w:tcW w:w="108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30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1500" w:type="dxa"/>
            <w:vAlign w:val="bottom"/>
            <w:gridSpan w:val="3"/>
          </w:tcPr>
          <w:p>
            <w:pPr>
              <w:spacing w:after="0"/>
              <w:rPr>
                <w:sz w:val="20"/>
                <w:szCs w:val="20"/>
                <w:color w:val="auto"/>
              </w:rPr>
            </w:pPr>
            <w:r>
              <w:rPr>
                <w:rFonts w:ascii="Arial" w:cs="Arial" w:eastAsia="Arial" w:hAnsi="Arial"/>
                <w:sz w:val="18"/>
                <w:szCs w:val="18"/>
                <w:color w:val="auto"/>
                <w:w w:val="99"/>
              </w:rPr>
              <w:t>Total capitalization</w:t>
            </w:r>
          </w:p>
        </w:tc>
        <w:tc>
          <w:tcPr>
            <w:tcW w:w="15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7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99,547</w:t>
            </w:r>
          </w:p>
        </w:tc>
        <w:tc>
          <w:tcPr>
            <w:tcW w:w="180" w:type="dxa"/>
            <w:vAlign w:val="bottom"/>
          </w:tcPr>
          <w:p>
            <w:pPr>
              <w:spacing w:after="0"/>
              <w:rPr>
                <w:sz w:val="24"/>
                <w:szCs w:val="24"/>
                <w:color w:val="auto"/>
              </w:rPr>
            </w:pPr>
          </w:p>
        </w:tc>
        <w:tc>
          <w:tcPr>
            <w:tcW w:w="1080" w:type="dxa"/>
            <w:vAlign w:val="bottom"/>
          </w:tcPr>
          <w:p>
            <w:pPr>
              <w:jc w:val="right"/>
              <w:ind w:right="904"/>
              <w:spacing w:after="0"/>
              <w:rPr>
                <w:sz w:val="20"/>
                <w:szCs w:val="20"/>
                <w:color w:val="auto"/>
              </w:rPr>
            </w:pPr>
            <w:r>
              <w:rPr>
                <w:rFonts w:ascii="Arial" w:cs="Arial" w:eastAsia="Arial" w:hAnsi="Arial"/>
                <w:sz w:val="18"/>
                <w:szCs w:val="18"/>
                <w:color w:val="auto"/>
                <w:w w:val="79"/>
              </w:rPr>
              <w:t>$</w:t>
            </w:r>
          </w:p>
        </w:tc>
        <w:tc>
          <w:tcPr>
            <w:tcW w:w="200" w:type="dxa"/>
            <w:vAlign w:val="bottom"/>
          </w:tcPr>
          <w:p>
            <w:pPr>
              <w:spacing w:after="0"/>
              <w:rPr>
                <w:sz w:val="24"/>
                <w:szCs w:val="24"/>
                <w:color w:val="auto"/>
              </w:rPr>
            </w:pPr>
          </w:p>
        </w:tc>
        <w:tc>
          <w:tcPr>
            <w:tcW w:w="1300" w:type="dxa"/>
            <w:vAlign w:val="bottom"/>
          </w:tcPr>
          <w:p>
            <w:pPr>
              <w:jc w:val="right"/>
              <w:ind w:right="1147"/>
              <w:spacing w:after="0"/>
              <w:rPr>
                <w:sz w:val="20"/>
                <w:szCs w:val="20"/>
                <w:color w:val="auto"/>
              </w:rPr>
            </w:pPr>
            <w:r>
              <w:rPr>
                <w:rFonts w:ascii="Arial" w:cs="Arial" w:eastAsia="Arial" w:hAnsi="Arial"/>
                <w:sz w:val="15"/>
                <w:szCs w:val="15"/>
                <w:color w:val="auto"/>
                <w:w w:val="71"/>
              </w:rPr>
              <w:t>$</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500" w:type="dxa"/>
            <w:vAlign w:val="bottom"/>
          </w:tcPr>
          <w:p>
            <w:pPr>
              <w:spacing w:after="0"/>
              <w:rPr>
                <w:sz w:val="9"/>
                <w:szCs w:val="9"/>
                <w:color w:val="auto"/>
              </w:rPr>
            </w:pPr>
          </w:p>
        </w:tc>
        <w:tc>
          <w:tcPr>
            <w:tcW w:w="6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540" w:type="dxa"/>
            <w:vAlign w:val="bottom"/>
          </w:tcPr>
          <w:p>
            <w:pPr>
              <w:spacing w:after="0"/>
              <w:rPr>
                <w:sz w:val="9"/>
                <w:szCs w:val="9"/>
                <w:color w:val="auto"/>
              </w:rPr>
            </w:pPr>
          </w:p>
        </w:tc>
        <w:tc>
          <w:tcPr>
            <w:tcW w:w="180" w:type="dxa"/>
            <w:vAlign w:val="bottom"/>
          </w:tcPr>
          <w:p>
            <w:pPr>
              <w:spacing w:after="0"/>
              <w:rPr>
                <w:sz w:val="9"/>
                <w:szCs w:val="9"/>
                <w:color w:val="auto"/>
              </w:rPr>
            </w:pPr>
          </w:p>
        </w:tc>
        <w:tc>
          <w:tcPr>
            <w:tcW w:w="8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80" w:type="dxa"/>
            <w:vAlign w:val="bottom"/>
          </w:tcPr>
          <w:p>
            <w:pPr>
              <w:spacing w:after="0"/>
              <w:rPr>
                <w:sz w:val="9"/>
                <w:szCs w:val="9"/>
                <w:color w:val="auto"/>
              </w:rPr>
            </w:pPr>
          </w:p>
        </w:tc>
        <w:tc>
          <w:tcPr>
            <w:tcW w:w="200" w:type="dxa"/>
            <w:vAlign w:val="bottom"/>
          </w:tcPr>
          <w:p>
            <w:pPr>
              <w:spacing w:after="0"/>
              <w:rPr>
                <w:sz w:val="9"/>
                <w:szCs w:val="9"/>
                <w:color w:val="auto"/>
              </w:rPr>
            </w:pPr>
          </w:p>
        </w:tc>
        <w:tc>
          <w:tcPr>
            <w:tcW w:w="13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240" w:type="dxa"/>
            <w:vAlign w:val="bottom"/>
          </w:tcPr>
          <w:p>
            <w:pPr>
              <w:spacing w:after="0"/>
              <w:rPr>
                <w:sz w:val="5"/>
                <w:szCs w:val="5"/>
                <w:color w:val="auto"/>
              </w:rPr>
            </w:pPr>
          </w:p>
        </w:tc>
        <w:tc>
          <w:tcPr>
            <w:tcW w:w="240" w:type="dxa"/>
            <w:vAlign w:val="bottom"/>
          </w:tcPr>
          <w:p>
            <w:pPr>
              <w:spacing w:after="0"/>
              <w:rPr>
                <w:sz w:val="5"/>
                <w:szCs w:val="5"/>
                <w:color w:val="auto"/>
              </w:rPr>
            </w:pPr>
          </w:p>
        </w:tc>
        <w:tc>
          <w:tcPr>
            <w:tcW w:w="1500" w:type="dxa"/>
            <w:vAlign w:val="bottom"/>
          </w:tcPr>
          <w:p>
            <w:pPr>
              <w:spacing w:after="0"/>
              <w:rPr>
                <w:sz w:val="5"/>
                <w:szCs w:val="5"/>
                <w:color w:val="auto"/>
              </w:rPr>
            </w:pPr>
          </w:p>
        </w:tc>
        <w:tc>
          <w:tcPr>
            <w:tcW w:w="600" w:type="dxa"/>
            <w:vAlign w:val="bottom"/>
          </w:tcPr>
          <w:p>
            <w:pPr>
              <w:spacing w:after="0"/>
              <w:rPr>
                <w:sz w:val="5"/>
                <w:szCs w:val="5"/>
                <w:color w:val="auto"/>
              </w:rPr>
            </w:pPr>
          </w:p>
        </w:tc>
        <w:tc>
          <w:tcPr>
            <w:tcW w:w="820" w:type="dxa"/>
            <w:vAlign w:val="bottom"/>
          </w:tcPr>
          <w:p>
            <w:pPr>
              <w:spacing w:after="0"/>
              <w:rPr>
                <w:sz w:val="5"/>
                <w:szCs w:val="5"/>
                <w:color w:val="auto"/>
              </w:rPr>
            </w:pPr>
          </w:p>
        </w:tc>
        <w:tc>
          <w:tcPr>
            <w:tcW w:w="1540" w:type="dxa"/>
            <w:vAlign w:val="bottom"/>
            <w:tcBorders>
              <w:right w:val="single" w:sz="8" w:color="808080"/>
            </w:tcBorders>
          </w:tcPr>
          <w:p>
            <w:pPr>
              <w:spacing w:after="0"/>
              <w:rPr>
                <w:sz w:val="5"/>
                <w:szCs w:val="5"/>
                <w:color w:val="auto"/>
              </w:rPr>
            </w:pPr>
          </w:p>
        </w:tc>
        <w:tc>
          <w:tcPr>
            <w:tcW w:w="180" w:type="dxa"/>
            <w:vAlign w:val="bottom"/>
            <w:shd w:val="clear" w:color="auto" w:fill="808080"/>
          </w:tcPr>
          <w:p>
            <w:pPr>
              <w:spacing w:after="0"/>
              <w:rPr>
                <w:sz w:val="5"/>
                <w:szCs w:val="5"/>
                <w:color w:val="auto"/>
              </w:rPr>
            </w:pPr>
          </w:p>
        </w:tc>
        <w:tc>
          <w:tcPr>
            <w:tcW w:w="800" w:type="dxa"/>
            <w:vAlign w:val="bottom"/>
            <w:shd w:val="clear" w:color="auto" w:fill="808080"/>
          </w:tcPr>
          <w:p>
            <w:pPr>
              <w:spacing w:after="0"/>
              <w:rPr>
                <w:sz w:val="5"/>
                <w:szCs w:val="5"/>
                <w:color w:val="auto"/>
              </w:rPr>
            </w:pPr>
          </w:p>
        </w:tc>
        <w:tc>
          <w:tcPr>
            <w:tcW w:w="180" w:type="dxa"/>
            <w:vAlign w:val="bottom"/>
          </w:tcPr>
          <w:p>
            <w:pPr>
              <w:spacing w:after="0"/>
              <w:rPr>
                <w:sz w:val="5"/>
                <w:szCs w:val="5"/>
                <w:color w:val="auto"/>
              </w:rPr>
            </w:pPr>
          </w:p>
        </w:tc>
        <w:tc>
          <w:tcPr>
            <w:tcW w:w="1080" w:type="dxa"/>
            <w:vAlign w:val="bottom"/>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1300" w:type="dxa"/>
            <w:vAlign w:val="bottom"/>
            <w:shd w:val="clear" w:color="auto" w:fill="808080"/>
          </w:tcPr>
          <w:p>
            <w:pPr>
              <w:spacing w:after="0"/>
              <w:rPr>
                <w:sz w:val="5"/>
                <w:szCs w:val="5"/>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240" w:type="dxa"/>
            <w:vAlign w:val="bottom"/>
            <w:tcBorders>
              <w:bottom w:val="single" w:sz="8" w:color="808080"/>
            </w:tcBorders>
          </w:tcPr>
          <w:p>
            <w:pPr>
              <w:spacing w:after="0"/>
              <w:rPr>
                <w:sz w:val="19"/>
                <w:szCs w:val="19"/>
                <w:color w:val="auto"/>
              </w:rPr>
            </w:pPr>
          </w:p>
        </w:tc>
        <w:tc>
          <w:tcPr>
            <w:tcW w:w="24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6151880</wp:posOffset>
            </wp:positionH>
            <wp:positionV relativeFrom="paragraph">
              <wp:posOffset>-4311015</wp:posOffset>
            </wp:positionV>
            <wp:extent cx="12700" cy="889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3776345</wp:posOffset>
            </wp:positionH>
            <wp:positionV relativeFrom="paragraph">
              <wp:posOffset>-4311015</wp:posOffset>
            </wp:positionV>
            <wp:extent cx="12700" cy="889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4393565</wp:posOffset>
            </wp:positionH>
            <wp:positionV relativeFrom="paragraph">
              <wp:posOffset>-3967480</wp:posOffset>
            </wp:positionV>
            <wp:extent cx="12700" cy="889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3776345</wp:posOffset>
            </wp:positionH>
            <wp:positionV relativeFrom="paragraph">
              <wp:posOffset>-3967480</wp:posOffset>
            </wp:positionV>
            <wp:extent cx="12700" cy="889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5200015</wp:posOffset>
            </wp:positionH>
            <wp:positionV relativeFrom="paragraph">
              <wp:posOffset>-3967480</wp:posOffset>
            </wp:positionV>
            <wp:extent cx="12700" cy="889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4522470</wp:posOffset>
            </wp:positionH>
            <wp:positionV relativeFrom="paragraph">
              <wp:posOffset>-3967480</wp:posOffset>
            </wp:positionV>
            <wp:extent cx="12700" cy="889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6151880</wp:posOffset>
            </wp:positionH>
            <wp:positionV relativeFrom="paragraph">
              <wp:posOffset>-3967480</wp:posOffset>
            </wp:positionV>
            <wp:extent cx="12700" cy="889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5328920</wp:posOffset>
            </wp:positionH>
            <wp:positionV relativeFrom="paragraph">
              <wp:posOffset>-3967480</wp:posOffset>
            </wp:positionV>
            <wp:extent cx="12700" cy="889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8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4393565</wp:posOffset>
            </wp:positionH>
            <wp:positionV relativeFrom="paragraph">
              <wp:posOffset>-2569845</wp:posOffset>
            </wp:positionV>
            <wp:extent cx="12700" cy="889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3776345</wp:posOffset>
            </wp:positionH>
            <wp:positionV relativeFrom="paragraph">
              <wp:posOffset>-2569845</wp:posOffset>
            </wp:positionV>
            <wp:extent cx="12700" cy="889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5200015</wp:posOffset>
            </wp:positionH>
            <wp:positionV relativeFrom="paragraph">
              <wp:posOffset>-2569845</wp:posOffset>
            </wp:positionV>
            <wp:extent cx="12700" cy="889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4522470</wp:posOffset>
            </wp:positionH>
            <wp:positionV relativeFrom="paragraph">
              <wp:posOffset>-2569845</wp:posOffset>
            </wp:positionV>
            <wp:extent cx="12700" cy="889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6151880</wp:posOffset>
            </wp:positionH>
            <wp:positionV relativeFrom="paragraph">
              <wp:posOffset>-2569845</wp:posOffset>
            </wp:positionV>
            <wp:extent cx="12700" cy="889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5328920</wp:posOffset>
            </wp:positionH>
            <wp:positionV relativeFrom="paragraph">
              <wp:posOffset>-2569845</wp:posOffset>
            </wp:positionV>
            <wp:extent cx="12700" cy="889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4393565</wp:posOffset>
            </wp:positionH>
            <wp:positionV relativeFrom="paragraph">
              <wp:posOffset>-768985</wp:posOffset>
            </wp:positionV>
            <wp:extent cx="12700" cy="889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3776345</wp:posOffset>
            </wp:positionH>
            <wp:positionV relativeFrom="paragraph">
              <wp:posOffset>-768985</wp:posOffset>
            </wp:positionV>
            <wp:extent cx="12700" cy="889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5200015</wp:posOffset>
            </wp:positionH>
            <wp:positionV relativeFrom="paragraph">
              <wp:posOffset>-768985</wp:posOffset>
            </wp:positionV>
            <wp:extent cx="12700" cy="889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4522470</wp:posOffset>
            </wp:positionH>
            <wp:positionV relativeFrom="paragraph">
              <wp:posOffset>-768985</wp:posOffset>
            </wp:positionV>
            <wp:extent cx="12700" cy="889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6151880</wp:posOffset>
            </wp:positionH>
            <wp:positionV relativeFrom="paragraph">
              <wp:posOffset>-768985</wp:posOffset>
            </wp:positionV>
            <wp:extent cx="12700" cy="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9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5328920</wp:posOffset>
            </wp:positionH>
            <wp:positionV relativeFrom="paragraph">
              <wp:posOffset>-768985</wp:posOffset>
            </wp:positionV>
            <wp:extent cx="12700" cy="889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9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4393565</wp:posOffset>
            </wp:positionH>
            <wp:positionV relativeFrom="paragraph">
              <wp:posOffset>-477520</wp:posOffset>
            </wp:positionV>
            <wp:extent cx="12700" cy="889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9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3776345</wp:posOffset>
            </wp:positionH>
            <wp:positionV relativeFrom="paragraph">
              <wp:posOffset>-477520</wp:posOffset>
            </wp:positionV>
            <wp:extent cx="12700" cy="889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9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5200015</wp:posOffset>
            </wp:positionH>
            <wp:positionV relativeFrom="paragraph">
              <wp:posOffset>-477520</wp:posOffset>
            </wp:positionV>
            <wp:extent cx="12700" cy="889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0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4522470</wp:posOffset>
            </wp:positionH>
            <wp:positionV relativeFrom="paragraph">
              <wp:posOffset>-477520</wp:posOffset>
            </wp:positionV>
            <wp:extent cx="12700" cy="889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0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6151880</wp:posOffset>
            </wp:positionH>
            <wp:positionV relativeFrom="paragraph">
              <wp:posOffset>-477520</wp:posOffset>
            </wp:positionV>
            <wp:extent cx="12700" cy="889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0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5328920</wp:posOffset>
            </wp:positionH>
            <wp:positionV relativeFrom="paragraph">
              <wp:posOffset>-477520</wp:posOffset>
            </wp:positionV>
            <wp:extent cx="12700" cy="889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0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783590</wp:posOffset>
            </wp:positionH>
            <wp:positionV relativeFrom="paragraph">
              <wp:posOffset>-14605</wp:posOffset>
            </wp:positionV>
            <wp:extent cx="12700" cy="889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0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05">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69" w:lineRule="exact"/>
        <w:rPr>
          <w:sz w:val="20"/>
          <w:szCs w:val="20"/>
          <w:color w:val="auto"/>
        </w:rPr>
      </w:pPr>
    </w:p>
    <w:p>
      <w:pPr>
        <w:ind w:left="540" w:hanging="532"/>
        <w:spacing w:after="0"/>
        <w:tabs>
          <w:tab w:leader="none" w:pos="540" w:val="left"/>
        </w:tabs>
        <w:numPr>
          <w:ilvl w:val="0"/>
          <w:numId w:val="20"/>
        </w:numPr>
        <w:rPr>
          <w:rFonts w:ascii="Arial" w:cs="Arial" w:eastAsia="Arial" w:hAnsi="Arial"/>
          <w:sz w:val="14"/>
          <w:szCs w:val="14"/>
          <w:color w:val="auto"/>
        </w:rPr>
      </w:pPr>
      <w:r>
        <w:rPr>
          <w:rFonts w:ascii="Arial" w:cs="Arial" w:eastAsia="Arial" w:hAnsi="Arial"/>
          <w:sz w:val="14"/>
          <w:szCs w:val="14"/>
          <w:color w:val="auto"/>
        </w:rPr>
        <w:t>Excludes $</w:t>
      </w:r>
      <w:r>
        <w:rPr>
          <w:rFonts w:ascii="Arial" w:cs="Arial" w:eastAsia="Arial" w:hAnsi="Arial"/>
          <w:sz w:val="12"/>
          <w:szCs w:val="12"/>
          <w:color w:val="auto"/>
        </w:rPr>
        <w:t>available under the revolving credit facility of our credit agreement.</w:t>
      </w:r>
    </w:p>
    <w:p>
      <w:pPr>
        <w:spacing w:after="0" w:line="123" w:lineRule="exact"/>
        <w:rPr>
          <w:sz w:val="20"/>
          <w:szCs w:val="20"/>
          <w:color w:val="auto"/>
        </w:rPr>
      </w:pPr>
    </w:p>
    <w:p>
      <w:pPr>
        <w:ind w:left="540" w:right="80" w:hanging="539"/>
        <w:spacing w:after="0" w:line="262" w:lineRule="auto"/>
        <w:tabs>
          <w:tab w:leader="none" w:pos="520" w:val="left"/>
        </w:tabs>
        <w:rPr>
          <w:sz w:val="20"/>
          <w:szCs w:val="20"/>
          <w:color w:val="auto"/>
        </w:rPr>
      </w:pPr>
      <w:r>
        <w:rPr>
          <w:rFonts w:ascii="Arial" w:cs="Arial" w:eastAsia="Arial" w:hAnsi="Arial"/>
          <w:sz w:val="12"/>
          <w:szCs w:val="12"/>
          <w:color w:val="auto"/>
        </w:rPr>
        <w:t>(2)</w:t>
      </w:r>
      <w:r>
        <w:rPr>
          <w:sz w:val="20"/>
          <w:szCs w:val="20"/>
          <w:color w:val="auto"/>
        </w:rPr>
        <w:tab/>
      </w:r>
      <w:r>
        <w:rPr>
          <w:rFonts w:ascii="Arial" w:cs="Arial" w:eastAsia="Arial" w:hAnsi="Arial"/>
          <w:sz w:val="12"/>
          <w:szCs w:val="12"/>
          <w:color w:val="auto"/>
        </w:rPr>
        <w:t>To the extent we change the number of shares of common stock we sell in this offering from the shares we expect to sell or we change the initial public offering price from the $ per share assumed initial offering price, or any combination of these events occurs, our net proceeds from this offering and as adjusted additional paid-in capital may increase or decrease. A $0.25 increase (decrease) in the assumed initial public offering price per share of the common stock, assuming no change in the number of shares of common stock to be sold, would increase (decrease) the net proceeds that we receive in this offering and our as adjusted additional paid-in capital by $ million and an increase (decrease) of 1,000,000 shares from the expected number of shares to be sold in this offering, assuming no change in the assumed initial public offering price per share, would increase (decrease) the net proceeds from this offering and our as adjusted additional paid-in capital by approximately</w:t>
      </w:r>
    </w:p>
    <w:p>
      <w:pPr>
        <w:spacing w:after="0" w:line="1" w:lineRule="exact"/>
        <w:rPr>
          <w:sz w:val="20"/>
          <w:szCs w:val="20"/>
          <w:color w:val="auto"/>
        </w:rPr>
      </w:pPr>
    </w:p>
    <w:p>
      <w:pPr>
        <w:ind w:left="860" w:hanging="312"/>
        <w:spacing w:after="0"/>
        <w:tabs>
          <w:tab w:leader="none" w:pos="860" w:val="left"/>
        </w:tabs>
        <w:numPr>
          <w:ilvl w:val="0"/>
          <w:numId w:val="21"/>
        </w:numPr>
        <w:rPr>
          <w:rFonts w:ascii="Arial" w:cs="Arial" w:eastAsia="Arial" w:hAnsi="Arial"/>
          <w:sz w:val="14"/>
          <w:szCs w:val="14"/>
          <w:color w:val="auto"/>
        </w:rPr>
      </w:pPr>
      <w:r>
        <w:rPr>
          <w:rFonts w:ascii="Arial" w:cs="Arial" w:eastAsia="Arial" w:hAnsi="Arial"/>
          <w:sz w:val="14"/>
          <w:szCs w:val="14"/>
          <w:color w:val="auto"/>
        </w:rPr>
        <w:t>million and $</w:t>
      </w:r>
      <w:r>
        <w:rPr>
          <w:rFonts w:ascii="Arial" w:cs="Arial" w:eastAsia="Arial" w:hAnsi="Arial"/>
          <w:sz w:val="12"/>
          <w:szCs w:val="12"/>
          <w:color w:val="auto"/>
        </w:rPr>
        <w:t>million, respectively.</w:t>
      </w:r>
    </w:p>
    <w:p>
      <w:pPr>
        <w:sectPr>
          <w:pgSz w:w="11900" w:h="16838" w:orient="portrait"/>
          <w:cols w:equalWidth="0" w:num="1">
            <w:col w:w="11380"/>
          </w:cols>
          <w:pgMar w:left="240" w:top="341" w:right="279" w:bottom="994" w:gutter="0" w:footer="0" w:header="0"/>
        </w:sectPr>
      </w:pPr>
    </w:p>
    <w:p>
      <w:pPr>
        <w:spacing w:after="0" w:line="195" w:lineRule="exact"/>
        <w:rPr>
          <w:sz w:val="20"/>
          <w:szCs w:val="20"/>
          <w:color w:val="auto"/>
        </w:rPr>
      </w:pPr>
    </w:p>
    <w:p>
      <w:pPr>
        <w:jc w:val="center"/>
        <w:ind w:right="-39"/>
        <w:spacing w:after="0"/>
        <w:rPr>
          <w:sz w:val="20"/>
          <w:szCs w:val="20"/>
          <w:color w:val="auto"/>
        </w:rPr>
      </w:pPr>
      <w:r>
        <w:rPr>
          <w:rFonts w:ascii="Arial" w:cs="Arial" w:eastAsia="Arial" w:hAnsi="Arial"/>
          <w:sz w:val="16"/>
          <w:szCs w:val="16"/>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160655</wp:posOffset>
            </wp:positionV>
            <wp:extent cx="7250430" cy="2159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0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341" w:right="279" w:bottom="994" w:gutter="0" w:footer="0" w:header="0"/>
          <w:type w:val="continuous"/>
        </w:sectPr>
      </w:pPr>
    </w:p>
    <w:bookmarkStart w:id="35" w:name="page36"/>
    <w:bookmarkEnd w:id="35"/>
    <w:p>
      <w:pPr>
        <w:jc w:val="center"/>
        <w:ind w:right="40"/>
        <w:spacing w:after="0"/>
        <w:rPr>
          <w:sz w:val="20"/>
          <w:szCs w:val="20"/>
          <w:color w:val="auto"/>
        </w:rPr>
      </w:pPr>
      <w:r>
        <w:rPr>
          <w:rFonts w:ascii="Arial" w:cs="Arial" w:eastAsia="Arial" w:hAnsi="Arial"/>
          <w:sz w:val="18"/>
          <w:szCs w:val="18"/>
          <w:b w:val="1"/>
          <w:bCs w:val="1"/>
          <w:color w:val="auto"/>
        </w:rPr>
        <w:t>DILUTION</w:t>
      </w:r>
    </w:p>
    <w:p>
      <w:pPr>
        <w:spacing w:after="0" w:line="231" w:lineRule="exact"/>
        <w:rPr>
          <w:sz w:val="20"/>
          <w:szCs w:val="20"/>
          <w:color w:val="auto"/>
        </w:rPr>
      </w:pPr>
    </w:p>
    <w:p>
      <w:pPr>
        <w:ind w:right="40" w:firstLine="439"/>
        <w:spacing w:after="0" w:line="303" w:lineRule="auto"/>
        <w:rPr>
          <w:sz w:val="20"/>
          <w:szCs w:val="20"/>
          <w:color w:val="auto"/>
        </w:rPr>
      </w:pPr>
      <w:r>
        <w:rPr>
          <w:rFonts w:ascii="Arial" w:cs="Arial" w:eastAsia="Arial" w:hAnsi="Arial"/>
          <w:sz w:val="15"/>
          <w:szCs w:val="15"/>
          <w:color w:val="auto"/>
        </w:rPr>
        <w:t>Dilution is the amount by which the offering price paid by the purchasers of the common stock to be sold in this offering will exceed the net tangible book value per share of common stock after the offering. The net tangible book value per share presented below is equal to the amount of our total tangible assets (total assets less intangible assets) less total liabilities as of March 31, 2006, divided by the number of shares of our common stock outstanding as of that date. As of</w:t>
      </w:r>
    </w:p>
    <w:p>
      <w:pPr>
        <w:spacing w:after="0" w:line="1" w:lineRule="exact"/>
        <w:rPr>
          <w:sz w:val="20"/>
          <w:szCs w:val="20"/>
          <w:color w:val="auto"/>
        </w:rPr>
      </w:pPr>
    </w:p>
    <w:p>
      <w:pPr>
        <w:ind w:right="760"/>
        <w:spacing w:after="0" w:line="261" w:lineRule="auto"/>
        <w:rPr>
          <w:sz w:val="20"/>
          <w:szCs w:val="20"/>
          <w:color w:val="auto"/>
        </w:rPr>
      </w:pPr>
      <w:r>
        <w:rPr>
          <w:rFonts w:ascii="Arial" w:cs="Arial" w:eastAsia="Arial" w:hAnsi="Arial"/>
          <w:sz w:val="18"/>
          <w:szCs w:val="18"/>
          <w:color w:val="auto"/>
        </w:rPr>
        <w:t>March 31, 2006, we had a net tangible book value of $ , or $ per share (as adjusted to reflect a -for-one stock split to be effective immediately prior to the closing of the offering).</w:t>
      </w:r>
    </w:p>
    <w:p>
      <w:pPr>
        <w:spacing w:after="0" w:line="19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On a pro forma basis, after giving effect to the stock split and:</w:t>
      </w:r>
    </w:p>
    <w:p>
      <w:pPr>
        <w:sectPr>
          <w:pgSz w:w="11900" w:h="16838" w:orient="portrait"/>
          <w:cols w:equalWidth="0" w:num="1">
            <w:col w:w="11420"/>
          </w:cols>
          <w:pgMar w:left="240" w:top="341" w:right="239" w:bottom="1440" w:gutter="0" w:footer="0" w:header="0"/>
        </w:sectPr>
      </w:pPr>
    </w:p>
    <w:p>
      <w:pPr>
        <w:spacing w:after="0" w:line="225" w:lineRule="exact"/>
        <w:rPr>
          <w:sz w:val="20"/>
          <w:szCs w:val="20"/>
          <w:color w:val="auto"/>
        </w:rPr>
      </w:pPr>
    </w:p>
    <w:p>
      <w:pPr>
        <w:ind w:left="540"/>
        <w:spacing w:after="0"/>
        <w:rPr>
          <w:sz w:val="20"/>
          <w:szCs w:val="20"/>
          <w:color w:val="auto"/>
        </w:rPr>
      </w:pPr>
      <w:r>
        <w:rPr>
          <w:rFonts w:ascii="Arial" w:cs="Arial" w:eastAsia="Arial" w:hAnsi="Arial"/>
          <w:sz w:val="16"/>
          <w:szCs w:val="16"/>
          <w:color w:val="auto"/>
        </w:rPr>
        <w:t>•</w:t>
      </w:r>
    </w:p>
    <w:p>
      <w:pPr>
        <w:spacing w:after="0" w:line="20" w:lineRule="exact"/>
        <w:rPr>
          <w:sz w:val="20"/>
          <w:szCs w:val="20"/>
          <w:color w:val="auto"/>
        </w:rPr>
      </w:pPr>
      <w:r>
        <w:rPr>
          <w:sz w:val="20"/>
          <w:szCs w:val="20"/>
          <w:color w:val="auto"/>
        </w:rPr>
        <w:br w:type="column"/>
      </w:r>
    </w:p>
    <w:p>
      <w:pPr>
        <w:spacing w:after="0" w:line="219" w:lineRule="exact"/>
        <w:rPr>
          <w:sz w:val="20"/>
          <w:szCs w:val="20"/>
          <w:color w:val="auto"/>
        </w:rPr>
      </w:pPr>
    </w:p>
    <w:p>
      <w:pPr>
        <w:spacing w:after="0" w:line="268" w:lineRule="auto"/>
        <w:rPr>
          <w:sz w:val="20"/>
          <w:szCs w:val="20"/>
          <w:color w:val="auto"/>
        </w:rPr>
      </w:pPr>
      <w:r>
        <w:rPr>
          <w:rFonts w:ascii="Arial" w:cs="Arial" w:eastAsia="Arial" w:hAnsi="Arial"/>
          <w:sz w:val="18"/>
          <w:szCs w:val="18"/>
          <w:color w:val="auto"/>
        </w:rPr>
        <w:t>the sale of shares of common stock in this offering at an assumed initial public offering price of $ the price range on the cover of this prospectus); and</w:t>
      </w:r>
    </w:p>
    <w:p>
      <w:pPr>
        <w:spacing w:after="0" w:line="20" w:lineRule="exact"/>
        <w:rPr>
          <w:sz w:val="20"/>
          <w:szCs w:val="20"/>
          <w:color w:val="auto"/>
        </w:rPr>
      </w:pPr>
      <w:r>
        <w:rPr>
          <w:sz w:val="20"/>
          <w:szCs w:val="20"/>
          <w:color w:val="auto"/>
        </w:rPr>
        <w:br w:type="column"/>
      </w:r>
    </w:p>
    <w:p>
      <w:pPr>
        <w:spacing w:after="0" w:line="219" w:lineRule="exact"/>
        <w:rPr>
          <w:sz w:val="20"/>
          <w:szCs w:val="20"/>
          <w:color w:val="auto"/>
        </w:rPr>
      </w:pPr>
    </w:p>
    <w:p>
      <w:pPr>
        <w:spacing w:after="0"/>
        <w:rPr>
          <w:sz w:val="20"/>
          <w:szCs w:val="20"/>
          <w:color w:val="auto"/>
        </w:rPr>
      </w:pPr>
      <w:r>
        <w:rPr>
          <w:rFonts w:ascii="Arial" w:cs="Arial" w:eastAsia="Arial" w:hAnsi="Arial"/>
          <w:sz w:val="16"/>
          <w:szCs w:val="16"/>
          <w:color w:val="auto"/>
        </w:rPr>
        <w:t>per share (the mid-point of</w:t>
      </w:r>
    </w:p>
    <w:p>
      <w:pPr>
        <w:spacing w:after="0" w:line="478" w:lineRule="exact"/>
        <w:rPr>
          <w:sz w:val="20"/>
          <w:szCs w:val="20"/>
          <w:color w:val="auto"/>
        </w:rPr>
      </w:pPr>
    </w:p>
    <w:p>
      <w:pPr>
        <w:sectPr>
          <w:pgSz w:w="11900" w:h="16838" w:orient="portrait"/>
          <w:cols w:equalWidth="0" w:num="3">
            <w:col w:w="600" w:space="480"/>
            <w:col w:w="7860" w:space="520"/>
            <w:col w:w="1960"/>
          </w:cols>
          <w:pgMar w:left="240" w:top="341" w:right="239" w:bottom="1440" w:gutter="0" w:footer="0" w:header="0"/>
          <w:type w:val="continuous"/>
        </w:sectPr>
      </w:pPr>
    </w:p>
    <w:p>
      <w:pPr>
        <w:spacing w:after="0" w:line="13" w:lineRule="exact"/>
        <w:rPr>
          <w:sz w:val="20"/>
          <w:szCs w:val="20"/>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receipt of the estimated net proceeds as described under "Use of Proceeds,"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5720" w:type="dxa"/>
            <w:vAlign w:val="bottom"/>
            <w:gridSpan w:val="3"/>
          </w:tcPr>
          <w:p>
            <w:pPr>
              <w:spacing w:after="0"/>
              <w:rPr>
                <w:sz w:val="20"/>
                <w:szCs w:val="20"/>
                <w:color w:val="auto"/>
              </w:rPr>
            </w:pPr>
            <w:r>
              <w:rPr>
                <w:rFonts w:ascii="Arial" w:cs="Arial" w:eastAsia="Arial" w:hAnsi="Arial"/>
                <w:sz w:val="18"/>
                <w:szCs w:val="18"/>
                <w:color w:val="auto"/>
                <w:w w:val="90"/>
              </w:rPr>
              <w:t>our pro forma net tangible book value as of March 31, 2006 would have been $</w:t>
            </w:r>
          </w:p>
        </w:tc>
        <w:tc>
          <w:tcPr>
            <w:tcW w:w="5500" w:type="dxa"/>
            <w:vAlign w:val="bottom"/>
            <w:gridSpan w:val="5"/>
          </w:tcPr>
          <w:p>
            <w:pPr>
              <w:ind w:left="80"/>
              <w:spacing w:after="0"/>
              <w:rPr>
                <w:sz w:val="20"/>
                <w:szCs w:val="20"/>
                <w:color w:val="auto"/>
              </w:rPr>
            </w:pPr>
            <w:r>
              <w:rPr>
                <w:rFonts w:ascii="Arial" w:cs="Arial" w:eastAsia="Arial" w:hAnsi="Arial"/>
                <w:sz w:val="18"/>
                <w:szCs w:val="18"/>
                <w:color w:val="auto"/>
              </w:rPr>
              <w:t>million, or $  per share of common stock.</w:t>
            </w:r>
          </w:p>
        </w:tc>
        <w:tc>
          <w:tcPr>
            <w:tcW w:w="0" w:type="dxa"/>
            <w:vAlign w:val="bottom"/>
          </w:tcPr>
          <w:p>
            <w:pPr>
              <w:spacing w:after="0"/>
              <w:rPr>
                <w:sz w:val="1"/>
                <w:szCs w:val="1"/>
                <w:color w:val="auto"/>
              </w:rPr>
            </w:pPr>
          </w:p>
        </w:tc>
      </w:tr>
      <w:tr>
        <w:trPr>
          <w:trHeight w:val="426"/>
        </w:trPr>
        <w:tc>
          <w:tcPr>
            <w:tcW w:w="5720" w:type="dxa"/>
            <w:vAlign w:val="bottom"/>
            <w:gridSpan w:val="3"/>
          </w:tcPr>
          <w:p>
            <w:pPr>
              <w:ind w:left="440"/>
              <w:spacing w:after="0"/>
              <w:rPr>
                <w:sz w:val="20"/>
                <w:szCs w:val="20"/>
                <w:color w:val="auto"/>
              </w:rPr>
            </w:pPr>
            <w:r>
              <w:rPr>
                <w:rFonts w:ascii="Arial" w:cs="Arial" w:eastAsia="Arial" w:hAnsi="Arial"/>
                <w:sz w:val="18"/>
                <w:szCs w:val="18"/>
                <w:color w:val="auto"/>
                <w:w w:val="94"/>
              </w:rPr>
              <w:t>This represents an immediate increase in net tangible book value of $</w:t>
            </w:r>
          </w:p>
        </w:tc>
        <w:tc>
          <w:tcPr>
            <w:tcW w:w="5500" w:type="dxa"/>
            <w:vAlign w:val="bottom"/>
            <w:gridSpan w:val="5"/>
          </w:tcPr>
          <w:p>
            <w:pPr>
              <w:ind w:left="120"/>
              <w:spacing w:after="0"/>
              <w:rPr>
                <w:sz w:val="20"/>
                <w:szCs w:val="20"/>
                <w:color w:val="auto"/>
              </w:rPr>
            </w:pPr>
            <w:r>
              <w:rPr>
                <w:rFonts w:ascii="Arial" w:cs="Arial" w:eastAsia="Arial" w:hAnsi="Arial"/>
                <w:sz w:val="18"/>
                <w:szCs w:val="18"/>
                <w:color w:val="auto"/>
                <w:w w:val="90"/>
              </w:rPr>
              <w:t>per share to existing stockholders and an immediate dilution in net tangible</w:t>
            </w:r>
          </w:p>
        </w:tc>
        <w:tc>
          <w:tcPr>
            <w:tcW w:w="0" w:type="dxa"/>
            <w:vAlign w:val="bottom"/>
          </w:tcPr>
          <w:p>
            <w:pPr>
              <w:spacing w:after="0"/>
              <w:rPr>
                <w:sz w:val="1"/>
                <w:szCs w:val="1"/>
                <w:color w:val="auto"/>
              </w:rPr>
            </w:pPr>
          </w:p>
        </w:tc>
      </w:tr>
      <w:tr>
        <w:trPr>
          <w:trHeight w:val="216"/>
        </w:trPr>
        <w:tc>
          <w:tcPr>
            <w:tcW w:w="1360" w:type="dxa"/>
            <w:vAlign w:val="bottom"/>
          </w:tcPr>
          <w:p>
            <w:pPr>
              <w:spacing w:after="0"/>
              <w:rPr>
                <w:sz w:val="20"/>
                <w:szCs w:val="20"/>
                <w:color w:val="auto"/>
              </w:rPr>
            </w:pPr>
            <w:r>
              <w:rPr>
                <w:rFonts w:ascii="Arial" w:cs="Arial" w:eastAsia="Arial" w:hAnsi="Arial"/>
                <w:sz w:val="18"/>
                <w:szCs w:val="18"/>
                <w:color w:val="auto"/>
              </w:rPr>
              <w:t>book value of $</w:t>
            </w:r>
          </w:p>
        </w:tc>
        <w:tc>
          <w:tcPr>
            <w:tcW w:w="9860" w:type="dxa"/>
            <w:vAlign w:val="bottom"/>
            <w:gridSpan w:val="7"/>
          </w:tcPr>
          <w:p>
            <w:pPr>
              <w:ind w:left="280"/>
              <w:spacing w:after="0"/>
              <w:rPr>
                <w:sz w:val="20"/>
                <w:szCs w:val="20"/>
                <w:color w:val="auto"/>
              </w:rPr>
            </w:pPr>
            <w:r>
              <w:rPr>
                <w:rFonts w:ascii="Arial" w:cs="Arial" w:eastAsia="Arial" w:hAnsi="Arial"/>
                <w:sz w:val="18"/>
                <w:szCs w:val="18"/>
                <w:color w:val="auto"/>
                <w:w w:val="88"/>
              </w:rPr>
              <w:t>per share to new investors purchasing shares of common stock in this offering. The following table illustrates this dilution on a per share</w:t>
            </w:r>
          </w:p>
        </w:tc>
        <w:tc>
          <w:tcPr>
            <w:tcW w:w="0" w:type="dxa"/>
            <w:vAlign w:val="bottom"/>
          </w:tcPr>
          <w:p>
            <w:pPr>
              <w:spacing w:after="0"/>
              <w:rPr>
                <w:sz w:val="1"/>
                <w:szCs w:val="1"/>
                <w:color w:val="auto"/>
              </w:rPr>
            </w:pPr>
          </w:p>
        </w:tc>
      </w:tr>
      <w:tr>
        <w:trPr>
          <w:trHeight w:val="222"/>
        </w:trPr>
        <w:tc>
          <w:tcPr>
            <w:tcW w:w="1360" w:type="dxa"/>
            <w:vAlign w:val="bottom"/>
          </w:tcPr>
          <w:p>
            <w:pPr>
              <w:spacing w:after="0"/>
              <w:rPr>
                <w:sz w:val="20"/>
                <w:szCs w:val="20"/>
                <w:color w:val="auto"/>
              </w:rPr>
            </w:pPr>
            <w:r>
              <w:rPr>
                <w:rFonts w:ascii="Arial" w:cs="Arial" w:eastAsia="Arial" w:hAnsi="Arial"/>
                <w:sz w:val="18"/>
                <w:szCs w:val="18"/>
                <w:color w:val="auto"/>
              </w:rPr>
              <w:t>basis:</w:t>
            </w:r>
          </w:p>
        </w:tc>
        <w:tc>
          <w:tcPr>
            <w:tcW w:w="360" w:type="dxa"/>
            <w:vAlign w:val="bottom"/>
          </w:tcPr>
          <w:p>
            <w:pPr>
              <w:spacing w:after="0"/>
              <w:rPr>
                <w:sz w:val="19"/>
                <w:szCs w:val="19"/>
                <w:color w:val="auto"/>
              </w:rPr>
            </w:pPr>
          </w:p>
        </w:tc>
        <w:tc>
          <w:tcPr>
            <w:tcW w:w="4000" w:type="dxa"/>
            <w:vAlign w:val="bottom"/>
          </w:tcPr>
          <w:p>
            <w:pPr>
              <w:spacing w:after="0"/>
              <w:rPr>
                <w:sz w:val="19"/>
                <w:szCs w:val="19"/>
                <w:color w:val="auto"/>
              </w:rPr>
            </w:pPr>
          </w:p>
        </w:tc>
        <w:tc>
          <w:tcPr>
            <w:tcW w:w="23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1360" w:type="dxa"/>
            <w:vAlign w:val="bottom"/>
          </w:tcPr>
          <w:p>
            <w:pPr>
              <w:spacing w:after="0"/>
              <w:rPr>
                <w:sz w:val="18"/>
                <w:szCs w:val="18"/>
                <w:color w:val="auto"/>
              </w:rPr>
            </w:pPr>
          </w:p>
        </w:tc>
        <w:tc>
          <w:tcPr>
            <w:tcW w:w="360" w:type="dxa"/>
            <w:vAlign w:val="bottom"/>
            <w:vMerge w:val="restart"/>
          </w:tcPr>
          <w:p>
            <w:pPr>
              <w:spacing w:after="0"/>
              <w:rPr>
                <w:sz w:val="18"/>
                <w:szCs w:val="18"/>
                <w:color w:val="auto"/>
              </w:rPr>
            </w:pPr>
          </w:p>
        </w:tc>
        <w:tc>
          <w:tcPr>
            <w:tcW w:w="4000" w:type="dxa"/>
            <w:vAlign w:val="bottom"/>
          </w:tcPr>
          <w:p>
            <w:pPr>
              <w:spacing w:after="0"/>
              <w:rPr>
                <w:sz w:val="18"/>
                <w:szCs w:val="18"/>
                <w:color w:val="auto"/>
              </w:rPr>
            </w:pPr>
          </w:p>
        </w:tc>
        <w:tc>
          <w:tcPr>
            <w:tcW w:w="23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spacing w:after="0"/>
              <w:rPr>
                <w:sz w:val="18"/>
                <w:szCs w:val="18"/>
                <w:color w:val="auto"/>
              </w:rPr>
            </w:pPr>
          </w:p>
        </w:tc>
        <w:tc>
          <w:tcPr>
            <w:tcW w:w="360" w:type="dxa"/>
            <w:vAlign w:val="bottom"/>
            <w:vMerge w:val="continue"/>
          </w:tcPr>
          <w:p>
            <w:pPr>
              <w:spacing w:after="0"/>
              <w:rPr>
                <w:sz w:val="18"/>
                <w:szCs w:val="18"/>
                <w:color w:val="auto"/>
              </w:rPr>
            </w:pPr>
          </w:p>
        </w:tc>
        <w:tc>
          <w:tcPr>
            <w:tcW w:w="4000" w:type="dxa"/>
            <w:vAlign w:val="bottom"/>
            <w:shd w:val="clear" w:color="auto" w:fill="CCEEFF"/>
          </w:tcPr>
          <w:p>
            <w:pPr>
              <w:spacing w:after="0"/>
              <w:rPr>
                <w:sz w:val="20"/>
                <w:szCs w:val="20"/>
                <w:color w:val="auto"/>
              </w:rPr>
            </w:pPr>
            <w:r>
              <w:rPr>
                <w:rFonts w:ascii="Arial" w:cs="Arial" w:eastAsia="Arial" w:hAnsi="Arial"/>
                <w:sz w:val="18"/>
                <w:szCs w:val="18"/>
                <w:color w:val="auto"/>
              </w:rPr>
              <w:t>Initial public offering price per share</w:t>
            </w:r>
          </w:p>
        </w:tc>
        <w:tc>
          <w:tcPr>
            <w:tcW w:w="3980" w:type="dxa"/>
            <w:vAlign w:val="bottom"/>
            <w:gridSpan w:val="4"/>
            <w:shd w:val="clear" w:color="auto" w:fill="CCEEFF"/>
          </w:tcPr>
          <w:p>
            <w:pPr>
              <w:jc w:val="right"/>
              <w:ind w:right="660"/>
              <w:spacing w:after="0"/>
              <w:rPr>
                <w:sz w:val="20"/>
                <w:szCs w:val="20"/>
                <w:color w:val="auto"/>
              </w:rPr>
            </w:pPr>
            <w:r>
              <w:rPr>
                <w:rFonts w:ascii="Arial" w:cs="Arial" w:eastAsia="Arial" w:hAnsi="Arial"/>
                <w:sz w:val="18"/>
                <w:szCs w:val="18"/>
                <w:color w:val="auto"/>
              </w:rPr>
              <w:t>$</w:t>
            </w:r>
          </w:p>
        </w:tc>
        <w:tc>
          <w:tcPr>
            <w:tcW w:w="1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000" w:type="dxa"/>
            <w:vAlign w:val="bottom"/>
          </w:tcPr>
          <w:p>
            <w:pPr>
              <w:ind w:left="220"/>
              <w:spacing w:after="0"/>
              <w:rPr>
                <w:sz w:val="20"/>
                <w:szCs w:val="20"/>
                <w:color w:val="auto"/>
              </w:rPr>
            </w:pPr>
            <w:r>
              <w:rPr>
                <w:rFonts w:ascii="Arial" w:cs="Arial" w:eastAsia="Arial" w:hAnsi="Arial"/>
                <w:sz w:val="18"/>
                <w:szCs w:val="18"/>
                <w:color w:val="auto"/>
                <w:w w:val="89"/>
              </w:rPr>
              <w:t>Net tangible book value per share at March 31, 2006</w:t>
            </w:r>
          </w:p>
        </w:tc>
        <w:tc>
          <w:tcPr>
            <w:tcW w:w="300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980" w:type="dxa"/>
            <w:vAlign w:val="bottom"/>
            <w:gridSpan w:val="5"/>
            <w:shd w:val="clear" w:color="auto" w:fill="CCEEFF"/>
          </w:tcPr>
          <w:p>
            <w:pPr>
              <w:ind w:left="220"/>
              <w:spacing w:after="0"/>
              <w:rPr>
                <w:sz w:val="20"/>
                <w:szCs w:val="20"/>
                <w:color w:val="auto"/>
              </w:rPr>
            </w:pPr>
            <w:r>
              <w:rPr>
                <w:rFonts w:ascii="Arial" w:cs="Arial" w:eastAsia="Arial" w:hAnsi="Arial"/>
                <w:sz w:val="18"/>
                <w:szCs w:val="18"/>
                <w:color w:val="auto"/>
              </w:rPr>
              <w:t>Increase in net tangible book value per share attributable to new investors</w:t>
            </w:r>
          </w:p>
        </w:tc>
        <w:tc>
          <w:tcPr>
            <w:tcW w:w="1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1360" w:type="dxa"/>
            <w:vAlign w:val="bottom"/>
          </w:tcPr>
          <w:p>
            <w:pPr>
              <w:spacing w:after="0"/>
              <w:rPr>
                <w:sz w:val="10"/>
                <w:szCs w:val="10"/>
                <w:color w:val="auto"/>
              </w:rPr>
            </w:pPr>
          </w:p>
        </w:tc>
        <w:tc>
          <w:tcPr>
            <w:tcW w:w="6740" w:type="dxa"/>
            <w:vAlign w:val="bottom"/>
            <w:gridSpan w:val="3"/>
          </w:tcPr>
          <w:p>
            <w:pPr>
              <w:spacing w:after="0"/>
              <w:rPr>
                <w:sz w:val="10"/>
                <w:szCs w:val="10"/>
                <w:color w:val="auto"/>
              </w:rPr>
            </w:pPr>
          </w:p>
        </w:tc>
        <w:tc>
          <w:tcPr>
            <w:tcW w:w="62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280" w:type="dxa"/>
            <w:vAlign w:val="bottom"/>
            <w:gridSpan w:val="2"/>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1360" w:type="dxa"/>
            <w:vAlign w:val="bottom"/>
          </w:tcPr>
          <w:p>
            <w:pPr>
              <w:spacing w:after="0"/>
              <w:rPr>
                <w:sz w:val="24"/>
                <w:szCs w:val="24"/>
                <w:color w:val="auto"/>
              </w:rPr>
            </w:pPr>
          </w:p>
        </w:tc>
        <w:tc>
          <w:tcPr>
            <w:tcW w:w="9860" w:type="dxa"/>
            <w:vAlign w:val="bottom"/>
            <w:gridSpan w:val="7"/>
          </w:tcPr>
          <w:p>
            <w:pPr>
              <w:ind w:left="360"/>
              <w:spacing w:after="0"/>
              <w:rPr>
                <w:sz w:val="20"/>
                <w:szCs w:val="20"/>
                <w:color w:val="auto"/>
              </w:rPr>
            </w:pPr>
            <w:r>
              <w:rPr>
                <w:rFonts w:ascii="Arial" w:cs="Arial" w:eastAsia="Arial" w:hAnsi="Arial"/>
                <w:sz w:val="18"/>
                <w:szCs w:val="18"/>
                <w:color w:val="auto"/>
              </w:rPr>
              <w:t>Pro forma net tangible book value per share after the offering</w:t>
            </w:r>
          </w:p>
        </w:tc>
        <w:tc>
          <w:tcPr>
            <w:tcW w:w="0" w:type="dxa"/>
            <w:vAlign w:val="bottom"/>
          </w:tcPr>
          <w:p>
            <w:pPr>
              <w:spacing w:after="0"/>
              <w:rPr>
                <w:sz w:val="1"/>
                <w:szCs w:val="1"/>
                <w:color w:val="auto"/>
              </w:rPr>
            </w:pPr>
          </w:p>
        </w:tc>
      </w:tr>
      <w:tr>
        <w:trPr>
          <w:trHeight w:val="120"/>
        </w:trPr>
        <w:tc>
          <w:tcPr>
            <w:tcW w:w="136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4000" w:type="dxa"/>
            <w:vAlign w:val="bottom"/>
          </w:tcPr>
          <w:p>
            <w:pPr>
              <w:spacing w:after="0"/>
              <w:rPr>
                <w:sz w:val="10"/>
                <w:szCs w:val="10"/>
                <w:color w:val="auto"/>
              </w:rPr>
            </w:pPr>
          </w:p>
        </w:tc>
        <w:tc>
          <w:tcPr>
            <w:tcW w:w="23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760" w:type="dxa"/>
            <w:vAlign w:val="bottom"/>
            <w:tcBorders>
              <w:bottom w:val="single" w:sz="8" w:color="808080"/>
            </w:tcBorders>
          </w:tcPr>
          <w:p>
            <w:pPr>
              <w:spacing w:after="0"/>
              <w:rPr>
                <w:sz w:val="10"/>
                <w:szCs w:val="10"/>
                <w:color w:val="auto"/>
              </w:rPr>
            </w:pPr>
          </w:p>
        </w:tc>
        <w:tc>
          <w:tcPr>
            <w:tcW w:w="15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1360" w:type="dxa"/>
            <w:vAlign w:val="bottom"/>
          </w:tcPr>
          <w:p>
            <w:pPr>
              <w:spacing w:after="0"/>
              <w:rPr>
                <w:sz w:val="9"/>
                <w:szCs w:val="9"/>
                <w:color w:val="auto"/>
              </w:rPr>
            </w:pPr>
          </w:p>
        </w:tc>
        <w:tc>
          <w:tcPr>
            <w:tcW w:w="360" w:type="dxa"/>
            <w:vAlign w:val="bottom"/>
            <w:vMerge w:val="restart"/>
          </w:tcPr>
          <w:p>
            <w:pPr>
              <w:spacing w:after="0"/>
              <w:rPr>
                <w:sz w:val="9"/>
                <w:szCs w:val="9"/>
                <w:color w:val="auto"/>
              </w:rPr>
            </w:pPr>
          </w:p>
        </w:tc>
        <w:tc>
          <w:tcPr>
            <w:tcW w:w="4000" w:type="dxa"/>
            <w:vAlign w:val="bottom"/>
          </w:tcPr>
          <w:p>
            <w:pPr>
              <w:spacing w:after="0"/>
              <w:rPr>
                <w:sz w:val="9"/>
                <w:szCs w:val="9"/>
                <w:color w:val="auto"/>
              </w:rPr>
            </w:pPr>
          </w:p>
        </w:tc>
        <w:tc>
          <w:tcPr>
            <w:tcW w:w="2380" w:type="dxa"/>
            <w:vAlign w:val="bottom"/>
          </w:tcPr>
          <w:p>
            <w:pPr>
              <w:spacing w:after="0"/>
              <w:rPr>
                <w:sz w:val="9"/>
                <w:szCs w:val="9"/>
                <w:color w:val="auto"/>
              </w:rPr>
            </w:pPr>
          </w:p>
        </w:tc>
        <w:tc>
          <w:tcPr>
            <w:tcW w:w="620" w:type="dxa"/>
            <w:vAlign w:val="bottom"/>
          </w:tcPr>
          <w:p>
            <w:pPr>
              <w:spacing w:after="0"/>
              <w:rPr>
                <w:sz w:val="9"/>
                <w:szCs w:val="9"/>
                <w:color w:val="auto"/>
              </w:rPr>
            </w:pPr>
          </w:p>
        </w:tc>
        <w:tc>
          <w:tcPr>
            <w:tcW w:w="220" w:type="dxa"/>
            <w:vAlign w:val="bottom"/>
          </w:tcPr>
          <w:p>
            <w:pPr>
              <w:spacing w:after="0"/>
              <w:rPr>
                <w:sz w:val="9"/>
                <w:szCs w:val="9"/>
                <w:color w:val="auto"/>
              </w:rPr>
            </w:pPr>
          </w:p>
        </w:tc>
        <w:tc>
          <w:tcPr>
            <w:tcW w:w="760" w:type="dxa"/>
            <w:vAlign w:val="bottom"/>
          </w:tcPr>
          <w:p>
            <w:pPr>
              <w:spacing w:after="0"/>
              <w:rPr>
                <w:sz w:val="9"/>
                <w:szCs w:val="9"/>
                <w:color w:val="auto"/>
              </w:rPr>
            </w:pPr>
          </w:p>
        </w:tc>
        <w:tc>
          <w:tcPr>
            <w:tcW w:w="15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360" w:type="dxa"/>
            <w:vAlign w:val="bottom"/>
          </w:tcPr>
          <w:p>
            <w:pPr>
              <w:spacing w:after="0"/>
              <w:rPr>
                <w:sz w:val="18"/>
                <w:szCs w:val="18"/>
                <w:color w:val="auto"/>
              </w:rPr>
            </w:pPr>
          </w:p>
        </w:tc>
        <w:tc>
          <w:tcPr>
            <w:tcW w:w="360" w:type="dxa"/>
            <w:vAlign w:val="bottom"/>
            <w:vMerge w:val="continue"/>
          </w:tcPr>
          <w:p>
            <w:pPr>
              <w:spacing w:after="0"/>
              <w:rPr>
                <w:sz w:val="18"/>
                <w:szCs w:val="18"/>
                <w:color w:val="auto"/>
              </w:rPr>
            </w:pPr>
          </w:p>
        </w:tc>
        <w:tc>
          <w:tcPr>
            <w:tcW w:w="4000" w:type="dxa"/>
            <w:vAlign w:val="bottom"/>
            <w:shd w:val="clear" w:color="auto" w:fill="CCEEFF"/>
          </w:tcPr>
          <w:p>
            <w:pPr>
              <w:spacing w:after="0"/>
              <w:rPr>
                <w:sz w:val="20"/>
                <w:szCs w:val="20"/>
                <w:color w:val="auto"/>
              </w:rPr>
            </w:pPr>
            <w:r>
              <w:rPr>
                <w:rFonts w:ascii="Arial" w:cs="Arial" w:eastAsia="Arial" w:hAnsi="Arial"/>
                <w:sz w:val="18"/>
                <w:szCs w:val="18"/>
                <w:color w:val="auto"/>
              </w:rPr>
              <w:t>Dilution per share to new investors</w:t>
            </w:r>
          </w:p>
        </w:tc>
        <w:tc>
          <w:tcPr>
            <w:tcW w:w="3980" w:type="dxa"/>
            <w:vAlign w:val="bottom"/>
            <w:gridSpan w:val="4"/>
            <w:shd w:val="clear" w:color="auto" w:fill="CCEEFF"/>
          </w:tcPr>
          <w:p>
            <w:pPr>
              <w:jc w:val="right"/>
              <w:ind w:right="660"/>
              <w:spacing w:after="0"/>
              <w:rPr>
                <w:sz w:val="20"/>
                <w:szCs w:val="20"/>
                <w:color w:val="auto"/>
              </w:rPr>
            </w:pPr>
            <w:r>
              <w:rPr>
                <w:rFonts w:ascii="Arial" w:cs="Arial" w:eastAsia="Arial" w:hAnsi="Arial"/>
                <w:sz w:val="18"/>
                <w:szCs w:val="18"/>
                <w:color w:val="auto"/>
              </w:rPr>
              <w:t>$</w:t>
            </w:r>
          </w:p>
        </w:tc>
        <w:tc>
          <w:tcPr>
            <w:tcW w:w="1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136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4000" w:type="dxa"/>
            <w:vAlign w:val="bottom"/>
          </w:tcPr>
          <w:p>
            <w:pPr>
              <w:spacing w:after="0"/>
              <w:rPr>
                <w:sz w:val="10"/>
                <w:szCs w:val="10"/>
                <w:color w:val="auto"/>
              </w:rPr>
            </w:pPr>
          </w:p>
        </w:tc>
        <w:tc>
          <w:tcPr>
            <w:tcW w:w="23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760" w:type="dxa"/>
            <w:vAlign w:val="bottom"/>
            <w:tcBorders>
              <w:bottom w:val="single" w:sz="8" w:color="808080"/>
            </w:tcBorders>
          </w:tcPr>
          <w:p>
            <w:pPr>
              <w:spacing w:after="0"/>
              <w:rPr>
                <w:sz w:val="10"/>
                <w:szCs w:val="10"/>
                <w:color w:val="auto"/>
              </w:rPr>
            </w:pPr>
          </w:p>
        </w:tc>
        <w:tc>
          <w:tcPr>
            <w:tcW w:w="152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5525770</wp:posOffset>
            </wp:positionH>
            <wp:positionV relativeFrom="paragraph">
              <wp:posOffset>-597535</wp:posOffset>
            </wp:positionV>
            <wp:extent cx="12700" cy="889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5139690</wp:posOffset>
            </wp:positionH>
            <wp:positionV relativeFrom="paragraph">
              <wp:posOffset>-597535</wp:posOffset>
            </wp:positionV>
            <wp:extent cx="12700" cy="889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6151880</wp:posOffset>
            </wp:positionH>
            <wp:positionV relativeFrom="paragraph">
              <wp:posOffset>-306070</wp:posOffset>
            </wp:positionV>
            <wp:extent cx="12700" cy="889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5680075</wp:posOffset>
            </wp:positionH>
            <wp:positionV relativeFrom="paragraph">
              <wp:posOffset>-306070</wp:posOffset>
            </wp:positionV>
            <wp:extent cx="12700" cy="889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6151880</wp:posOffset>
            </wp:positionH>
            <wp:positionV relativeFrom="paragraph">
              <wp:posOffset>-14605</wp:posOffset>
            </wp:positionV>
            <wp:extent cx="12700" cy="889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5680075</wp:posOffset>
            </wp:positionH>
            <wp:positionV relativeFrom="paragraph">
              <wp:posOffset>-14605</wp:posOffset>
            </wp:positionV>
            <wp:extent cx="12700" cy="889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1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ind w:firstLine="429"/>
        <w:spacing w:after="0" w:line="288" w:lineRule="auto"/>
        <w:rPr>
          <w:sz w:val="20"/>
          <w:szCs w:val="20"/>
          <w:color w:val="auto"/>
        </w:rPr>
      </w:pPr>
      <w:r>
        <w:rPr>
          <w:rFonts w:ascii="Arial" w:cs="Arial" w:eastAsia="Arial" w:hAnsi="Arial"/>
          <w:sz w:val="16"/>
          <w:szCs w:val="16"/>
          <w:color w:val="auto"/>
        </w:rPr>
        <w:t>A $0.25 increase (decrease) in the initial public offering price from the assumed initial public offering price of $ per share would decrease (increase) our net tangible book value after giving effect to this offering by approximately $ million, our pro forma net tangible book value per share after giving effect to the offering by $ per share and the dilution in net tangible book value per share to new investors in this offering by $ per share, after deducting the estimated underwriting discounts and commissions and estimated aggregate offering expenses payable by us and assuming no other change to the number of shares offered by us as set forth on the cover page of this prospectus. An increase (decrease) of 1,000,000 shares from the expected number of shares to be sold in the offering, assuming no change in the initial public offering price from the price assumed above, would decrease (increase) our net tangible book value after giving effect to this offering by approximately $ million, decrease (increase) our pro forma net tangible book value per share after giving effect to this offering by $ per share, and increase (decrease) the dilution in net tangible book value per share to new investors in this offering by $ per share, after deducting the estimated underwriting discounts and commissions and estimated aggregate offering expenses payable by us.</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1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type w:val="continuous"/>
        </w:sectPr>
      </w:pPr>
    </w:p>
    <w:bookmarkStart w:id="36" w:name="page37"/>
    <w:bookmarkEnd w:id="36"/>
    <w:p>
      <w:pPr>
        <w:ind w:firstLine="436"/>
        <w:spacing w:after="0" w:line="332" w:lineRule="auto"/>
        <w:rPr>
          <w:sz w:val="20"/>
          <w:szCs w:val="20"/>
          <w:color w:val="auto"/>
        </w:rPr>
      </w:pPr>
      <w:r>
        <w:rPr>
          <w:rFonts w:ascii="Arial" w:cs="Arial" w:eastAsia="Arial" w:hAnsi="Arial"/>
          <w:sz w:val="16"/>
          <w:szCs w:val="16"/>
          <w:color w:val="auto"/>
        </w:rPr>
        <w:t>The following table summarizes, on the same pro forma basis as of March 31, 2006, the total number of shares of common stock purchased from us, the total consideration paid to us and the average price per share paid by the existing stockholders and by new investors purchasing shares in this offering:</w:t>
      </w:r>
    </w:p>
    <w:p>
      <w:pPr>
        <w:spacing w:after="0" w:line="133"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20" w:type="dxa"/>
            <w:vAlign w:val="bottom"/>
          </w:tcPr>
          <w:p>
            <w:pPr>
              <w:spacing w:after="0"/>
              <w:rPr>
                <w:sz w:val="19"/>
                <w:szCs w:val="19"/>
                <w:color w:val="auto"/>
              </w:rPr>
            </w:pPr>
          </w:p>
        </w:tc>
        <w:tc>
          <w:tcPr>
            <w:tcW w:w="4060" w:type="dxa"/>
            <w:vAlign w:val="bottom"/>
          </w:tcPr>
          <w:p>
            <w:pPr>
              <w:spacing w:after="0"/>
              <w:rPr>
                <w:sz w:val="19"/>
                <w:szCs w:val="19"/>
                <w:color w:val="auto"/>
              </w:rPr>
            </w:pPr>
          </w:p>
        </w:tc>
        <w:tc>
          <w:tcPr>
            <w:tcW w:w="2400" w:type="dxa"/>
            <w:vAlign w:val="bottom"/>
            <w:gridSpan w:val="5"/>
          </w:tcPr>
          <w:p>
            <w:pPr>
              <w:jc w:val="right"/>
              <w:ind w:right="720"/>
              <w:spacing w:after="0"/>
              <w:rPr>
                <w:sz w:val="20"/>
                <w:szCs w:val="20"/>
                <w:color w:val="auto"/>
              </w:rPr>
            </w:pPr>
            <w:r>
              <w:rPr>
                <w:rFonts w:ascii="Arial" w:cs="Arial" w:eastAsia="Arial" w:hAnsi="Arial"/>
                <w:sz w:val="18"/>
                <w:szCs w:val="18"/>
                <w:b w:val="1"/>
                <w:bCs w:val="1"/>
                <w:color w:val="auto"/>
              </w:rPr>
              <w:t>Shares Purchased</w:t>
            </w:r>
          </w:p>
        </w:tc>
        <w:tc>
          <w:tcPr>
            <w:tcW w:w="2520" w:type="dxa"/>
            <w:vAlign w:val="bottom"/>
            <w:gridSpan w:val="5"/>
          </w:tcPr>
          <w:p>
            <w:pPr>
              <w:jc w:val="right"/>
              <w:ind w:right="840"/>
              <w:spacing w:after="0"/>
              <w:rPr>
                <w:sz w:val="20"/>
                <w:szCs w:val="20"/>
                <w:color w:val="auto"/>
              </w:rPr>
            </w:pPr>
            <w:r>
              <w:rPr>
                <w:rFonts w:ascii="Arial" w:cs="Arial" w:eastAsia="Arial" w:hAnsi="Arial"/>
                <w:sz w:val="18"/>
                <w:szCs w:val="18"/>
                <w:b w:val="1"/>
                <w:bCs w:val="1"/>
                <w:color w:val="auto"/>
                <w:w w:val="98"/>
              </w:rPr>
              <w:t>Total Consideration</w:t>
            </w:r>
          </w:p>
        </w:tc>
        <w:tc>
          <w:tcPr>
            <w:tcW w:w="16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4060" w:type="dxa"/>
            <w:vAlign w:val="bottom"/>
          </w:tcPr>
          <w:p>
            <w:pPr>
              <w:spacing w:after="0"/>
              <w:rPr>
                <w:sz w:val="10"/>
                <w:szCs w:val="10"/>
                <w:color w:val="auto"/>
              </w:rPr>
            </w:pPr>
          </w:p>
        </w:tc>
        <w:tc>
          <w:tcPr>
            <w:tcW w:w="960" w:type="dxa"/>
            <w:vAlign w:val="bottom"/>
            <w:tcBorders>
              <w:bottom w:val="single" w:sz="8" w:color="808080"/>
            </w:tcBorders>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86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1000" w:type="dxa"/>
            <w:vAlign w:val="bottom"/>
            <w:tcBorders>
              <w:bottom w:val="single" w:sz="8" w:color="808080"/>
            </w:tcBorders>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86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600" w:type="dxa"/>
            <w:vAlign w:val="bottom"/>
            <w:vMerge w:val="restart"/>
          </w:tcPr>
          <w:p>
            <w:pPr>
              <w:jc w:val="center"/>
              <w:ind w:right="152"/>
              <w:spacing w:after="0"/>
              <w:rPr>
                <w:sz w:val="20"/>
                <w:szCs w:val="20"/>
                <w:color w:val="auto"/>
              </w:rPr>
            </w:pPr>
            <w:r>
              <w:rPr>
                <w:rFonts w:ascii="Arial" w:cs="Arial" w:eastAsia="Arial" w:hAnsi="Arial"/>
                <w:sz w:val="18"/>
                <w:szCs w:val="18"/>
                <w:b w:val="1"/>
                <w:bCs w:val="1"/>
                <w:color w:val="auto"/>
                <w:w w:val="86"/>
              </w:rPr>
              <w:t>Average Price</w:t>
            </w:r>
          </w:p>
        </w:tc>
        <w:tc>
          <w:tcPr>
            <w:tcW w:w="0" w:type="dxa"/>
            <w:vAlign w:val="bottom"/>
          </w:tcPr>
          <w:p>
            <w:pPr>
              <w:spacing w:after="0"/>
              <w:rPr>
                <w:sz w:val="1"/>
                <w:szCs w:val="1"/>
                <w:color w:val="auto"/>
              </w:rPr>
            </w:pPr>
          </w:p>
        </w:tc>
      </w:tr>
      <w:tr>
        <w:trPr>
          <w:trHeight w:val="90"/>
        </w:trPr>
        <w:tc>
          <w:tcPr>
            <w:tcW w:w="20" w:type="dxa"/>
            <w:vAlign w:val="bottom"/>
          </w:tcPr>
          <w:p>
            <w:pPr>
              <w:spacing w:after="0"/>
              <w:rPr>
                <w:sz w:val="7"/>
                <w:szCs w:val="7"/>
                <w:color w:val="auto"/>
              </w:rPr>
            </w:pPr>
          </w:p>
        </w:tc>
        <w:tc>
          <w:tcPr>
            <w:tcW w:w="4060" w:type="dxa"/>
            <w:vAlign w:val="bottom"/>
          </w:tcPr>
          <w:p>
            <w:pPr>
              <w:spacing w:after="0"/>
              <w:rPr>
                <w:sz w:val="7"/>
                <w:szCs w:val="7"/>
                <w:color w:val="auto"/>
              </w:rPr>
            </w:pPr>
          </w:p>
        </w:tc>
        <w:tc>
          <w:tcPr>
            <w:tcW w:w="960" w:type="dxa"/>
            <w:vAlign w:val="bottom"/>
          </w:tcPr>
          <w:p>
            <w:pPr>
              <w:spacing w:after="0"/>
              <w:rPr>
                <w:sz w:val="7"/>
                <w:szCs w:val="7"/>
                <w:color w:val="auto"/>
              </w:rPr>
            </w:pPr>
          </w:p>
        </w:tc>
        <w:tc>
          <w:tcPr>
            <w:tcW w:w="200" w:type="dxa"/>
            <w:vAlign w:val="bottom"/>
          </w:tcPr>
          <w:p>
            <w:pPr>
              <w:spacing w:after="0"/>
              <w:rPr>
                <w:sz w:val="7"/>
                <w:szCs w:val="7"/>
                <w:color w:val="auto"/>
              </w:rPr>
            </w:pPr>
          </w:p>
        </w:tc>
        <w:tc>
          <w:tcPr>
            <w:tcW w:w="860" w:type="dxa"/>
            <w:vAlign w:val="bottom"/>
          </w:tcPr>
          <w:p>
            <w:pPr>
              <w:spacing w:after="0"/>
              <w:rPr>
                <w:sz w:val="7"/>
                <w:szCs w:val="7"/>
                <w:color w:val="auto"/>
              </w:rPr>
            </w:pPr>
          </w:p>
        </w:tc>
        <w:tc>
          <w:tcPr>
            <w:tcW w:w="200" w:type="dxa"/>
            <w:vAlign w:val="bottom"/>
          </w:tcPr>
          <w:p>
            <w:pPr>
              <w:spacing w:after="0"/>
              <w:rPr>
                <w:sz w:val="7"/>
                <w:szCs w:val="7"/>
                <w:color w:val="auto"/>
              </w:rPr>
            </w:pPr>
          </w:p>
        </w:tc>
        <w:tc>
          <w:tcPr>
            <w:tcW w:w="180" w:type="dxa"/>
            <w:vAlign w:val="bottom"/>
          </w:tcPr>
          <w:p>
            <w:pPr>
              <w:spacing w:after="0"/>
              <w:rPr>
                <w:sz w:val="7"/>
                <w:szCs w:val="7"/>
                <w:color w:val="auto"/>
              </w:rPr>
            </w:pPr>
          </w:p>
        </w:tc>
        <w:tc>
          <w:tcPr>
            <w:tcW w:w="1000" w:type="dxa"/>
            <w:vAlign w:val="bottom"/>
          </w:tcPr>
          <w:p>
            <w:pPr>
              <w:spacing w:after="0"/>
              <w:rPr>
                <w:sz w:val="7"/>
                <w:szCs w:val="7"/>
                <w:color w:val="auto"/>
              </w:rPr>
            </w:pPr>
          </w:p>
        </w:tc>
        <w:tc>
          <w:tcPr>
            <w:tcW w:w="200" w:type="dxa"/>
            <w:vAlign w:val="bottom"/>
          </w:tcPr>
          <w:p>
            <w:pPr>
              <w:spacing w:after="0"/>
              <w:rPr>
                <w:sz w:val="7"/>
                <w:szCs w:val="7"/>
                <w:color w:val="auto"/>
              </w:rPr>
            </w:pPr>
          </w:p>
        </w:tc>
        <w:tc>
          <w:tcPr>
            <w:tcW w:w="860" w:type="dxa"/>
            <w:vAlign w:val="bottom"/>
          </w:tcPr>
          <w:p>
            <w:pPr>
              <w:spacing w:after="0"/>
              <w:rPr>
                <w:sz w:val="7"/>
                <w:szCs w:val="7"/>
                <w:color w:val="auto"/>
              </w:rPr>
            </w:pPr>
          </w:p>
        </w:tc>
        <w:tc>
          <w:tcPr>
            <w:tcW w:w="200" w:type="dxa"/>
            <w:vAlign w:val="bottom"/>
          </w:tcPr>
          <w:p>
            <w:pPr>
              <w:spacing w:after="0"/>
              <w:rPr>
                <w:sz w:val="7"/>
                <w:szCs w:val="7"/>
                <w:color w:val="auto"/>
              </w:rPr>
            </w:pPr>
          </w:p>
        </w:tc>
        <w:tc>
          <w:tcPr>
            <w:tcW w:w="260" w:type="dxa"/>
            <w:vAlign w:val="bottom"/>
          </w:tcPr>
          <w:p>
            <w:pPr>
              <w:spacing w:after="0"/>
              <w:rPr>
                <w:sz w:val="7"/>
                <w:szCs w:val="7"/>
                <w:color w:val="auto"/>
              </w:rPr>
            </w:pPr>
          </w:p>
        </w:tc>
        <w:tc>
          <w:tcPr>
            <w:tcW w:w="16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4060" w:type="dxa"/>
            <w:vAlign w:val="bottom"/>
          </w:tcPr>
          <w:p>
            <w:pPr>
              <w:spacing w:after="0"/>
              <w:rPr>
                <w:sz w:val="19"/>
                <w:szCs w:val="19"/>
                <w:color w:val="auto"/>
              </w:rPr>
            </w:pPr>
          </w:p>
        </w:tc>
        <w:tc>
          <w:tcPr>
            <w:tcW w:w="960" w:type="dxa"/>
            <w:vAlign w:val="bottom"/>
          </w:tcPr>
          <w:p>
            <w:pPr>
              <w:ind w:left="180"/>
              <w:spacing w:after="0"/>
              <w:rPr>
                <w:sz w:val="20"/>
                <w:szCs w:val="20"/>
                <w:color w:val="auto"/>
              </w:rPr>
            </w:pPr>
            <w:r>
              <w:rPr>
                <w:rFonts w:ascii="Arial" w:cs="Arial" w:eastAsia="Arial" w:hAnsi="Arial"/>
                <w:sz w:val="18"/>
                <w:szCs w:val="18"/>
                <w:b w:val="1"/>
                <w:bCs w:val="1"/>
                <w:color w:val="auto"/>
              </w:rPr>
              <w:t>Number</w:t>
            </w:r>
          </w:p>
        </w:tc>
        <w:tc>
          <w:tcPr>
            <w:tcW w:w="200" w:type="dxa"/>
            <w:vAlign w:val="bottom"/>
          </w:tcPr>
          <w:p>
            <w:pPr>
              <w:spacing w:after="0"/>
              <w:rPr>
                <w:sz w:val="19"/>
                <w:szCs w:val="19"/>
                <w:color w:val="auto"/>
              </w:rPr>
            </w:pPr>
          </w:p>
        </w:tc>
        <w:tc>
          <w:tcPr>
            <w:tcW w:w="1240" w:type="dxa"/>
            <w:vAlign w:val="bottom"/>
            <w:gridSpan w:val="3"/>
          </w:tcPr>
          <w:p>
            <w:pPr>
              <w:jc w:val="right"/>
              <w:ind w:right="520"/>
              <w:spacing w:after="0"/>
              <w:rPr>
                <w:sz w:val="20"/>
                <w:szCs w:val="20"/>
                <w:color w:val="auto"/>
              </w:rPr>
            </w:pPr>
            <w:r>
              <w:rPr>
                <w:rFonts w:ascii="Arial" w:cs="Arial" w:eastAsia="Arial" w:hAnsi="Arial"/>
                <w:sz w:val="18"/>
                <w:szCs w:val="18"/>
                <w:b w:val="1"/>
                <w:bCs w:val="1"/>
                <w:color w:val="auto"/>
              </w:rPr>
              <w:t>Percent</w:t>
            </w:r>
          </w:p>
        </w:tc>
        <w:tc>
          <w:tcPr>
            <w:tcW w:w="1000" w:type="dxa"/>
            <w:vAlign w:val="bottom"/>
          </w:tcPr>
          <w:p>
            <w:pPr>
              <w:ind w:left="100"/>
              <w:spacing w:after="0"/>
              <w:rPr>
                <w:sz w:val="20"/>
                <w:szCs w:val="20"/>
                <w:color w:val="auto"/>
              </w:rPr>
            </w:pPr>
            <w:r>
              <w:rPr>
                <w:rFonts w:ascii="Arial" w:cs="Arial" w:eastAsia="Arial" w:hAnsi="Arial"/>
                <w:sz w:val="18"/>
                <w:szCs w:val="18"/>
                <w:b w:val="1"/>
                <w:bCs w:val="1"/>
                <w:color w:val="auto"/>
              </w:rPr>
              <w:t>Amount</w:t>
            </w:r>
          </w:p>
        </w:tc>
        <w:tc>
          <w:tcPr>
            <w:tcW w:w="200" w:type="dxa"/>
            <w:vAlign w:val="bottom"/>
          </w:tcPr>
          <w:p>
            <w:pPr>
              <w:spacing w:after="0"/>
              <w:rPr>
                <w:sz w:val="19"/>
                <w:szCs w:val="19"/>
                <w:color w:val="auto"/>
              </w:rPr>
            </w:pPr>
          </w:p>
        </w:tc>
        <w:tc>
          <w:tcPr>
            <w:tcW w:w="1320" w:type="dxa"/>
            <w:vAlign w:val="bottom"/>
            <w:gridSpan w:val="3"/>
          </w:tcPr>
          <w:p>
            <w:pPr>
              <w:jc w:val="right"/>
              <w:ind w:right="600"/>
              <w:spacing w:after="0"/>
              <w:rPr>
                <w:sz w:val="20"/>
                <w:szCs w:val="20"/>
                <w:color w:val="auto"/>
              </w:rPr>
            </w:pPr>
            <w:r>
              <w:rPr>
                <w:rFonts w:ascii="Arial" w:cs="Arial" w:eastAsia="Arial" w:hAnsi="Arial"/>
                <w:sz w:val="18"/>
                <w:szCs w:val="18"/>
                <w:b w:val="1"/>
                <w:bCs w:val="1"/>
                <w:color w:val="auto"/>
              </w:rPr>
              <w:t>Percent</w:t>
            </w:r>
          </w:p>
        </w:tc>
        <w:tc>
          <w:tcPr>
            <w:tcW w:w="1600" w:type="dxa"/>
            <w:vAlign w:val="bottom"/>
          </w:tcPr>
          <w:p>
            <w:pPr>
              <w:jc w:val="center"/>
              <w:ind w:right="172"/>
              <w:spacing w:after="0"/>
              <w:rPr>
                <w:sz w:val="20"/>
                <w:szCs w:val="20"/>
                <w:color w:val="auto"/>
              </w:rPr>
            </w:pPr>
            <w:r>
              <w:rPr>
                <w:rFonts w:ascii="Arial" w:cs="Arial" w:eastAsia="Arial" w:hAnsi="Arial"/>
                <w:sz w:val="18"/>
                <w:szCs w:val="18"/>
                <w:b w:val="1"/>
                <w:bCs w:val="1"/>
                <w:color w:val="auto"/>
                <w:w w:val="87"/>
              </w:rPr>
              <w:t>Per Share</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4060" w:type="dxa"/>
            <w:vAlign w:val="bottom"/>
          </w:tcPr>
          <w:p>
            <w:pPr>
              <w:spacing w:after="0"/>
              <w:rPr>
                <w:sz w:val="10"/>
                <w:szCs w:val="10"/>
                <w:color w:val="auto"/>
              </w:rPr>
            </w:pPr>
          </w:p>
        </w:tc>
        <w:tc>
          <w:tcPr>
            <w:tcW w:w="96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86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100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86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160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4060" w:type="dxa"/>
            <w:vAlign w:val="bottom"/>
          </w:tcPr>
          <w:p>
            <w:pPr>
              <w:spacing w:after="0"/>
              <w:rPr>
                <w:sz w:val="9"/>
                <w:szCs w:val="9"/>
                <w:color w:val="auto"/>
              </w:rPr>
            </w:pPr>
          </w:p>
        </w:tc>
        <w:tc>
          <w:tcPr>
            <w:tcW w:w="960" w:type="dxa"/>
            <w:vAlign w:val="bottom"/>
          </w:tcPr>
          <w:p>
            <w:pPr>
              <w:spacing w:after="0"/>
              <w:rPr>
                <w:sz w:val="9"/>
                <w:szCs w:val="9"/>
                <w:color w:val="auto"/>
              </w:rPr>
            </w:pPr>
          </w:p>
        </w:tc>
        <w:tc>
          <w:tcPr>
            <w:tcW w:w="200" w:type="dxa"/>
            <w:vAlign w:val="bottom"/>
          </w:tcPr>
          <w:p>
            <w:pPr>
              <w:spacing w:after="0"/>
              <w:rPr>
                <w:sz w:val="9"/>
                <w:szCs w:val="9"/>
                <w:color w:val="auto"/>
              </w:rPr>
            </w:pPr>
          </w:p>
        </w:tc>
        <w:tc>
          <w:tcPr>
            <w:tcW w:w="860" w:type="dxa"/>
            <w:vAlign w:val="bottom"/>
          </w:tcPr>
          <w:p>
            <w:pPr>
              <w:spacing w:after="0"/>
              <w:rPr>
                <w:sz w:val="9"/>
                <w:szCs w:val="9"/>
                <w:color w:val="auto"/>
              </w:rPr>
            </w:pPr>
          </w:p>
        </w:tc>
        <w:tc>
          <w:tcPr>
            <w:tcW w:w="2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00" w:type="dxa"/>
            <w:vAlign w:val="bottom"/>
          </w:tcPr>
          <w:p>
            <w:pPr>
              <w:spacing w:after="0"/>
              <w:rPr>
                <w:sz w:val="9"/>
                <w:szCs w:val="9"/>
                <w:color w:val="auto"/>
              </w:rPr>
            </w:pPr>
          </w:p>
        </w:tc>
        <w:tc>
          <w:tcPr>
            <w:tcW w:w="200" w:type="dxa"/>
            <w:vAlign w:val="bottom"/>
          </w:tcPr>
          <w:p>
            <w:pPr>
              <w:spacing w:after="0"/>
              <w:rPr>
                <w:sz w:val="9"/>
                <w:szCs w:val="9"/>
                <w:color w:val="auto"/>
              </w:rPr>
            </w:pPr>
          </w:p>
        </w:tc>
        <w:tc>
          <w:tcPr>
            <w:tcW w:w="860" w:type="dxa"/>
            <w:vAlign w:val="bottom"/>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6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0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Existing stockholders</w:t>
            </w:r>
          </w:p>
        </w:tc>
        <w:tc>
          <w:tcPr>
            <w:tcW w:w="1440" w:type="dxa"/>
            <w:vAlign w:val="bottom"/>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 $</w:t>
            </w:r>
          </w:p>
        </w:tc>
        <w:tc>
          <w:tcPr>
            <w:tcW w:w="1000" w:type="dxa"/>
            <w:vAlign w:val="bottom"/>
            <w:shd w:val="clear" w:color="auto" w:fill="CCEEFF"/>
          </w:tcPr>
          <w:p>
            <w:pPr>
              <w:spacing w:after="0"/>
              <w:rPr>
                <w:sz w:val="18"/>
                <w:szCs w:val="18"/>
                <w:color w:val="auto"/>
              </w:rPr>
            </w:pPr>
          </w:p>
        </w:tc>
        <w:tc>
          <w:tcPr>
            <w:tcW w:w="1520" w:type="dxa"/>
            <w:vAlign w:val="bottom"/>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 $</w:t>
            </w:r>
          </w:p>
        </w:tc>
        <w:tc>
          <w:tcPr>
            <w:tcW w:w="16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020" w:type="dxa"/>
            <w:vAlign w:val="bottom"/>
            <w:gridSpan w:val="2"/>
          </w:tcPr>
          <w:p>
            <w:pPr>
              <w:spacing w:after="0"/>
              <w:rPr>
                <w:sz w:val="20"/>
                <w:szCs w:val="20"/>
                <w:color w:val="auto"/>
              </w:rPr>
            </w:pPr>
            <w:r>
              <w:rPr>
                <w:rFonts w:ascii="Arial" w:cs="Arial" w:eastAsia="Arial" w:hAnsi="Arial"/>
                <w:sz w:val="18"/>
                <w:szCs w:val="18"/>
                <w:color w:val="auto"/>
              </w:rPr>
              <w:t>New investors</w:t>
            </w:r>
          </w:p>
        </w:tc>
        <w:tc>
          <w:tcPr>
            <w:tcW w:w="2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4060" w:type="dxa"/>
            <w:vAlign w:val="bottom"/>
          </w:tcPr>
          <w:p>
            <w:pPr>
              <w:spacing w:after="0"/>
              <w:rPr>
                <w:sz w:val="9"/>
                <w:szCs w:val="9"/>
                <w:color w:val="auto"/>
              </w:rPr>
            </w:pPr>
          </w:p>
        </w:tc>
        <w:tc>
          <w:tcPr>
            <w:tcW w:w="96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86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00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86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6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4060" w:type="dxa"/>
            <w:vAlign w:val="bottom"/>
          </w:tcPr>
          <w:p>
            <w:pPr>
              <w:spacing w:after="0"/>
              <w:rPr>
                <w:sz w:val="9"/>
                <w:szCs w:val="9"/>
                <w:color w:val="auto"/>
              </w:rPr>
            </w:pPr>
          </w:p>
        </w:tc>
        <w:tc>
          <w:tcPr>
            <w:tcW w:w="960" w:type="dxa"/>
            <w:vAlign w:val="bottom"/>
          </w:tcPr>
          <w:p>
            <w:pPr>
              <w:spacing w:after="0"/>
              <w:rPr>
                <w:sz w:val="9"/>
                <w:szCs w:val="9"/>
                <w:color w:val="auto"/>
              </w:rPr>
            </w:pPr>
          </w:p>
        </w:tc>
        <w:tc>
          <w:tcPr>
            <w:tcW w:w="200" w:type="dxa"/>
            <w:vAlign w:val="bottom"/>
          </w:tcPr>
          <w:p>
            <w:pPr>
              <w:spacing w:after="0"/>
              <w:rPr>
                <w:sz w:val="9"/>
                <w:szCs w:val="9"/>
                <w:color w:val="auto"/>
              </w:rPr>
            </w:pPr>
          </w:p>
        </w:tc>
        <w:tc>
          <w:tcPr>
            <w:tcW w:w="860" w:type="dxa"/>
            <w:vAlign w:val="bottom"/>
          </w:tcPr>
          <w:p>
            <w:pPr>
              <w:spacing w:after="0"/>
              <w:rPr>
                <w:sz w:val="9"/>
                <w:szCs w:val="9"/>
                <w:color w:val="auto"/>
              </w:rPr>
            </w:pPr>
          </w:p>
        </w:tc>
        <w:tc>
          <w:tcPr>
            <w:tcW w:w="2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00" w:type="dxa"/>
            <w:vAlign w:val="bottom"/>
          </w:tcPr>
          <w:p>
            <w:pPr>
              <w:spacing w:after="0"/>
              <w:rPr>
                <w:sz w:val="9"/>
                <w:szCs w:val="9"/>
                <w:color w:val="auto"/>
              </w:rPr>
            </w:pPr>
          </w:p>
        </w:tc>
        <w:tc>
          <w:tcPr>
            <w:tcW w:w="200" w:type="dxa"/>
            <w:vAlign w:val="bottom"/>
          </w:tcPr>
          <w:p>
            <w:pPr>
              <w:spacing w:after="0"/>
              <w:rPr>
                <w:sz w:val="9"/>
                <w:szCs w:val="9"/>
                <w:color w:val="auto"/>
              </w:rPr>
            </w:pPr>
          </w:p>
        </w:tc>
        <w:tc>
          <w:tcPr>
            <w:tcW w:w="860" w:type="dxa"/>
            <w:vAlign w:val="bottom"/>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6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Total</w:t>
            </w:r>
          </w:p>
        </w:tc>
        <w:tc>
          <w:tcPr>
            <w:tcW w:w="1440" w:type="dxa"/>
            <w:vAlign w:val="bottom"/>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100% $</w:t>
            </w:r>
          </w:p>
        </w:tc>
        <w:tc>
          <w:tcPr>
            <w:tcW w:w="1000" w:type="dxa"/>
            <w:vAlign w:val="bottom"/>
            <w:shd w:val="clear" w:color="auto" w:fill="CCEEFF"/>
          </w:tcPr>
          <w:p>
            <w:pPr>
              <w:spacing w:after="0"/>
              <w:rPr>
                <w:sz w:val="18"/>
                <w:szCs w:val="18"/>
                <w:color w:val="auto"/>
              </w:rPr>
            </w:pPr>
          </w:p>
        </w:tc>
        <w:tc>
          <w:tcPr>
            <w:tcW w:w="1520" w:type="dxa"/>
            <w:vAlign w:val="bottom"/>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100% $</w:t>
            </w:r>
          </w:p>
        </w:tc>
        <w:tc>
          <w:tcPr>
            <w:tcW w:w="16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4060" w:type="dxa"/>
            <w:vAlign w:val="bottom"/>
          </w:tcPr>
          <w:p>
            <w:pPr>
              <w:spacing w:after="0"/>
              <w:rPr>
                <w:sz w:val="9"/>
                <w:szCs w:val="9"/>
                <w:color w:val="auto"/>
              </w:rPr>
            </w:pPr>
          </w:p>
        </w:tc>
        <w:tc>
          <w:tcPr>
            <w:tcW w:w="960" w:type="dxa"/>
            <w:vAlign w:val="bottom"/>
          </w:tcPr>
          <w:p>
            <w:pPr>
              <w:spacing w:after="0"/>
              <w:rPr>
                <w:sz w:val="9"/>
                <w:szCs w:val="9"/>
                <w:color w:val="auto"/>
              </w:rPr>
            </w:pPr>
          </w:p>
        </w:tc>
        <w:tc>
          <w:tcPr>
            <w:tcW w:w="200" w:type="dxa"/>
            <w:vAlign w:val="bottom"/>
          </w:tcPr>
          <w:p>
            <w:pPr>
              <w:spacing w:after="0"/>
              <w:rPr>
                <w:sz w:val="9"/>
                <w:szCs w:val="9"/>
                <w:color w:val="auto"/>
              </w:rPr>
            </w:pPr>
          </w:p>
        </w:tc>
        <w:tc>
          <w:tcPr>
            <w:tcW w:w="860" w:type="dxa"/>
            <w:vAlign w:val="bottom"/>
          </w:tcPr>
          <w:p>
            <w:pPr>
              <w:spacing w:after="0"/>
              <w:rPr>
                <w:sz w:val="9"/>
                <w:szCs w:val="9"/>
                <w:color w:val="auto"/>
              </w:rPr>
            </w:pPr>
          </w:p>
        </w:tc>
        <w:tc>
          <w:tcPr>
            <w:tcW w:w="2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00" w:type="dxa"/>
            <w:vAlign w:val="bottom"/>
          </w:tcPr>
          <w:p>
            <w:pPr>
              <w:spacing w:after="0"/>
              <w:rPr>
                <w:sz w:val="9"/>
                <w:szCs w:val="9"/>
                <w:color w:val="auto"/>
              </w:rPr>
            </w:pPr>
          </w:p>
        </w:tc>
        <w:tc>
          <w:tcPr>
            <w:tcW w:w="200" w:type="dxa"/>
            <w:vAlign w:val="bottom"/>
          </w:tcPr>
          <w:p>
            <w:pPr>
              <w:spacing w:after="0"/>
              <w:rPr>
                <w:sz w:val="9"/>
                <w:szCs w:val="9"/>
                <w:color w:val="auto"/>
              </w:rPr>
            </w:pPr>
          </w:p>
        </w:tc>
        <w:tc>
          <w:tcPr>
            <w:tcW w:w="860" w:type="dxa"/>
            <w:vAlign w:val="bottom"/>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6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4060" w:type="dxa"/>
            <w:vAlign w:val="bottom"/>
          </w:tcPr>
          <w:p>
            <w:pPr>
              <w:spacing w:after="0"/>
              <w:rPr>
                <w:sz w:val="5"/>
                <w:szCs w:val="5"/>
                <w:color w:val="auto"/>
              </w:rPr>
            </w:pPr>
          </w:p>
        </w:tc>
        <w:tc>
          <w:tcPr>
            <w:tcW w:w="960" w:type="dxa"/>
            <w:vAlign w:val="bottom"/>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860" w:type="dxa"/>
            <w:vAlign w:val="bottom"/>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180" w:type="dxa"/>
            <w:vAlign w:val="bottom"/>
            <w:shd w:val="clear" w:color="auto" w:fill="808080"/>
          </w:tcPr>
          <w:p>
            <w:pPr>
              <w:spacing w:after="0"/>
              <w:rPr>
                <w:sz w:val="5"/>
                <w:szCs w:val="5"/>
                <w:color w:val="auto"/>
              </w:rPr>
            </w:pPr>
          </w:p>
        </w:tc>
        <w:tc>
          <w:tcPr>
            <w:tcW w:w="1000" w:type="dxa"/>
            <w:vAlign w:val="bottom"/>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860" w:type="dxa"/>
            <w:vAlign w:val="bottom"/>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260" w:type="dxa"/>
            <w:vAlign w:val="bottom"/>
          </w:tcPr>
          <w:p>
            <w:pPr>
              <w:spacing w:after="0"/>
              <w:rPr>
                <w:sz w:val="5"/>
                <w:szCs w:val="5"/>
                <w:color w:val="auto"/>
              </w:rPr>
            </w:pPr>
          </w:p>
        </w:tc>
        <w:tc>
          <w:tcPr>
            <w:tcW w:w="160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3862070</wp:posOffset>
            </wp:positionH>
            <wp:positionV relativeFrom="paragraph">
              <wp:posOffset>-1043305</wp:posOffset>
            </wp:positionV>
            <wp:extent cx="12700" cy="889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2592705</wp:posOffset>
            </wp:positionH>
            <wp:positionV relativeFrom="paragraph">
              <wp:posOffset>-1043305</wp:posOffset>
            </wp:positionV>
            <wp:extent cx="12700" cy="889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5414645</wp:posOffset>
            </wp:positionH>
            <wp:positionV relativeFrom="paragraph">
              <wp:posOffset>-1043305</wp:posOffset>
            </wp:positionV>
            <wp:extent cx="12700" cy="889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3999230</wp:posOffset>
            </wp:positionH>
            <wp:positionV relativeFrom="paragraph">
              <wp:posOffset>-1043305</wp:posOffset>
            </wp:positionV>
            <wp:extent cx="12700" cy="889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6726555</wp:posOffset>
            </wp:positionH>
            <wp:positionV relativeFrom="paragraph">
              <wp:posOffset>-751840</wp:posOffset>
            </wp:positionV>
            <wp:extent cx="12700" cy="889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5551805</wp:posOffset>
            </wp:positionH>
            <wp:positionV relativeFrom="paragraph">
              <wp:posOffset>-751840</wp:posOffset>
            </wp:positionV>
            <wp:extent cx="12700" cy="889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3193415</wp:posOffset>
            </wp:positionH>
            <wp:positionV relativeFrom="paragraph">
              <wp:posOffset>-751840</wp:posOffset>
            </wp:positionV>
            <wp:extent cx="12700" cy="889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2592705</wp:posOffset>
            </wp:positionH>
            <wp:positionV relativeFrom="paragraph">
              <wp:posOffset>-751840</wp:posOffset>
            </wp:positionV>
            <wp:extent cx="12700" cy="889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3862070</wp:posOffset>
            </wp:positionH>
            <wp:positionV relativeFrom="paragraph">
              <wp:posOffset>-751840</wp:posOffset>
            </wp:positionV>
            <wp:extent cx="12700" cy="889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3330575</wp:posOffset>
            </wp:positionH>
            <wp:positionV relativeFrom="paragraph">
              <wp:posOffset>-751840</wp:posOffset>
            </wp:positionV>
            <wp:extent cx="12700" cy="889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4737100</wp:posOffset>
            </wp:positionH>
            <wp:positionV relativeFrom="paragraph">
              <wp:posOffset>-751840</wp:posOffset>
            </wp:positionV>
            <wp:extent cx="12700" cy="889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3999230</wp:posOffset>
            </wp:positionH>
            <wp:positionV relativeFrom="paragraph">
              <wp:posOffset>-751840</wp:posOffset>
            </wp:positionV>
            <wp:extent cx="12700" cy="889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5414645</wp:posOffset>
            </wp:positionH>
            <wp:positionV relativeFrom="paragraph">
              <wp:posOffset>-751840</wp:posOffset>
            </wp:positionV>
            <wp:extent cx="12700" cy="889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4874260</wp:posOffset>
            </wp:positionH>
            <wp:positionV relativeFrom="paragraph">
              <wp:posOffset>-751840</wp:posOffset>
            </wp:positionV>
            <wp:extent cx="12700" cy="889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3193415</wp:posOffset>
            </wp:positionH>
            <wp:positionV relativeFrom="paragraph">
              <wp:posOffset>-323215</wp:posOffset>
            </wp:positionV>
            <wp:extent cx="12700" cy="889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2592705</wp:posOffset>
            </wp:positionH>
            <wp:positionV relativeFrom="paragraph">
              <wp:posOffset>-323215</wp:posOffset>
            </wp:positionV>
            <wp:extent cx="12700" cy="889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3862070</wp:posOffset>
            </wp:positionH>
            <wp:positionV relativeFrom="paragraph">
              <wp:posOffset>-323215</wp:posOffset>
            </wp:positionV>
            <wp:extent cx="12700" cy="889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3330575</wp:posOffset>
            </wp:positionH>
            <wp:positionV relativeFrom="paragraph">
              <wp:posOffset>-323215</wp:posOffset>
            </wp:positionV>
            <wp:extent cx="12700" cy="889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4737100</wp:posOffset>
            </wp:positionH>
            <wp:positionV relativeFrom="paragraph">
              <wp:posOffset>-323215</wp:posOffset>
            </wp:positionV>
            <wp:extent cx="12700" cy="889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3999230</wp:posOffset>
            </wp:positionH>
            <wp:positionV relativeFrom="paragraph">
              <wp:posOffset>-323215</wp:posOffset>
            </wp:positionV>
            <wp:extent cx="12700" cy="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5414645</wp:posOffset>
            </wp:positionH>
            <wp:positionV relativeFrom="paragraph">
              <wp:posOffset>-323215</wp:posOffset>
            </wp:positionV>
            <wp:extent cx="12700" cy="889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4874260</wp:posOffset>
            </wp:positionH>
            <wp:positionV relativeFrom="paragraph">
              <wp:posOffset>-323215</wp:posOffset>
            </wp:positionV>
            <wp:extent cx="12700" cy="889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35">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ind w:right="100" w:firstLine="436"/>
        <w:spacing w:after="0" w:line="268" w:lineRule="auto"/>
        <w:rPr>
          <w:sz w:val="20"/>
          <w:szCs w:val="20"/>
          <w:color w:val="auto"/>
        </w:rPr>
      </w:pPr>
      <w:r>
        <w:rPr>
          <w:rFonts w:ascii="Arial" w:cs="Arial" w:eastAsia="Arial" w:hAnsi="Arial"/>
          <w:sz w:val="18"/>
          <w:szCs w:val="18"/>
          <w:color w:val="auto"/>
        </w:rPr>
        <w:t>The following table summarizes the foregoing information assuming, in addition, the issuance of all shares of common stock subject to the irrevocable standby stock purchase agreement.</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20" w:type="dxa"/>
            <w:vAlign w:val="bottom"/>
          </w:tcPr>
          <w:p>
            <w:pPr>
              <w:spacing w:after="0"/>
              <w:rPr>
                <w:sz w:val="19"/>
                <w:szCs w:val="19"/>
                <w:color w:val="auto"/>
              </w:rPr>
            </w:pPr>
          </w:p>
        </w:tc>
        <w:tc>
          <w:tcPr>
            <w:tcW w:w="4060" w:type="dxa"/>
            <w:vAlign w:val="bottom"/>
          </w:tcPr>
          <w:p>
            <w:pPr>
              <w:spacing w:after="0"/>
              <w:rPr>
                <w:sz w:val="19"/>
                <w:szCs w:val="19"/>
                <w:color w:val="auto"/>
              </w:rPr>
            </w:pPr>
          </w:p>
        </w:tc>
        <w:tc>
          <w:tcPr>
            <w:tcW w:w="2400" w:type="dxa"/>
            <w:vAlign w:val="bottom"/>
            <w:gridSpan w:val="5"/>
          </w:tcPr>
          <w:p>
            <w:pPr>
              <w:jc w:val="right"/>
              <w:ind w:right="720"/>
              <w:spacing w:after="0"/>
              <w:rPr>
                <w:sz w:val="20"/>
                <w:szCs w:val="20"/>
                <w:color w:val="auto"/>
              </w:rPr>
            </w:pPr>
            <w:r>
              <w:rPr>
                <w:rFonts w:ascii="Arial" w:cs="Arial" w:eastAsia="Arial" w:hAnsi="Arial"/>
                <w:sz w:val="18"/>
                <w:szCs w:val="18"/>
                <w:b w:val="1"/>
                <w:bCs w:val="1"/>
                <w:color w:val="auto"/>
              </w:rPr>
              <w:t>Shares Purchased</w:t>
            </w:r>
          </w:p>
        </w:tc>
        <w:tc>
          <w:tcPr>
            <w:tcW w:w="2520" w:type="dxa"/>
            <w:vAlign w:val="bottom"/>
            <w:gridSpan w:val="5"/>
          </w:tcPr>
          <w:p>
            <w:pPr>
              <w:jc w:val="right"/>
              <w:ind w:right="840"/>
              <w:spacing w:after="0"/>
              <w:rPr>
                <w:sz w:val="20"/>
                <w:szCs w:val="20"/>
                <w:color w:val="auto"/>
              </w:rPr>
            </w:pPr>
            <w:r>
              <w:rPr>
                <w:rFonts w:ascii="Arial" w:cs="Arial" w:eastAsia="Arial" w:hAnsi="Arial"/>
                <w:sz w:val="18"/>
                <w:szCs w:val="18"/>
                <w:b w:val="1"/>
                <w:bCs w:val="1"/>
                <w:color w:val="auto"/>
                <w:w w:val="98"/>
              </w:rPr>
              <w:t>Total Consideration</w:t>
            </w:r>
          </w:p>
        </w:tc>
        <w:tc>
          <w:tcPr>
            <w:tcW w:w="16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4060" w:type="dxa"/>
            <w:vAlign w:val="bottom"/>
          </w:tcPr>
          <w:p>
            <w:pPr>
              <w:spacing w:after="0"/>
              <w:rPr>
                <w:sz w:val="10"/>
                <w:szCs w:val="10"/>
                <w:color w:val="auto"/>
              </w:rPr>
            </w:pPr>
          </w:p>
        </w:tc>
        <w:tc>
          <w:tcPr>
            <w:tcW w:w="960" w:type="dxa"/>
            <w:vAlign w:val="bottom"/>
            <w:tcBorders>
              <w:bottom w:val="single" w:sz="8" w:color="808080"/>
            </w:tcBorders>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86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1000" w:type="dxa"/>
            <w:vAlign w:val="bottom"/>
            <w:tcBorders>
              <w:bottom w:val="single" w:sz="8" w:color="808080"/>
            </w:tcBorders>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86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940" w:type="dxa"/>
            <w:vAlign w:val="bottom"/>
            <w:gridSpan w:val="2"/>
            <w:vMerge w:val="restart"/>
          </w:tcPr>
          <w:p>
            <w:pPr>
              <w:jc w:val="center"/>
              <w:ind w:right="580"/>
              <w:spacing w:after="0"/>
              <w:rPr>
                <w:sz w:val="20"/>
                <w:szCs w:val="20"/>
                <w:color w:val="auto"/>
              </w:rPr>
            </w:pPr>
            <w:r>
              <w:rPr>
                <w:rFonts w:ascii="Arial" w:cs="Arial" w:eastAsia="Arial" w:hAnsi="Arial"/>
                <w:sz w:val="18"/>
                <w:szCs w:val="18"/>
                <w:b w:val="1"/>
                <w:bCs w:val="1"/>
                <w:color w:val="auto"/>
                <w:w w:val="86"/>
              </w:rPr>
              <w:t>Average Price</w:t>
            </w:r>
          </w:p>
        </w:tc>
        <w:tc>
          <w:tcPr>
            <w:tcW w:w="0" w:type="dxa"/>
            <w:vAlign w:val="bottom"/>
          </w:tcPr>
          <w:p>
            <w:pPr>
              <w:spacing w:after="0"/>
              <w:rPr>
                <w:sz w:val="1"/>
                <w:szCs w:val="1"/>
                <w:color w:val="auto"/>
              </w:rPr>
            </w:pPr>
          </w:p>
        </w:tc>
      </w:tr>
      <w:tr>
        <w:trPr>
          <w:trHeight w:val="90"/>
        </w:trPr>
        <w:tc>
          <w:tcPr>
            <w:tcW w:w="20" w:type="dxa"/>
            <w:vAlign w:val="bottom"/>
          </w:tcPr>
          <w:p>
            <w:pPr>
              <w:spacing w:after="0"/>
              <w:rPr>
                <w:sz w:val="7"/>
                <w:szCs w:val="7"/>
                <w:color w:val="auto"/>
              </w:rPr>
            </w:pPr>
          </w:p>
        </w:tc>
        <w:tc>
          <w:tcPr>
            <w:tcW w:w="4060" w:type="dxa"/>
            <w:vAlign w:val="bottom"/>
          </w:tcPr>
          <w:p>
            <w:pPr>
              <w:spacing w:after="0"/>
              <w:rPr>
                <w:sz w:val="7"/>
                <w:szCs w:val="7"/>
                <w:color w:val="auto"/>
              </w:rPr>
            </w:pPr>
          </w:p>
        </w:tc>
        <w:tc>
          <w:tcPr>
            <w:tcW w:w="960" w:type="dxa"/>
            <w:vAlign w:val="bottom"/>
          </w:tcPr>
          <w:p>
            <w:pPr>
              <w:spacing w:after="0"/>
              <w:rPr>
                <w:sz w:val="7"/>
                <w:szCs w:val="7"/>
                <w:color w:val="auto"/>
              </w:rPr>
            </w:pPr>
          </w:p>
        </w:tc>
        <w:tc>
          <w:tcPr>
            <w:tcW w:w="200" w:type="dxa"/>
            <w:vAlign w:val="bottom"/>
          </w:tcPr>
          <w:p>
            <w:pPr>
              <w:spacing w:after="0"/>
              <w:rPr>
                <w:sz w:val="7"/>
                <w:szCs w:val="7"/>
                <w:color w:val="auto"/>
              </w:rPr>
            </w:pPr>
          </w:p>
        </w:tc>
        <w:tc>
          <w:tcPr>
            <w:tcW w:w="860" w:type="dxa"/>
            <w:vAlign w:val="bottom"/>
          </w:tcPr>
          <w:p>
            <w:pPr>
              <w:spacing w:after="0"/>
              <w:rPr>
                <w:sz w:val="7"/>
                <w:szCs w:val="7"/>
                <w:color w:val="auto"/>
              </w:rPr>
            </w:pPr>
          </w:p>
        </w:tc>
        <w:tc>
          <w:tcPr>
            <w:tcW w:w="200" w:type="dxa"/>
            <w:vAlign w:val="bottom"/>
          </w:tcPr>
          <w:p>
            <w:pPr>
              <w:spacing w:after="0"/>
              <w:rPr>
                <w:sz w:val="7"/>
                <w:szCs w:val="7"/>
                <w:color w:val="auto"/>
              </w:rPr>
            </w:pPr>
          </w:p>
        </w:tc>
        <w:tc>
          <w:tcPr>
            <w:tcW w:w="180" w:type="dxa"/>
            <w:vAlign w:val="bottom"/>
          </w:tcPr>
          <w:p>
            <w:pPr>
              <w:spacing w:after="0"/>
              <w:rPr>
                <w:sz w:val="7"/>
                <w:szCs w:val="7"/>
                <w:color w:val="auto"/>
              </w:rPr>
            </w:pPr>
          </w:p>
        </w:tc>
        <w:tc>
          <w:tcPr>
            <w:tcW w:w="1000" w:type="dxa"/>
            <w:vAlign w:val="bottom"/>
          </w:tcPr>
          <w:p>
            <w:pPr>
              <w:spacing w:after="0"/>
              <w:rPr>
                <w:sz w:val="7"/>
                <w:szCs w:val="7"/>
                <w:color w:val="auto"/>
              </w:rPr>
            </w:pPr>
          </w:p>
        </w:tc>
        <w:tc>
          <w:tcPr>
            <w:tcW w:w="200" w:type="dxa"/>
            <w:vAlign w:val="bottom"/>
          </w:tcPr>
          <w:p>
            <w:pPr>
              <w:spacing w:after="0"/>
              <w:rPr>
                <w:sz w:val="7"/>
                <w:szCs w:val="7"/>
                <w:color w:val="auto"/>
              </w:rPr>
            </w:pPr>
          </w:p>
        </w:tc>
        <w:tc>
          <w:tcPr>
            <w:tcW w:w="860" w:type="dxa"/>
            <w:vAlign w:val="bottom"/>
          </w:tcPr>
          <w:p>
            <w:pPr>
              <w:spacing w:after="0"/>
              <w:rPr>
                <w:sz w:val="7"/>
                <w:szCs w:val="7"/>
                <w:color w:val="auto"/>
              </w:rPr>
            </w:pPr>
          </w:p>
        </w:tc>
        <w:tc>
          <w:tcPr>
            <w:tcW w:w="200" w:type="dxa"/>
            <w:vAlign w:val="bottom"/>
          </w:tcPr>
          <w:p>
            <w:pPr>
              <w:spacing w:after="0"/>
              <w:rPr>
                <w:sz w:val="7"/>
                <w:szCs w:val="7"/>
                <w:color w:val="auto"/>
              </w:rPr>
            </w:pPr>
          </w:p>
        </w:tc>
        <w:tc>
          <w:tcPr>
            <w:tcW w:w="260" w:type="dxa"/>
            <w:vAlign w:val="bottom"/>
          </w:tcPr>
          <w:p>
            <w:pPr>
              <w:spacing w:after="0"/>
              <w:rPr>
                <w:sz w:val="7"/>
                <w:szCs w:val="7"/>
                <w:color w:val="auto"/>
              </w:rPr>
            </w:pPr>
          </w:p>
        </w:tc>
        <w:tc>
          <w:tcPr>
            <w:tcW w:w="194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4060" w:type="dxa"/>
            <w:vAlign w:val="bottom"/>
          </w:tcPr>
          <w:p>
            <w:pPr>
              <w:spacing w:after="0"/>
              <w:rPr>
                <w:sz w:val="19"/>
                <w:szCs w:val="19"/>
                <w:color w:val="auto"/>
              </w:rPr>
            </w:pPr>
          </w:p>
        </w:tc>
        <w:tc>
          <w:tcPr>
            <w:tcW w:w="1160" w:type="dxa"/>
            <w:vAlign w:val="bottom"/>
            <w:gridSpan w:val="2"/>
          </w:tcPr>
          <w:p>
            <w:pPr>
              <w:ind w:left="180"/>
              <w:spacing w:after="0"/>
              <w:rPr>
                <w:sz w:val="20"/>
                <w:szCs w:val="20"/>
                <w:color w:val="auto"/>
              </w:rPr>
            </w:pPr>
            <w:r>
              <w:rPr>
                <w:rFonts w:ascii="Arial" w:cs="Arial" w:eastAsia="Arial" w:hAnsi="Arial"/>
                <w:sz w:val="18"/>
                <w:szCs w:val="18"/>
                <w:b w:val="1"/>
                <w:bCs w:val="1"/>
                <w:color w:val="auto"/>
              </w:rPr>
              <w:t>Number</w:t>
            </w:r>
          </w:p>
        </w:tc>
        <w:tc>
          <w:tcPr>
            <w:tcW w:w="1240" w:type="dxa"/>
            <w:vAlign w:val="bottom"/>
            <w:gridSpan w:val="3"/>
          </w:tcPr>
          <w:p>
            <w:pPr>
              <w:jc w:val="right"/>
              <w:ind w:right="520"/>
              <w:spacing w:after="0"/>
              <w:rPr>
                <w:sz w:val="20"/>
                <w:szCs w:val="20"/>
                <w:color w:val="auto"/>
              </w:rPr>
            </w:pPr>
            <w:r>
              <w:rPr>
                <w:rFonts w:ascii="Arial" w:cs="Arial" w:eastAsia="Arial" w:hAnsi="Arial"/>
                <w:sz w:val="18"/>
                <w:szCs w:val="18"/>
                <w:b w:val="1"/>
                <w:bCs w:val="1"/>
                <w:color w:val="auto"/>
              </w:rPr>
              <w:t>Percent</w:t>
            </w:r>
          </w:p>
        </w:tc>
        <w:tc>
          <w:tcPr>
            <w:tcW w:w="1000" w:type="dxa"/>
            <w:vAlign w:val="bottom"/>
          </w:tcPr>
          <w:p>
            <w:pPr>
              <w:ind w:left="100"/>
              <w:spacing w:after="0"/>
              <w:rPr>
                <w:sz w:val="20"/>
                <w:szCs w:val="20"/>
                <w:color w:val="auto"/>
              </w:rPr>
            </w:pPr>
            <w:r>
              <w:rPr>
                <w:rFonts w:ascii="Arial" w:cs="Arial" w:eastAsia="Arial" w:hAnsi="Arial"/>
                <w:sz w:val="18"/>
                <w:szCs w:val="18"/>
                <w:b w:val="1"/>
                <w:bCs w:val="1"/>
                <w:color w:val="auto"/>
              </w:rPr>
              <w:t>Amount</w:t>
            </w:r>
          </w:p>
        </w:tc>
        <w:tc>
          <w:tcPr>
            <w:tcW w:w="200" w:type="dxa"/>
            <w:vAlign w:val="bottom"/>
          </w:tcPr>
          <w:p>
            <w:pPr>
              <w:spacing w:after="0"/>
              <w:rPr>
                <w:sz w:val="19"/>
                <w:szCs w:val="19"/>
                <w:color w:val="auto"/>
              </w:rPr>
            </w:pPr>
          </w:p>
        </w:tc>
        <w:tc>
          <w:tcPr>
            <w:tcW w:w="1320" w:type="dxa"/>
            <w:vAlign w:val="bottom"/>
            <w:gridSpan w:val="3"/>
          </w:tcPr>
          <w:p>
            <w:pPr>
              <w:jc w:val="right"/>
              <w:ind w:right="600"/>
              <w:spacing w:after="0"/>
              <w:rPr>
                <w:sz w:val="20"/>
                <w:szCs w:val="20"/>
                <w:color w:val="auto"/>
              </w:rPr>
            </w:pPr>
            <w:r>
              <w:rPr>
                <w:rFonts w:ascii="Arial" w:cs="Arial" w:eastAsia="Arial" w:hAnsi="Arial"/>
                <w:sz w:val="18"/>
                <w:szCs w:val="18"/>
                <w:b w:val="1"/>
                <w:bCs w:val="1"/>
                <w:color w:val="auto"/>
              </w:rPr>
              <w:t>Percent</w:t>
            </w:r>
          </w:p>
        </w:tc>
        <w:tc>
          <w:tcPr>
            <w:tcW w:w="1940" w:type="dxa"/>
            <w:vAlign w:val="bottom"/>
            <w:gridSpan w:val="2"/>
          </w:tcPr>
          <w:p>
            <w:pPr>
              <w:jc w:val="center"/>
              <w:ind w:right="600"/>
              <w:spacing w:after="0"/>
              <w:rPr>
                <w:sz w:val="20"/>
                <w:szCs w:val="20"/>
                <w:color w:val="auto"/>
              </w:rPr>
            </w:pPr>
            <w:r>
              <w:rPr>
                <w:rFonts w:ascii="Arial" w:cs="Arial" w:eastAsia="Arial" w:hAnsi="Arial"/>
                <w:sz w:val="18"/>
                <w:szCs w:val="18"/>
                <w:b w:val="1"/>
                <w:bCs w:val="1"/>
                <w:color w:val="auto"/>
                <w:w w:val="87"/>
              </w:rPr>
              <w:t>Per Share</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4060" w:type="dxa"/>
            <w:vAlign w:val="bottom"/>
          </w:tcPr>
          <w:p>
            <w:pPr>
              <w:spacing w:after="0"/>
              <w:rPr>
                <w:sz w:val="10"/>
                <w:szCs w:val="10"/>
                <w:color w:val="auto"/>
              </w:rPr>
            </w:pPr>
          </w:p>
        </w:tc>
        <w:tc>
          <w:tcPr>
            <w:tcW w:w="96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86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100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86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1600" w:type="dxa"/>
            <w:vAlign w:val="bottom"/>
            <w:tcBorders>
              <w:bottom w:val="single" w:sz="8" w:color="808080"/>
            </w:tcBorders>
          </w:tcPr>
          <w:p>
            <w:pPr>
              <w:spacing w:after="0"/>
              <w:rPr>
                <w:sz w:val="10"/>
                <w:szCs w:val="10"/>
                <w:color w:val="auto"/>
              </w:rPr>
            </w:pPr>
          </w:p>
        </w:tc>
        <w:tc>
          <w:tcPr>
            <w:tcW w:w="3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4060" w:type="dxa"/>
            <w:vAlign w:val="bottom"/>
          </w:tcPr>
          <w:p>
            <w:pPr>
              <w:spacing w:after="0"/>
              <w:rPr>
                <w:sz w:val="9"/>
                <w:szCs w:val="9"/>
                <w:color w:val="auto"/>
              </w:rPr>
            </w:pPr>
          </w:p>
        </w:tc>
        <w:tc>
          <w:tcPr>
            <w:tcW w:w="960" w:type="dxa"/>
            <w:vAlign w:val="bottom"/>
          </w:tcPr>
          <w:p>
            <w:pPr>
              <w:spacing w:after="0"/>
              <w:rPr>
                <w:sz w:val="9"/>
                <w:szCs w:val="9"/>
                <w:color w:val="auto"/>
              </w:rPr>
            </w:pPr>
          </w:p>
        </w:tc>
        <w:tc>
          <w:tcPr>
            <w:tcW w:w="200" w:type="dxa"/>
            <w:vAlign w:val="bottom"/>
          </w:tcPr>
          <w:p>
            <w:pPr>
              <w:spacing w:after="0"/>
              <w:rPr>
                <w:sz w:val="9"/>
                <w:szCs w:val="9"/>
                <w:color w:val="auto"/>
              </w:rPr>
            </w:pPr>
          </w:p>
        </w:tc>
        <w:tc>
          <w:tcPr>
            <w:tcW w:w="860" w:type="dxa"/>
            <w:vAlign w:val="bottom"/>
          </w:tcPr>
          <w:p>
            <w:pPr>
              <w:spacing w:after="0"/>
              <w:rPr>
                <w:sz w:val="9"/>
                <w:szCs w:val="9"/>
                <w:color w:val="auto"/>
              </w:rPr>
            </w:pPr>
          </w:p>
        </w:tc>
        <w:tc>
          <w:tcPr>
            <w:tcW w:w="2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00" w:type="dxa"/>
            <w:vAlign w:val="bottom"/>
          </w:tcPr>
          <w:p>
            <w:pPr>
              <w:spacing w:after="0"/>
              <w:rPr>
                <w:sz w:val="9"/>
                <w:szCs w:val="9"/>
                <w:color w:val="auto"/>
              </w:rPr>
            </w:pPr>
          </w:p>
        </w:tc>
        <w:tc>
          <w:tcPr>
            <w:tcW w:w="200" w:type="dxa"/>
            <w:vAlign w:val="bottom"/>
          </w:tcPr>
          <w:p>
            <w:pPr>
              <w:spacing w:after="0"/>
              <w:rPr>
                <w:sz w:val="9"/>
                <w:szCs w:val="9"/>
                <w:color w:val="auto"/>
              </w:rPr>
            </w:pPr>
          </w:p>
        </w:tc>
        <w:tc>
          <w:tcPr>
            <w:tcW w:w="860" w:type="dxa"/>
            <w:vAlign w:val="bottom"/>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600" w:type="dxa"/>
            <w:vAlign w:val="bottom"/>
          </w:tcPr>
          <w:p>
            <w:pPr>
              <w:spacing w:after="0"/>
              <w:rPr>
                <w:sz w:val="9"/>
                <w:szCs w:val="9"/>
                <w:color w:val="auto"/>
              </w:rPr>
            </w:pPr>
          </w:p>
        </w:tc>
        <w:tc>
          <w:tcPr>
            <w:tcW w:w="3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2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Existing stockholders</w:t>
            </w:r>
          </w:p>
        </w:tc>
        <w:tc>
          <w:tcPr>
            <w:tcW w:w="12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 $</w:t>
            </w:r>
          </w:p>
        </w:tc>
        <w:tc>
          <w:tcPr>
            <w:tcW w:w="1000" w:type="dxa"/>
            <w:vAlign w:val="bottom"/>
            <w:shd w:val="clear" w:color="auto" w:fill="CCEEFF"/>
          </w:tcPr>
          <w:p>
            <w:pPr>
              <w:spacing w:after="0"/>
              <w:rPr>
                <w:sz w:val="18"/>
                <w:szCs w:val="18"/>
                <w:color w:val="auto"/>
              </w:rPr>
            </w:pPr>
          </w:p>
        </w:tc>
        <w:tc>
          <w:tcPr>
            <w:tcW w:w="1520" w:type="dxa"/>
            <w:vAlign w:val="bottom"/>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 $</w:t>
            </w:r>
          </w:p>
        </w:tc>
        <w:tc>
          <w:tcPr>
            <w:tcW w:w="1600" w:type="dxa"/>
            <w:vAlign w:val="bottom"/>
            <w:shd w:val="clear" w:color="auto" w:fill="CCEEFF"/>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220" w:type="dxa"/>
            <w:vAlign w:val="bottom"/>
            <w:gridSpan w:val="3"/>
          </w:tcPr>
          <w:p>
            <w:pPr>
              <w:spacing w:after="0"/>
              <w:rPr>
                <w:sz w:val="20"/>
                <w:szCs w:val="20"/>
                <w:color w:val="auto"/>
              </w:rPr>
            </w:pPr>
            <w:r>
              <w:rPr>
                <w:rFonts w:ascii="Arial" w:cs="Arial" w:eastAsia="Arial" w:hAnsi="Arial"/>
                <w:sz w:val="18"/>
                <w:szCs w:val="18"/>
                <w:color w:val="auto"/>
              </w:rPr>
              <w:t>New investors</w:t>
            </w:r>
          </w:p>
        </w:tc>
        <w:tc>
          <w:tcPr>
            <w:tcW w:w="8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4060" w:type="dxa"/>
            <w:vAlign w:val="bottom"/>
          </w:tcPr>
          <w:p>
            <w:pPr>
              <w:spacing w:after="0"/>
              <w:rPr>
                <w:sz w:val="9"/>
                <w:szCs w:val="9"/>
                <w:color w:val="auto"/>
              </w:rPr>
            </w:pPr>
          </w:p>
        </w:tc>
        <w:tc>
          <w:tcPr>
            <w:tcW w:w="96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86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00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86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600" w:type="dxa"/>
            <w:vAlign w:val="bottom"/>
          </w:tcPr>
          <w:p>
            <w:pPr>
              <w:spacing w:after="0"/>
              <w:rPr>
                <w:sz w:val="9"/>
                <w:szCs w:val="9"/>
                <w:color w:val="auto"/>
              </w:rPr>
            </w:pPr>
          </w:p>
        </w:tc>
        <w:tc>
          <w:tcPr>
            <w:tcW w:w="3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4060" w:type="dxa"/>
            <w:vAlign w:val="bottom"/>
          </w:tcPr>
          <w:p>
            <w:pPr>
              <w:spacing w:after="0"/>
              <w:rPr>
                <w:sz w:val="9"/>
                <w:szCs w:val="9"/>
                <w:color w:val="auto"/>
              </w:rPr>
            </w:pPr>
          </w:p>
        </w:tc>
        <w:tc>
          <w:tcPr>
            <w:tcW w:w="960" w:type="dxa"/>
            <w:vAlign w:val="bottom"/>
          </w:tcPr>
          <w:p>
            <w:pPr>
              <w:spacing w:after="0"/>
              <w:rPr>
                <w:sz w:val="9"/>
                <w:szCs w:val="9"/>
                <w:color w:val="auto"/>
              </w:rPr>
            </w:pPr>
          </w:p>
        </w:tc>
        <w:tc>
          <w:tcPr>
            <w:tcW w:w="200" w:type="dxa"/>
            <w:vAlign w:val="bottom"/>
          </w:tcPr>
          <w:p>
            <w:pPr>
              <w:spacing w:after="0"/>
              <w:rPr>
                <w:sz w:val="9"/>
                <w:szCs w:val="9"/>
                <w:color w:val="auto"/>
              </w:rPr>
            </w:pPr>
          </w:p>
        </w:tc>
        <w:tc>
          <w:tcPr>
            <w:tcW w:w="860" w:type="dxa"/>
            <w:vAlign w:val="bottom"/>
          </w:tcPr>
          <w:p>
            <w:pPr>
              <w:spacing w:after="0"/>
              <w:rPr>
                <w:sz w:val="9"/>
                <w:szCs w:val="9"/>
                <w:color w:val="auto"/>
              </w:rPr>
            </w:pPr>
          </w:p>
        </w:tc>
        <w:tc>
          <w:tcPr>
            <w:tcW w:w="2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00" w:type="dxa"/>
            <w:vAlign w:val="bottom"/>
          </w:tcPr>
          <w:p>
            <w:pPr>
              <w:spacing w:after="0"/>
              <w:rPr>
                <w:sz w:val="9"/>
                <w:szCs w:val="9"/>
                <w:color w:val="auto"/>
              </w:rPr>
            </w:pPr>
          </w:p>
        </w:tc>
        <w:tc>
          <w:tcPr>
            <w:tcW w:w="200" w:type="dxa"/>
            <w:vAlign w:val="bottom"/>
          </w:tcPr>
          <w:p>
            <w:pPr>
              <w:spacing w:after="0"/>
              <w:rPr>
                <w:sz w:val="9"/>
                <w:szCs w:val="9"/>
                <w:color w:val="auto"/>
              </w:rPr>
            </w:pPr>
          </w:p>
        </w:tc>
        <w:tc>
          <w:tcPr>
            <w:tcW w:w="860" w:type="dxa"/>
            <w:vAlign w:val="bottom"/>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600" w:type="dxa"/>
            <w:vAlign w:val="bottom"/>
          </w:tcPr>
          <w:p>
            <w:pPr>
              <w:spacing w:after="0"/>
              <w:rPr>
                <w:sz w:val="9"/>
                <w:szCs w:val="9"/>
                <w:color w:val="auto"/>
              </w:rPr>
            </w:pPr>
          </w:p>
        </w:tc>
        <w:tc>
          <w:tcPr>
            <w:tcW w:w="3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20" w:type="dxa"/>
            <w:vAlign w:val="bottom"/>
            <w:gridSpan w:val="3"/>
            <w:shd w:val="clear" w:color="auto" w:fill="CCEEFF"/>
          </w:tcPr>
          <w:p>
            <w:pPr>
              <w:ind w:left="200"/>
              <w:spacing w:after="0"/>
              <w:rPr>
                <w:sz w:val="20"/>
                <w:szCs w:val="20"/>
                <w:color w:val="auto"/>
              </w:rPr>
            </w:pPr>
            <w:r>
              <w:rPr>
                <w:rFonts w:ascii="Arial" w:cs="Arial" w:eastAsia="Arial" w:hAnsi="Arial"/>
                <w:sz w:val="18"/>
                <w:szCs w:val="18"/>
                <w:color w:val="auto"/>
              </w:rPr>
              <w:t>Total</w:t>
            </w:r>
          </w:p>
        </w:tc>
        <w:tc>
          <w:tcPr>
            <w:tcW w:w="12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100% $</w:t>
            </w:r>
          </w:p>
        </w:tc>
        <w:tc>
          <w:tcPr>
            <w:tcW w:w="1000" w:type="dxa"/>
            <w:vAlign w:val="bottom"/>
            <w:shd w:val="clear" w:color="auto" w:fill="CCEEFF"/>
          </w:tcPr>
          <w:p>
            <w:pPr>
              <w:spacing w:after="0"/>
              <w:rPr>
                <w:sz w:val="18"/>
                <w:szCs w:val="18"/>
                <w:color w:val="auto"/>
              </w:rPr>
            </w:pPr>
          </w:p>
        </w:tc>
        <w:tc>
          <w:tcPr>
            <w:tcW w:w="1520" w:type="dxa"/>
            <w:vAlign w:val="bottom"/>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100% $</w:t>
            </w:r>
          </w:p>
        </w:tc>
        <w:tc>
          <w:tcPr>
            <w:tcW w:w="1600" w:type="dxa"/>
            <w:vAlign w:val="bottom"/>
            <w:shd w:val="clear" w:color="auto" w:fill="CCEEFF"/>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4060" w:type="dxa"/>
            <w:vAlign w:val="bottom"/>
          </w:tcPr>
          <w:p>
            <w:pPr>
              <w:spacing w:after="0"/>
              <w:rPr>
                <w:sz w:val="9"/>
                <w:szCs w:val="9"/>
                <w:color w:val="auto"/>
              </w:rPr>
            </w:pPr>
          </w:p>
        </w:tc>
        <w:tc>
          <w:tcPr>
            <w:tcW w:w="1160" w:type="dxa"/>
            <w:vAlign w:val="bottom"/>
            <w:gridSpan w:val="2"/>
          </w:tcPr>
          <w:p>
            <w:pPr>
              <w:spacing w:after="0"/>
              <w:rPr>
                <w:sz w:val="9"/>
                <w:szCs w:val="9"/>
                <w:color w:val="auto"/>
              </w:rPr>
            </w:pPr>
          </w:p>
        </w:tc>
        <w:tc>
          <w:tcPr>
            <w:tcW w:w="860" w:type="dxa"/>
            <w:vAlign w:val="bottom"/>
          </w:tcPr>
          <w:p>
            <w:pPr>
              <w:spacing w:after="0"/>
              <w:rPr>
                <w:sz w:val="9"/>
                <w:szCs w:val="9"/>
                <w:color w:val="auto"/>
              </w:rPr>
            </w:pPr>
          </w:p>
        </w:tc>
        <w:tc>
          <w:tcPr>
            <w:tcW w:w="2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000" w:type="dxa"/>
            <w:vAlign w:val="bottom"/>
          </w:tcPr>
          <w:p>
            <w:pPr>
              <w:spacing w:after="0"/>
              <w:rPr>
                <w:sz w:val="9"/>
                <w:szCs w:val="9"/>
                <w:color w:val="auto"/>
              </w:rPr>
            </w:pPr>
          </w:p>
        </w:tc>
        <w:tc>
          <w:tcPr>
            <w:tcW w:w="200" w:type="dxa"/>
            <w:vAlign w:val="bottom"/>
          </w:tcPr>
          <w:p>
            <w:pPr>
              <w:spacing w:after="0"/>
              <w:rPr>
                <w:sz w:val="9"/>
                <w:szCs w:val="9"/>
                <w:color w:val="auto"/>
              </w:rPr>
            </w:pPr>
          </w:p>
        </w:tc>
        <w:tc>
          <w:tcPr>
            <w:tcW w:w="860" w:type="dxa"/>
            <w:vAlign w:val="bottom"/>
          </w:tcPr>
          <w:p>
            <w:pPr>
              <w:spacing w:after="0"/>
              <w:rPr>
                <w:sz w:val="9"/>
                <w:szCs w:val="9"/>
                <w:color w:val="auto"/>
              </w:rPr>
            </w:pPr>
          </w:p>
        </w:tc>
        <w:tc>
          <w:tcPr>
            <w:tcW w:w="2400" w:type="dxa"/>
            <w:vAlign w:val="bottom"/>
            <w:gridSpan w:val="4"/>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4060" w:type="dxa"/>
            <w:vAlign w:val="bottom"/>
          </w:tcPr>
          <w:p>
            <w:pPr>
              <w:spacing w:after="0"/>
              <w:rPr>
                <w:sz w:val="5"/>
                <w:szCs w:val="5"/>
                <w:color w:val="auto"/>
              </w:rPr>
            </w:pPr>
          </w:p>
        </w:tc>
        <w:tc>
          <w:tcPr>
            <w:tcW w:w="960" w:type="dxa"/>
            <w:vAlign w:val="bottom"/>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860" w:type="dxa"/>
            <w:vAlign w:val="bottom"/>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180" w:type="dxa"/>
            <w:vAlign w:val="bottom"/>
            <w:shd w:val="clear" w:color="auto" w:fill="808080"/>
          </w:tcPr>
          <w:p>
            <w:pPr>
              <w:spacing w:after="0"/>
              <w:rPr>
                <w:sz w:val="5"/>
                <w:szCs w:val="5"/>
                <w:color w:val="auto"/>
              </w:rPr>
            </w:pPr>
          </w:p>
        </w:tc>
        <w:tc>
          <w:tcPr>
            <w:tcW w:w="1000" w:type="dxa"/>
            <w:vAlign w:val="bottom"/>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860" w:type="dxa"/>
            <w:vAlign w:val="bottom"/>
            <w:shd w:val="clear" w:color="auto" w:fill="808080"/>
          </w:tcPr>
          <w:p>
            <w:pPr>
              <w:spacing w:after="0"/>
              <w:rPr>
                <w:sz w:val="5"/>
                <w:szCs w:val="5"/>
                <w:color w:val="auto"/>
              </w:rPr>
            </w:pPr>
          </w:p>
        </w:tc>
        <w:tc>
          <w:tcPr>
            <w:tcW w:w="2400" w:type="dxa"/>
            <w:vAlign w:val="bottom"/>
            <w:gridSpan w:val="4"/>
          </w:tcPr>
          <w:p>
            <w:pPr>
              <w:spacing w:after="0"/>
              <w:rPr>
                <w:sz w:val="5"/>
                <w:szCs w:val="5"/>
                <w:color w:val="auto"/>
              </w:rPr>
            </w:pPr>
          </w:p>
        </w:tc>
        <w:tc>
          <w:tcPr>
            <w:tcW w:w="0" w:type="dxa"/>
            <w:vAlign w:val="bottom"/>
          </w:tcPr>
          <w:p>
            <w:pPr>
              <w:spacing w:after="0"/>
              <w:rPr>
                <w:sz w:val="1"/>
                <w:szCs w:val="1"/>
                <w:color w:val="auto"/>
              </w:rPr>
            </w:pPr>
          </w:p>
        </w:tc>
      </w:tr>
      <w:tr>
        <w:trPr>
          <w:trHeight w:val="535"/>
        </w:trPr>
        <w:tc>
          <w:tcPr>
            <w:tcW w:w="20" w:type="dxa"/>
            <w:vAlign w:val="bottom"/>
          </w:tcPr>
          <w:p>
            <w:pPr>
              <w:spacing w:after="0"/>
              <w:rPr>
                <w:sz w:val="24"/>
                <w:szCs w:val="24"/>
                <w:color w:val="auto"/>
              </w:rPr>
            </w:pPr>
          </w:p>
        </w:tc>
        <w:tc>
          <w:tcPr>
            <w:tcW w:w="5220" w:type="dxa"/>
            <w:vAlign w:val="bottom"/>
            <w:gridSpan w:val="3"/>
          </w:tcPr>
          <w:p>
            <w:pPr>
              <w:ind w:left="420"/>
              <w:spacing w:after="0"/>
              <w:rPr>
                <w:sz w:val="20"/>
                <w:szCs w:val="20"/>
                <w:color w:val="auto"/>
              </w:rPr>
            </w:pPr>
            <w:r>
              <w:rPr>
                <w:rFonts w:ascii="Arial" w:cs="Arial" w:eastAsia="Arial" w:hAnsi="Arial"/>
                <w:sz w:val="18"/>
                <w:szCs w:val="18"/>
                <w:color w:val="auto"/>
                <w:w w:val="88"/>
              </w:rPr>
              <w:t>Upon completion of the offering, we expect to issue an aggregate of</w:t>
            </w:r>
          </w:p>
        </w:tc>
        <w:tc>
          <w:tcPr>
            <w:tcW w:w="5700" w:type="dxa"/>
            <w:vAlign w:val="bottom"/>
            <w:gridSpan w:val="10"/>
          </w:tcPr>
          <w:p>
            <w:pPr>
              <w:ind w:left="500"/>
              <w:spacing w:after="0"/>
              <w:rPr>
                <w:sz w:val="20"/>
                <w:szCs w:val="20"/>
                <w:color w:val="auto"/>
              </w:rPr>
            </w:pPr>
            <w:r>
              <w:rPr>
                <w:rFonts w:ascii="Arial" w:cs="Arial" w:eastAsia="Arial" w:hAnsi="Arial"/>
                <w:sz w:val="18"/>
                <w:szCs w:val="18"/>
                <w:color w:val="auto"/>
                <w:w w:val="88"/>
              </w:rPr>
              <w:t>restricted shares of our common stock at no cost to substantially all of our</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3862070</wp:posOffset>
            </wp:positionH>
            <wp:positionV relativeFrom="paragraph">
              <wp:posOffset>-1383030</wp:posOffset>
            </wp:positionV>
            <wp:extent cx="12700" cy="889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2592705</wp:posOffset>
            </wp:positionH>
            <wp:positionV relativeFrom="paragraph">
              <wp:posOffset>-1383030</wp:posOffset>
            </wp:positionV>
            <wp:extent cx="12700" cy="889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5414645</wp:posOffset>
            </wp:positionH>
            <wp:positionV relativeFrom="paragraph">
              <wp:posOffset>-1383030</wp:posOffset>
            </wp:positionV>
            <wp:extent cx="12700" cy="889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3999230</wp:posOffset>
            </wp:positionH>
            <wp:positionV relativeFrom="paragraph">
              <wp:posOffset>-1383030</wp:posOffset>
            </wp:positionV>
            <wp:extent cx="12700" cy="889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6726555</wp:posOffset>
            </wp:positionH>
            <wp:positionV relativeFrom="paragraph">
              <wp:posOffset>-1091565</wp:posOffset>
            </wp:positionV>
            <wp:extent cx="12700" cy="889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5551805</wp:posOffset>
            </wp:positionH>
            <wp:positionV relativeFrom="paragraph">
              <wp:posOffset>-1091565</wp:posOffset>
            </wp:positionV>
            <wp:extent cx="12700" cy="889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3193415</wp:posOffset>
            </wp:positionH>
            <wp:positionV relativeFrom="paragraph">
              <wp:posOffset>-1091565</wp:posOffset>
            </wp:positionV>
            <wp:extent cx="12700" cy="889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2592705</wp:posOffset>
            </wp:positionH>
            <wp:positionV relativeFrom="paragraph">
              <wp:posOffset>-1091565</wp:posOffset>
            </wp:positionV>
            <wp:extent cx="12700" cy="8890"/>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3862070</wp:posOffset>
            </wp:positionH>
            <wp:positionV relativeFrom="paragraph">
              <wp:posOffset>-1091565</wp:posOffset>
            </wp:positionV>
            <wp:extent cx="12700" cy="889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3330575</wp:posOffset>
            </wp:positionH>
            <wp:positionV relativeFrom="paragraph">
              <wp:posOffset>-1091565</wp:posOffset>
            </wp:positionV>
            <wp:extent cx="12700" cy="889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4737100</wp:posOffset>
            </wp:positionH>
            <wp:positionV relativeFrom="paragraph">
              <wp:posOffset>-1091565</wp:posOffset>
            </wp:positionV>
            <wp:extent cx="12700" cy="889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3999230</wp:posOffset>
            </wp:positionH>
            <wp:positionV relativeFrom="paragraph">
              <wp:posOffset>-1091565</wp:posOffset>
            </wp:positionV>
            <wp:extent cx="12700" cy="889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5414645</wp:posOffset>
            </wp:positionH>
            <wp:positionV relativeFrom="paragraph">
              <wp:posOffset>-1091565</wp:posOffset>
            </wp:positionV>
            <wp:extent cx="12700" cy="8890"/>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4874260</wp:posOffset>
            </wp:positionH>
            <wp:positionV relativeFrom="paragraph">
              <wp:posOffset>-1091565</wp:posOffset>
            </wp:positionV>
            <wp:extent cx="12700" cy="8890"/>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3193415</wp:posOffset>
            </wp:positionH>
            <wp:positionV relativeFrom="paragraph">
              <wp:posOffset>-662940</wp:posOffset>
            </wp:positionV>
            <wp:extent cx="12700" cy="889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2592705</wp:posOffset>
            </wp:positionH>
            <wp:positionV relativeFrom="paragraph">
              <wp:posOffset>-662940</wp:posOffset>
            </wp:positionV>
            <wp:extent cx="12700" cy="8890"/>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3862070</wp:posOffset>
            </wp:positionH>
            <wp:positionV relativeFrom="paragraph">
              <wp:posOffset>-662940</wp:posOffset>
            </wp:positionV>
            <wp:extent cx="12700" cy="889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3330575</wp:posOffset>
            </wp:positionH>
            <wp:positionV relativeFrom="paragraph">
              <wp:posOffset>-662940</wp:posOffset>
            </wp:positionV>
            <wp:extent cx="12700" cy="8890"/>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5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4737100</wp:posOffset>
            </wp:positionH>
            <wp:positionV relativeFrom="paragraph">
              <wp:posOffset>-662940</wp:posOffset>
            </wp:positionV>
            <wp:extent cx="12700" cy="8890"/>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3999230</wp:posOffset>
            </wp:positionH>
            <wp:positionV relativeFrom="paragraph">
              <wp:posOffset>-662940</wp:posOffset>
            </wp:positionV>
            <wp:extent cx="12700" cy="8890"/>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5414645</wp:posOffset>
            </wp:positionH>
            <wp:positionV relativeFrom="paragraph">
              <wp:posOffset>-662940</wp:posOffset>
            </wp:positionV>
            <wp:extent cx="12700" cy="8890"/>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4874260</wp:posOffset>
            </wp:positionH>
            <wp:positionV relativeFrom="paragraph">
              <wp:posOffset>-662940</wp:posOffset>
            </wp:positionV>
            <wp:extent cx="12700" cy="8890"/>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57">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ind w:right="80"/>
        <w:spacing w:after="0" w:line="261" w:lineRule="auto"/>
        <w:rPr>
          <w:sz w:val="20"/>
          <w:szCs w:val="20"/>
          <w:color w:val="auto"/>
        </w:rPr>
      </w:pPr>
      <w:r>
        <w:rPr>
          <w:rFonts w:ascii="Arial" w:cs="Arial" w:eastAsia="Arial" w:hAnsi="Arial"/>
          <w:sz w:val="18"/>
          <w:szCs w:val="18"/>
          <w:color w:val="auto"/>
        </w:rPr>
        <w:t>employees. See "Management—Equity Incentive Plan." These issuances will result in further dilution to new investors. To the extent that we grant additional stock awards in the future, there may be further dilution to new investors.</w:t>
      </w:r>
    </w:p>
    <w:p>
      <w:pPr>
        <w:spacing w:after="0" w:line="192" w:lineRule="exact"/>
        <w:rPr>
          <w:sz w:val="20"/>
          <w:szCs w:val="20"/>
          <w:color w:val="auto"/>
        </w:rPr>
      </w:pPr>
    </w:p>
    <w:p>
      <w:pPr>
        <w:jc w:val="center"/>
        <w:ind w:right="-299"/>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5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40"/>
          </w:cols>
          <w:pgMar w:left="240" w:top="590" w:right="519" w:bottom="1440" w:gutter="0" w:footer="0" w:header="0"/>
        </w:sectPr>
      </w:pPr>
    </w:p>
    <w:bookmarkStart w:id="37" w:name="page38"/>
    <w:bookmarkEnd w:id="37"/>
    <w:p>
      <w:pPr>
        <w:jc w:val="center"/>
        <w:spacing w:after="0"/>
        <w:rPr>
          <w:sz w:val="20"/>
          <w:szCs w:val="20"/>
          <w:color w:val="auto"/>
        </w:rPr>
      </w:pPr>
      <w:r>
        <w:rPr>
          <w:rFonts w:ascii="Arial" w:cs="Arial" w:eastAsia="Arial" w:hAnsi="Arial"/>
          <w:sz w:val="18"/>
          <w:szCs w:val="18"/>
          <w:b w:val="1"/>
          <w:bCs w:val="1"/>
          <w:color w:val="auto"/>
        </w:rPr>
        <w:t>SELECTED HISTORICAL CONSOLIDATED FINANCIAL DATA</w:t>
      </w:r>
    </w:p>
    <w:p>
      <w:pPr>
        <w:spacing w:after="0" w:line="231" w:lineRule="exact"/>
        <w:rPr>
          <w:sz w:val="20"/>
          <w:szCs w:val="20"/>
          <w:color w:val="auto"/>
        </w:rPr>
      </w:pPr>
    </w:p>
    <w:p>
      <w:pPr>
        <w:ind w:left="440"/>
        <w:spacing w:after="0"/>
        <w:rPr>
          <w:sz w:val="20"/>
          <w:szCs w:val="20"/>
          <w:color w:val="auto"/>
        </w:rPr>
      </w:pPr>
      <w:r>
        <w:rPr>
          <w:rFonts w:ascii="Arial" w:cs="Arial" w:eastAsia="Arial" w:hAnsi="Arial"/>
          <w:sz w:val="16"/>
          <w:szCs w:val="16"/>
          <w:color w:val="auto"/>
        </w:rPr>
        <w:t>The following table presents our selected historical consolidated financial information and other data for the years ended December 31, 2001 and 2002, for</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the period from January 1, 2003 through December 4, 2003, for the period from December 5, 2003 through December 31, 2003, for the years ended</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December 31, 2004 and 2005 and for the three months ended March 31, 2005 and 2006, and as of December 31, 2001, 2002, 2003, 2004 and 2005 and March 31,</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2006. The selected historical consolidated financial data of Old Globalstar (Predecessor) for the years ended December 31, 2001 and 2002 has been derived from</w:t>
      </w:r>
    </w:p>
    <w:p>
      <w:pPr>
        <w:spacing w:after="0" w:line="44" w:lineRule="exact"/>
        <w:rPr>
          <w:sz w:val="20"/>
          <w:szCs w:val="20"/>
          <w:color w:val="auto"/>
        </w:rPr>
      </w:pPr>
    </w:p>
    <w:p>
      <w:pPr>
        <w:spacing w:after="0"/>
        <w:rPr>
          <w:sz w:val="20"/>
          <w:szCs w:val="20"/>
          <w:color w:val="auto"/>
        </w:rPr>
      </w:pPr>
      <w:r>
        <w:rPr>
          <w:rFonts w:ascii="Arial" w:cs="Arial" w:eastAsia="Arial" w:hAnsi="Arial"/>
          <w:sz w:val="16"/>
          <w:szCs w:val="16"/>
          <w:color w:val="auto"/>
        </w:rPr>
        <w:t>Old Globalstar's consolidated financial statements, which are not included in this prospectus. Our selected historical consolidated financial data for the period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from January 1, 2003 to December 4, 2003 (Predecessor), the period from December 5, 2003 to December 31, 2003 (Successor), and the years ended</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December 31, 2004 and 2005, and as of December 31, 2004 and 2005, has been derived from our audited consolidated financial statements, which are included in</w:t>
      </w:r>
    </w:p>
    <w:p>
      <w:pPr>
        <w:spacing w:after="0" w:line="44" w:lineRule="exact"/>
        <w:rPr>
          <w:sz w:val="20"/>
          <w:szCs w:val="20"/>
          <w:color w:val="auto"/>
        </w:rPr>
      </w:pPr>
    </w:p>
    <w:p>
      <w:pPr>
        <w:spacing w:after="0"/>
        <w:rPr>
          <w:sz w:val="20"/>
          <w:szCs w:val="20"/>
          <w:color w:val="auto"/>
        </w:rPr>
      </w:pPr>
      <w:r>
        <w:rPr>
          <w:rFonts w:ascii="Arial" w:cs="Arial" w:eastAsia="Arial" w:hAnsi="Arial"/>
          <w:sz w:val="16"/>
          <w:szCs w:val="16"/>
          <w:color w:val="auto"/>
        </w:rPr>
        <w:t>this prospectus. Our selected historical consolidated financial data for the three months ended March 31, 2005 and 2006, and as of March 31, 2006, is derived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from our unaudited consolidated financial statements, which also are included in this prospectus. In the opinion of management, the unaudited financial</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information includes all adjustments, consisting of only normal recurring adjustments, considered necessary for a fair presentation of this information. The results</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of operations for interim periods are not necessarily indicative of the results that may be expected for the entire year.</w:t>
      </w:r>
    </w:p>
    <w:p>
      <w:pPr>
        <w:spacing w:after="0" w:line="219" w:lineRule="exact"/>
        <w:rPr>
          <w:sz w:val="20"/>
          <w:szCs w:val="20"/>
          <w:color w:val="auto"/>
        </w:rPr>
      </w:pPr>
    </w:p>
    <w:p>
      <w:pPr>
        <w:ind w:right="140" w:firstLine="436"/>
        <w:spacing w:after="0" w:line="268" w:lineRule="auto"/>
        <w:rPr>
          <w:sz w:val="20"/>
          <w:szCs w:val="20"/>
          <w:color w:val="auto"/>
        </w:rPr>
      </w:pPr>
      <w:r>
        <w:rPr>
          <w:rFonts w:ascii="Arial" w:cs="Arial" w:eastAsia="Arial" w:hAnsi="Arial"/>
          <w:sz w:val="18"/>
          <w:szCs w:val="18"/>
          <w:color w:val="auto"/>
        </w:rPr>
        <w:t>The columns in the following tables entitled "Predecessor" contain financial information with respect to the business and operations of Old Globalstar for periods prior to December 5, 2003, the date on which we obtained control of its assets.</w:t>
      </w:r>
    </w:p>
    <w:p>
      <w:pPr>
        <w:spacing w:after="0" w:line="186" w:lineRule="exact"/>
        <w:rPr>
          <w:sz w:val="20"/>
          <w:szCs w:val="20"/>
          <w:color w:val="auto"/>
        </w:rPr>
      </w:pPr>
    </w:p>
    <w:p>
      <w:pPr>
        <w:jc w:val="both"/>
        <w:ind w:right="40" w:firstLine="432"/>
        <w:spacing w:after="0" w:line="306" w:lineRule="auto"/>
        <w:rPr>
          <w:sz w:val="20"/>
          <w:szCs w:val="20"/>
          <w:color w:val="auto"/>
        </w:rPr>
      </w:pPr>
      <w:r>
        <w:rPr>
          <w:rFonts w:ascii="Arial" w:cs="Arial" w:eastAsia="Arial" w:hAnsi="Arial"/>
          <w:sz w:val="16"/>
          <w:szCs w:val="16"/>
          <w:color w:val="auto"/>
        </w:rPr>
        <w:t>You should read the selected historical consolidated financial data set forth below together with our consolidated financial statements and the related notes and "Management's Discussion and Analysis of Financial Condition and Results of Operations," all included elsewhere in this prospectus. The selected historical consolidated financial data set forth below are not necessarily indicative of the results of future operations.</w:t>
      </w:r>
    </w:p>
    <w:p>
      <w:pPr>
        <w:spacing w:after="0" w:line="16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5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341" w:right="279" w:bottom="1440" w:gutter="0" w:footer="0" w:header="0"/>
        </w:sectPr>
      </w:pPr>
    </w:p>
    <w:bookmarkStart w:id="38" w:name="page39"/>
    <w:bookmarkEnd w:id="38"/>
    <w:tbl>
      <w:tblPr>
        <w:tblLayout w:type="fixed"/>
        <w:tblInd w:w="2200" w:type="dxa"/>
        <w:tblCellMar>
          <w:top w:w="0" w:type="dxa"/>
          <w:left w:w="0" w:type="dxa"/>
          <w:bottom w:w="0" w:type="dxa"/>
          <w:right w:w="0" w:type="dxa"/>
        </w:tblCellMar>
      </w:tblPr>
      <w:tr>
        <w:trPr>
          <w:trHeight w:val="174"/>
        </w:trPr>
        <w:tc>
          <w:tcPr>
            <w:tcW w:w="6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4"/>
                <w:szCs w:val="14"/>
                <w:b w:val="1"/>
                <w:bCs w:val="1"/>
                <w:color w:val="auto"/>
                <w:w w:val="99"/>
              </w:rPr>
              <w:t>Predecessor</w:t>
            </w:r>
          </w:p>
        </w:tc>
        <w:tc>
          <w:tcPr>
            <w:tcW w:w="12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20" w:type="dxa"/>
            <w:vAlign w:val="bottom"/>
          </w:tcPr>
          <w:p>
            <w:pPr>
              <w:jc w:val="right"/>
              <w:ind w:right="272"/>
              <w:spacing w:after="0"/>
              <w:rPr>
                <w:sz w:val="20"/>
                <w:szCs w:val="20"/>
                <w:color w:val="auto"/>
              </w:rPr>
            </w:pPr>
            <w:r>
              <w:rPr>
                <w:rFonts w:ascii="Arial" w:cs="Arial" w:eastAsia="Arial" w:hAnsi="Arial"/>
                <w:sz w:val="14"/>
                <w:szCs w:val="14"/>
                <w:b w:val="1"/>
                <w:bCs w:val="1"/>
                <w:color w:val="auto"/>
              </w:rPr>
              <w:t>Successor</w:t>
            </w:r>
          </w:p>
        </w:tc>
        <w:tc>
          <w:tcPr>
            <w:tcW w:w="1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620" w:type="dxa"/>
            <w:vAlign w:val="bottom"/>
            <w:tcBorders>
              <w:bottom w:val="single" w:sz="8" w:color="808080"/>
            </w:tcBorders>
          </w:tcPr>
          <w:p>
            <w:pPr>
              <w:spacing w:after="0"/>
              <w:rPr>
                <w:sz w:val="9"/>
                <w:szCs w:val="9"/>
                <w:color w:val="auto"/>
              </w:rPr>
            </w:pPr>
          </w:p>
        </w:tc>
        <w:tc>
          <w:tcPr>
            <w:tcW w:w="30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92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04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12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740" w:type="dxa"/>
            <w:vAlign w:val="bottom"/>
            <w:tcBorders>
              <w:bottom w:val="single" w:sz="8" w:color="808080"/>
            </w:tcBorders>
          </w:tcPr>
          <w:p>
            <w:pPr>
              <w:spacing w:after="0"/>
              <w:rPr>
                <w:sz w:val="9"/>
                <w:szCs w:val="9"/>
                <w:color w:val="auto"/>
              </w:rPr>
            </w:pPr>
          </w:p>
        </w:tc>
        <w:tc>
          <w:tcPr>
            <w:tcW w:w="38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12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740" w:type="dxa"/>
            <w:vAlign w:val="bottom"/>
            <w:tcBorders>
              <w:bottom w:val="single" w:sz="8" w:color="808080"/>
            </w:tcBorders>
          </w:tcPr>
          <w:p>
            <w:pPr>
              <w:spacing w:after="0"/>
              <w:rPr>
                <w:sz w:val="9"/>
                <w:szCs w:val="9"/>
                <w:color w:val="auto"/>
              </w:rPr>
            </w:pPr>
          </w:p>
        </w:tc>
        <w:tc>
          <w:tcPr>
            <w:tcW w:w="38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00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308"/>
        </w:trPr>
        <w:tc>
          <w:tcPr>
            <w:tcW w:w="620" w:type="dxa"/>
            <w:vAlign w:val="bottom"/>
          </w:tcPr>
          <w:p>
            <w:pPr>
              <w:spacing w:after="0"/>
              <w:rPr>
                <w:sz w:val="24"/>
                <w:szCs w:val="24"/>
                <w:color w:val="auto"/>
              </w:rPr>
            </w:pPr>
          </w:p>
        </w:tc>
        <w:tc>
          <w:tcPr>
            <w:tcW w:w="1340" w:type="dxa"/>
            <w:vAlign w:val="bottom"/>
            <w:gridSpan w:val="3"/>
          </w:tcPr>
          <w:p>
            <w:pPr>
              <w:jc w:val="center"/>
              <w:ind w:right="552"/>
              <w:spacing w:after="0"/>
              <w:rPr>
                <w:sz w:val="20"/>
                <w:szCs w:val="20"/>
                <w:color w:val="auto"/>
              </w:rPr>
            </w:pPr>
            <w:r>
              <w:rPr>
                <w:rFonts w:ascii="Arial" w:cs="Arial" w:eastAsia="Arial" w:hAnsi="Arial"/>
                <w:sz w:val="14"/>
                <w:szCs w:val="14"/>
                <w:b w:val="1"/>
                <w:bCs w:val="1"/>
                <w:color w:val="auto"/>
                <w:w w:val="88"/>
              </w:rPr>
              <w:t>Year Ended</w:t>
            </w:r>
          </w:p>
        </w:tc>
        <w:tc>
          <w:tcPr>
            <w:tcW w:w="1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620" w:type="dxa"/>
            <w:vAlign w:val="bottom"/>
            <w:gridSpan w:val="3"/>
          </w:tcPr>
          <w:p>
            <w:pPr>
              <w:jc w:val="center"/>
              <w:ind w:right="672"/>
              <w:spacing w:after="0"/>
              <w:rPr>
                <w:sz w:val="20"/>
                <w:szCs w:val="20"/>
                <w:color w:val="auto"/>
              </w:rPr>
            </w:pPr>
            <w:r>
              <w:rPr>
                <w:rFonts w:ascii="Arial" w:cs="Arial" w:eastAsia="Arial" w:hAnsi="Arial"/>
                <w:sz w:val="14"/>
                <w:szCs w:val="14"/>
                <w:b w:val="1"/>
                <w:bCs w:val="1"/>
                <w:color w:val="auto"/>
                <w:w w:val="88"/>
              </w:rPr>
              <w:t>Year Ended</w:t>
            </w: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4"/>
        </w:trPr>
        <w:tc>
          <w:tcPr>
            <w:tcW w:w="1960" w:type="dxa"/>
            <w:vAlign w:val="bottom"/>
            <w:gridSpan w:val="4"/>
          </w:tcPr>
          <w:p>
            <w:pPr>
              <w:jc w:val="center"/>
              <w:spacing w:after="0"/>
              <w:rPr>
                <w:sz w:val="20"/>
                <w:szCs w:val="20"/>
                <w:color w:val="auto"/>
              </w:rPr>
            </w:pPr>
            <w:r>
              <w:rPr>
                <w:rFonts w:ascii="Arial" w:cs="Arial" w:eastAsia="Arial" w:hAnsi="Arial"/>
                <w:sz w:val="14"/>
                <w:szCs w:val="14"/>
                <w:b w:val="1"/>
                <w:bCs w:val="1"/>
                <w:color w:val="auto"/>
                <w:w w:val="85"/>
              </w:rPr>
              <w:t>December 31,</w:t>
            </w:r>
          </w:p>
        </w:tc>
        <w:tc>
          <w:tcPr>
            <w:tcW w:w="120" w:type="dxa"/>
            <w:vAlign w:val="bottom"/>
          </w:tcPr>
          <w:p>
            <w:pPr>
              <w:spacing w:after="0"/>
              <w:rPr>
                <w:sz w:val="15"/>
                <w:szCs w:val="15"/>
                <w:color w:val="auto"/>
              </w:rPr>
            </w:pPr>
          </w:p>
        </w:tc>
        <w:tc>
          <w:tcPr>
            <w:tcW w:w="10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8"/>
              </w:rPr>
              <w:t>January 1</w:t>
            </w:r>
          </w:p>
        </w:tc>
        <w:tc>
          <w:tcPr>
            <w:tcW w:w="120" w:type="dxa"/>
            <w:vAlign w:val="bottom"/>
          </w:tcPr>
          <w:p>
            <w:pPr>
              <w:spacing w:after="0"/>
              <w:rPr>
                <w:sz w:val="15"/>
                <w:szCs w:val="15"/>
                <w:color w:val="auto"/>
              </w:rPr>
            </w:pPr>
          </w:p>
        </w:tc>
        <w:tc>
          <w:tcPr>
            <w:tcW w:w="122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85"/>
              </w:rPr>
              <w:t>December 5</w:t>
            </w:r>
          </w:p>
        </w:tc>
        <w:tc>
          <w:tcPr>
            <w:tcW w:w="740" w:type="dxa"/>
            <w:vAlign w:val="bottom"/>
          </w:tcPr>
          <w:p>
            <w:pPr>
              <w:spacing w:after="0"/>
              <w:rPr>
                <w:sz w:val="15"/>
                <w:szCs w:val="15"/>
                <w:color w:val="auto"/>
              </w:rPr>
            </w:pPr>
          </w:p>
        </w:tc>
        <w:tc>
          <w:tcPr>
            <w:tcW w:w="1620" w:type="dxa"/>
            <w:vAlign w:val="bottom"/>
            <w:gridSpan w:val="3"/>
          </w:tcPr>
          <w:p>
            <w:pPr>
              <w:jc w:val="center"/>
              <w:ind w:right="672"/>
              <w:spacing w:after="0"/>
              <w:rPr>
                <w:sz w:val="20"/>
                <w:szCs w:val="20"/>
                <w:color w:val="auto"/>
              </w:rPr>
            </w:pPr>
            <w:r>
              <w:rPr>
                <w:rFonts w:ascii="Arial" w:cs="Arial" w:eastAsia="Arial" w:hAnsi="Arial"/>
                <w:sz w:val="14"/>
                <w:szCs w:val="14"/>
                <w:b w:val="1"/>
                <w:bCs w:val="1"/>
                <w:color w:val="auto"/>
                <w:w w:val="87"/>
              </w:rPr>
              <w:t>December 31,</w:t>
            </w:r>
          </w:p>
        </w:tc>
        <w:tc>
          <w:tcPr>
            <w:tcW w:w="100" w:type="dxa"/>
            <w:vAlign w:val="bottom"/>
          </w:tcPr>
          <w:p>
            <w:pPr>
              <w:spacing w:after="0"/>
              <w:rPr>
                <w:sz w:val="15"/>
                <w:szCs w:val="15"/>
                <w:color w:val="auto"/>
              </w:rPr>
            </w:pPr>
          </w:p>
        </w:tc>
        <w:tc>
          <w:tcPr>
            <w:tcW w:w="2240" w:type="dxa"/>
            <w:vAlign w:val="bottom"/>
            <w:gridSpan w:val="4"/>
          </w:tcPr>
          <w:p>
            <w:pPr>
              <w:jc w:val="center"/>
              <w:spacing w:after="0"/>
              <w:rPr>
                <w:sz w:val="20"/>
                <w:szCs w:val="20"/>
                <w:color w:val="auto"/>
              </w:rPr>
            </w:pPr>
            <w:r>
              <w:rPr>
                <w:rFonts w:ascii="Arial" w:cs="Arial" w:eastAsia="Arial" w:hAnsi="Arial"/>
                <w:sz w:val="14"/>
                <w:szCs w:val="14"/>
                <w:b w:val="1"/>
                <w:bCs w:val="1"/>
                <w:color w:val="auto"/>
                <w:w w:val="89"/>
              </w:rPr>
              <w:t>Three Months Ended March 31,</w:t>
            </w:r>
          </w:p>
        </w:tc>
        <w:tc>
          <w:tcPr>
            <w:tcW w:w="0" w:type="dxa"/>
            <w:vAlign w:val="bottom"/>
          </w:tcPr>
          <w:p>
            <w:pPr>
              <w:spacing w:after="0"/>
              <w:rPr>
                <w:sz w:val="1"/>
                <w:szCs w:val="1"/>
                <w:color w:val="auto"/>
              </w:rPr>
            </w:pPr>
          </w:p>
        </w:tc>
      </w:tr>
      <w:tr>
        <w:trPr>
          <w:trHeight w:val="28"/>
        </w:trPr>
        <w:tc>
          <w:tcPr>
            <w:tcW w:w="6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40" w:type="dxa"/>
            <w:vAlign w:val="bottom"/>
            <w:vMerge w:val="continue"/>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gridSpan w:val="2"/>
            <w:vMerge w:val="continue"/>
          </w:tcPr>
          <w:p>
            <w:pPr>
              <w:spacing w:after="0"/>
              <w:rPr>
                <w:sz w:val="2"/>
                <w:szCs w:val="2"/>
                <w:color w:val="auto"/>
              </w:rPr>
            </w:pPr>
          </w:p>
        </w:tc>
        <w:tc>
          <w:tcPr>
            <w:tcW w:w="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77"/>
        </w:trPr>
        <w:tc>
          <w:tcPr>
            <w:tcW w:w="620" w:type="dxa"/>
            <w:vAlign w:val="bottom"/>
            <w:tcBorders>
              <w:bottom w:val="single" w:sz="8" w:color="808080"/>
            </w:tcBorders>
          </w:tcPr>
          <w:p>
            <w:pPr>
              <w:spacing w:after="0"/>
              <w:rPr>
                <w:sz w:val="6"/>
                <w:szCs w:val="6"/>
                <w:color w:val="auto"/>
              </w:rPr>
            </w:pPr>
          </w:p>
        </w:tc>
        <w:tc>
          <w:tcPr>
            <w:tcW w:w="300" w:type="dxa"/>
            <w:vAlign w:val="bottom"/>
            <w:tcBorders>
              <w:bottom w:val="single" w:sz="8" w:color="808080"/>
            </w:tcBorders>
          </w:tcPr>
          <w:p>
            <w:pPr>
              <w:spacing w:after="0"/>
              <w:rPr>
                <w:sz w:val="6"/>
                <w:szCs w:val="6"/>
                <w:color w:val="auto"/>
              </w:rPr>
            </w:pPr>
          </w:p>
        </w:tc>
        <w:tc>
          <w:tcPr>
            <w:tcW w:w="120" w:type="dxa"/>
            <w:vAlign w:val="bottom"/>
            <w:tcBorders>
              <w:bottom w:val="single" w:sz="8" w:color="808080"/>
            </w:tcBorders>
          </w:tcPr>
          <w:p>
            <w:pPr>
              <w:spacing w:after="0"/>
              <w:rPr>
                <w:sz w:val="6"/>
                <w:szCs w:val="6"/>
                <w:color w:val="auto"/>
              </w:rPr>
            </w:pPr>
          </w:p>
        </w:tc>
        <w:tc>
          <w:tcPr>
            <w:tcW w:w="920" w:type="dxa"/>
            <w:vAlign w:val="bottom"/>
            <w:tcBorders>
              <w:bottom w:val="single" w:sz="8" w:color="808080"/>
            </w:tcBorders>
          </w:tcPr>
          <w:p>
            <w:pPr>
              <w:spacing w:after="0"/>
              <w:rPr>
                <w:sz w:val="6"/>
                <w:szCs w:val="6"/>
                <w:color w:val="auto"/>
              </w:rPr>
            </w:pPr>
          </w:p>
        </w:tc>
        <w:tc>
          <w:tcPr>
            <w:tcW w:w="120" w:type="dxa"/>
            <w:vAlign w:val="bottom"/>
            <w:vMerge w:val="restart"/>
          </w:tcPr>
          <w:p>
            <w:pPr>
              <w:spacing w:after="0"/>
              <w:rPr>
                <w:sz w:val="6"/>
                <w:szCs w:val="6"/>
                <w:color w:val="auto"/>
              </w:rPr>
            </w:pPr>
          </w:p>
        </w:tc>
        <w:tc>
          <w:tcPr>
            <w:tcW w:w="1040" w:type="dxa"/>
            <w:vAlign w:val="bottom"/>
            <w:vMerge w:val="restart"/>
          </w:tcPr>
          <w:p>
            <w:pPr>
              <w:jc w:val="center"/>
              <w:spacing w:after="0" w:line="149" w:lineRule="exact"/>
              <w:rPr>
                <w:sz w:val="20"/>
                <w:szCs w:val="20"/>
                <w:color w:val="auto"/>
              </w:rPr>
            </w:pPr>
            <w:r>
              <w:rPr>
                <w:rFonts w:ascii="Arial" w:cs="Arial" w:eastAsia="Arial" w:hAnsi="Arial"/>
                <w:sz w:val="14"/>
                <w:szCs w:val="14"/>
                <w:b w:val="1"/>
                <w:bCs w:val="1"/>
                <w:color w:val="auto"/>
                <w:w w:val="86"/>
              </w:rPr>
              <w:t>through</w:t>
            </w:r>
          </w:p>
        </w:tc>
        <w:tc>
          <w:tcPr>
            <w:tcW w:w="120" w:type="dxa"/>
            <w:vAlign w:val="bottom"/>
          </w:tcPr>
          <w:p>
            <w:pPr>
              <w:spacing w:after="0"/>
              <w:rPr>
                <w:sz w:val="6"/>
                <w:szCs w:val="6"/>
                <w:color w:val="auto"/>
              </w:rPr>
            </w:pPr>
          </w:p>
        </w:tc>
        <w:tc>
          <w:tcPr>
            <w:tcW w:w="1220" w:type="dxa"/>
            <w:vAlign w:val="bottom"/>
            <w:gridSpan w:val="2"/>
            <w:vMerge w:val="restart"/>
          </w:tcPr>
          <w:p>
            <w:pPr>
              <w:jc w:val="center"/>
              <w:ind w:right="120"/>
              <w:spacing w:after="0" w:line="149" w:lineRule="exact"/>
              <w:rPr>
                <w:sz w:val="20"/>
                <w:szCs w:val="20"/>
                <w:color w:val="auto"/>
              </w:rPr>
            </w:pPr>
            <w:r>
              <w:rPr>
                <w:rFonts w:ascii="Arial" w:cs="Arial" w:eastAsia="Arial" w:hAnsi="Arial"/>
                <w:sz w:val="14"/>
                <w:szCs w:val="14"/>
                <w:b w:val="1"/>
                <w:bCs w:val="1"/>
                <w:color w:val="auto"/>
                <w:w w:val="86"/>
              </w:rPr>
              <w:t>through</w:t>
            </w:r>
          </w:p>
        </w:tc>
        <w:tc>
          <w:tcPr>
            <w:tcW w:w="740" w:type="dxa"/>
            <w:vAlign w:val="bottom"/>
            <w:tcBorders>
              <w:bottom w:val="single" w:sz="8" w:color="808080"/>
            </w:tcBorders>
          </w:tcPr>
          <w:p>
            <w:pPr>
              <w:spacing w:after="0"/>
              <w:rPr>
                <w:sz w:val="6"/>
                <w:szCs w:val="6"/>
                <w:color w:val="auto"/>
              </w:rPr>
            </w:pPr>
          </w:p>
        </w:tc>
        <w:tc>
          <w:tcPr>
            <w:tcW w:w="380" w:type="dxa"/>
            <w:vAlign w:val="bottom"/>
            <w:tcBorders>
              <w:bottom w:val="single" w:sz="8" w:color="808080"/>
            </w:tcBorders>
          </w:tcPr>
          <w:p>
            <w:pPr>
              <w:spacing w:after="0"/>
              <w:rPr>
                <w:sz w:val="6"/>
                <w:szCs w:val="6"/>
                <w:color w:val="auto"/>
              </w:rPr>
            </w:pPr>
          </w:p>
        </w:tc>
        <w:tc>
          <w:tcPr>
            <w:tcW w:w="120" w:type="dxa"/>
            <w:vAlign w:val="bottom"/>
            <w:tcBorders>
              <w:bottom w:val="single" w:sz="8" w:color="808080"/>
            </w:tcBorders>
          </w:tcPr>
          <w:p>
            <w:pPr>
              <w:spacing w:after="0"/>
              <w:rPr>
                <w:sz w:val="6"/>
                <w:szCs w:val="6"/>
                <w:color w:val="auto"/>
              </w:rPr>
            </w:pPr>
          </w:p>
        </w:tc>
        <w:tc>
          <w:tcPr>
            <w:tcW w:w="1120" w:type="dxa"/>
            <w:vAlign w:val="bottom"/>
            <w:tcBorders>
              <w:bottom w:val="single" w:sz="8" w:color="808080"/>
            </w:tcBorders>
          </w:tcPr>
          <w:p>
            <w:pPr>
              <w:spacing w:after="0"/>
              <w:rPr>
                <w:sz w:val="6"/>
                <w:szCs w:val="6"/>
                <w:color w:val="auto"/>
              </w:rPr>
            </w:pPr>
          </w:p>
        </w:tc>
        <w:tc>
          <w:tcPr>
            <w:tcW w:w="100" w:type="dxa"/>
            <w:vAlign w:val="bottom"/>
          </w:tcPr>
          <w:p>
            <w:pPr>
              <w:spacing w:after="0"/>
              <w:rPr>
                <w:sz w:val="6"/>
                <w:szCs w:val="6"/>
                <w:color w:val="auto"/>
              </w:rPr>
            </w:pPr>
          </w:p>
        </w:tc>
        <w:tc>
          <w:tcPr>
            <w:tcW w:w="740" w:type="dxa"/>
            <w:vAlign w:val="bottom"/>
            <w:tcBorders>
              <w:bottom w:val="single" w:sz="8" w:color="808080"/>
            </w:tcBorders>
          </w:tcPr>
          <w:p>
            <w:pPr>
              <w:spacing w:after="0"/>
              <w:rPr>
                <w:sz w:val="6"/>
                <w:szCs w:val="6"/>
                <w:color w:val="auto"/>
              </w:rPr>
            </w:pPr>
          </w:p>
        </w:tc>
        <w:tc>
          <w:tcPr>
            <w:tcW w:w="380" w:type="dxa"/>
            <w:vAlign w:val="bottom"/>
            <w:tcBorders>
              <w:bottom w:val="single" w:sz="8" w:color="808080"/>
            </w:tcBorders>
          </w:tcPr>
          <w:p>
            <w:pPr>
              <w:spacing w:after="0"/>
              <w:rPr>
                <w:sz w:val="6"/>
                <w:szCs w:val="6"/>
                <w:color w:val="auto"/>
              </w:rPr>
            </w:pPr>
          </w:p>
        </w:tc>
        <w:tc>
          <w:tcPr>
            <w:tcW w:w="120" w:type="dxa"/>
            <w:vAlign w:val="bottom"/>
            <w:tcBorders>
              <w:bottom w:val="single" w:sz="8" w:color="808080"/>
            </w:tcBorders>
          </w:tcPr>
          <w:p>
            <w:pPr>
              <w:spacing w:after="0"/>
              <w:rPr>
                <w:sz w:val="6"/>
                <w:szCs w:val="6"/>
                <w:color w:val="auto"/>
              </w:rPr>
            </w:pPr>
          </w:p>
        </w:tc>
        <w:tc>
          <w:tcPr>
            <w:tcW w:w="1000" w:type="dxa"/>
            <w:vAlign w:val="bottom"/>
            <w:tcBorders>
              <w:bottom w:val="single" w:sz="8" w:color="808080"/>
            </w:tcBorders>
          </w:tcPr>
          <w:p>
            <w:pPr>
              <w:spacing w:after="0"/>
              <w:rPr>
                <w:sz w:val="6"/>
                <w:szCs w:val="6"/>
                <w:color w:val="auto"/>
              </w:rPr>
            </w:pPr>
          </w:p>
        </w:tc>
        <w:tc>
          <w:tcPr>
            <w:tcW w:w="0" w:type="dxa"/>
            <w:vAlign w:val="bottom"/>
          </w:tcPr>
          <w:p>
            <w:pPr>
              <w:spacing w:after="0"/>
              <w:rPr>
                <w:sz w:val="1"/>
                <w:szCs w:val="1"/>
                <w:color w:val="auto"/>
              </w:rPr>
            </w:pPr>
          </w:p>
        </w:tc>
      </w:tr>
      <w:tr>
        <w:trPr>
          <w:trHeight w:val="51"/>
        </w:trPr>
        <w:tc>
          <w:tcPr>
            <w:tcW w:w="620" w:type="dxa"/>
            <w:vAlign w:val="bottom"/>
          </w:tcPr>
          <w:p>
            <w:pPr>
              <w:spacing w:after="0"/>
              <w:rPr>
                <w:sz w:val="4"/>
                <w:szCs w:val="4"/>
                <w:color w:val="auto"/>
              </w:rPr>
            </w:pPr>
          </w:p>
        </w:tc>
        <w:tc>
          <w:tcPr>
            <w:tcW w:w="300" w:type="dxa"/>
            <w:vAlign w:val="bottom"/>
          </w:tcPr>
          <w:p>
            <w:pPr>
              <w:spacing w:after="0"/>
              <w:rPr>
                <w:sz w:val="4"/>
                <w:szCs w:val="4"/>
                <w:color w:val="auto"/>
              </w:rPr>
            </w:pPr>
          </w:p>
        </w:tc>
        <w:tc>
          <w:tcPr>
            <w:tcW w:w="120" w:type="dxa"/>
            <w:vAlign w:val="bottom"/>
          </w:tcPr>
          <w:p>
            <w:pPr>
              <w:spacing w:after="0"/>
              <w:rPr>
                <w:sz w:val="4"/>
                <w:szCs w:val="4"/>
                <w:color w:val="auto"/>
              </w:rPr>
            </w:pPr>
          </w:p>
        </w:tc>
        <w:tc>
          <w:tcPr>
            <w:tcW w:w="920" w:type="dxa"/>
            <w:vAlign w:val="bottom"/>
          </w:tcPr>
          <w:p>
            <w:pPr>
              <w:spacing w:after="0"/>
              <w:rPr>
                <w:sz w:val="4"/>
                <w:szCs w:val="4"/>
                <w:color w:val="auto"/>
              </w:rPr>
            </w:pPr>
          </w:p>
        </w:tc>
        <w:tc>
          <w:tcPr>
            <w:tcW w:w="120" w:type="dxa"/>
            <w:vAlign w:val="bottom"/>
            <w:vMerge w:val="continue"/>
          </w:tcPr>
          <w:p>
            <w:pPr>
              <w:spacing w:after="0"/>
              <w:rPr>
                <w:sz w:val="4"/>
                <w:szCs w:val="4"/>
                <w:color w:val="auto"/>
              </w:rPr>
            </w:pPr>
          </w:p>
        </w:tc>
        <w:tc>
          <w:tcPr>
            <w:tcW w:w="1040" w:type="dxa"/>
            <w:vAlign w:val="bottom"/>
            <w:vMerge w:val="continue"/>
          </w:tcPr>
          <w:p>
            <w:pPr>
              <w:spacing w:after="0"/>
              <w:rPr>
                <w:sz w:val="4"/>
                <w:szCs w:val="4"/>
                <w:color w:val="auto"/>
              </w:rPr>
            </w:pPr>
          </w:p>
        </w:tc>
        <w:tc>
          <w:tcPr>
            <w:tcW w:w="120" w:type="dxa"/>
            <w:vAlign w:val="bottom"/>
          </w:tcPr>
          <w:p>
            <w:pPr>
              <w:spacing w:after="0"/>
              <w:rPr>
                <w:sz w:val="4"/>
                <w:szCs w:val="4"/>
                <w:color w:val="auto"/>
              </w:rPr>
            </w:pPr>
          </w:p>
        </w:tc>
        <w:tc>
          <w:tcPr>
            <w:tcW w:w="1220" w:type="dxa"/>
            <w:vAlign w:val="bottom"/>
            <w:gridSpan w:val="2"/>
            <w:vMerge w:val="continue"/>
          </w:tcPr>
          <w:p>
            <w:pPr>
              <w:spacing w:after="0"/>
              <w:rPr>
                <w:sz w:val="4"/>
                <w:szCs w:val="4"/>
                <w:color w:val="auto"/>
              </w:rPr>
            </w:pPr>
          </w:p>
        </w:tc>
        <w:tc>
          <w:tcPr>
            <w:tcW w:w="740" w:type="dxa"/>
            <w:vAlign w:val="bottom"/>
          </w:tcPr>
          <w:p>
            <w:pPr>
              <w:spacing w:after="0"/>
              <w:rPr>
                <w:sz w:val="4"/>
                <w:szCs w:val="4"/>
                <w:color w:val="auto"/>
              </w:rPr>
            </w:pPr>
          </w:p>
        </w:tc>
        <w:tc>
          <w:tcPr>
            <w:tcW w:w="380" w:type="dxa"/>
            <w:vAlign w:val="bottom"/>
          </w:tcPr>
          <w:p>
            <w:pPr>
              <w:spacing w:after="0"/>
              <w:rPr>
                <w:sz w:val="4"/>
                <w:szCs w:val="4"/>
                <w:color w:val="auto"/>
              </w:rPr>
            </w:pPr>
          </w:p>
        </w:tc>
        <w:tc>
          <w:tcPr>
            <w:tcW w:w="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00" w:type="dxa"/>
            <w:vAlign w:val="bottom"/>
          </w:tcPr>
          <w:p>
            <w:pPr>
              <w:spacing w:after="0"/>
              <w:rPr>
                <w:sz w:val="4"/>
                <w:szCs w:val="4"/>
                <w:color w:val="auto"/>
              </w:rPr>
            </w:pPr>
          </w:p>
        </w:tc>
        <w:tc>
          <w:tcPr>
            <w:tcW w:w="740" w:type="dxa"/>
            <w:vAlign w:val="bottom"/>
          </w:tcPr>
          <w:p>
            <w:pPr>
              <w:spacing w:after="0"/>
              <w:rPr>
                <w:sz w:val="4"/>
                <w:szCs w:val="4"/>
                <w:color w:val="auto"/>
              </w:rPr>
            </w:pPr>
          </w:p>
        </w:tc>
        <w:tc>
          <w:tcPr>
            <w:tcW w:w="380" w:type="dxa"/>
            <w:vAlign w:val="bottom"/>
          </w:tcPr>
          <w:p>
            <w:pPr>
              <w:spacing w:after="0"/>
              <w:rPr>
                <w:sz w:val="4"/>
                <w:szCs w:val="4"/>
                <w:color w:val="auto"/>
              </w:rPr>
            </w:pPr>
          </w:p>
        </w:tc>
        <w:tc>
          <w:tcPr>
            <w:tcW w:w="120" w:type="dxa"/>
            <w:vAlign w:val="bottom"/>
          </w:tcPr>
          <w:p>
            <w:pPr>
              <w:spacing w:after="0"/>
              <w:rPr>
                <w:sz w:val="4"/>
                <w:szCs w:val="4"/>
                <w:color w:val="auto"/>
              </w:rPr>
            </w:pPr>
          </w:p>
        </w:tc>
        <w:tc>
          <w:tcPr>
            <w:tcW w:w="10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9"/>
        </w:trPr>
        <w:tc>
          <w:tcPr>
            <w:tcW w:w="6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December 4,</w:t>
            </w:r>
          </w:p>
        </w:tc>
        <w:tc>
          <w:tcPr>
            <w:tcW w:w="120" w:type="dxa"/>
            <w:vAlign w:val="bottom"/>
          </w:tcPr>
          <w:p>
            <w:pPr>
              <w:spacing w:after="0"/>
              <w:rPr>
                <w:sz w:val="12"/>
                <w:szCs w:val="12"/>
                <w:color w:val="auto"/>
              </w:rPr>
            </w:pPr>
          </w:p>
        </w:tc>
        <w:tc>
          <w:tcPr>
            <w:tcW w:w="12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7"/>
              </w:rPr>
              <w:t>December 31,</w:t>
            </w:r>
          </w:p>
        </w:tc>
        <w:tc>
          <w:tcPr>
            <w:tcW w:w="74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4"/>
        </w:trPr>
        <w:tc>
          <w:tcPr>
            <w:tcW w:w="620" w:type="dxa"/>
            <w:vAlign w:val="bottom"/>
          </w:tcPr>
          <w:p>
            <w:pPr>
              <w:jc w:val="right"/>
              <w:spacing w:after="0"/>
              <w:rPr>
                <w:sz w:val="20"/>
                <w:szCs w:val="20"/>
                <w:color w:val="auto"/>
              </w:rPr>
            </w:pPr>
            <w:r>
              <w:rPr>
                <w:rFonts w:ascii="Arial" w:cs="Arial" w:eastAsia="Arial" w:hAnsi="Arial"/>
                <w:sz w:val="14"/>
                <w:szCs w:val="14"/>
                <w:b w:val="1"/>
                <w:bCs w:val="1"/>
                <w:color w:val="auto"/>
              </w:rPr>
              <w:t>2001</w:t>
            </w:r>
          </w:p>
        </w:tc>
        <w:tc>
          <w:tcPr>
            <w:tcW w:w="1340" w:type="dxa"/>
            <w:vAlign w:val="bottom"/>
            <w:gridSpan w:val="3"/>
          </w:tcPr>
          <w:p>
            <w:pPr>
              <w:jc w:val="right"/>
              <w:ind w:right="252"/>
              <w:spacing w:after="0"/>
              <w:rPr>
                <w:sz w:val="20"/>
                <w:szCs w:val="20"/>
                <w:color w:val="auto"/>
              </w:rPr>
            </w:pPr>
            <w:r>
              <w:rPr>
                <w:rFonts w:ascii="Arial" w:cs="Arial" w:eastAsia="Arial" w:hAnsi="Arial"/>
                <w:sz w:val="14"/>
                <w:szCs w:val="14"/>
                <w:b w:val="1"/>
                <w:bCs w:val="1"/>
                <w:color w:val="auto"/>
              </w:rPr>
              <w:t>2002</w:t>
            </w:r>
          </w:p>
        </w:tc>
        <w:tc>
          <w:tcPr>
            <w:tcW w:w="1160" w:type="dxa"/>
            <w:vAlign w:val="bottom"/>
            <w:gridSpan w:val="2"/>
          </w:tcPr>
          <w:p>
            <w:pPr>
              <w:jc w:val="center"/>
              <w:ind w:left="52"/>
              <w:spacing w:after="0"/>
              <w:rPr>
                <w:sz w:val="20"/>
                <w:szCs w:val="20"/>
                <w:color w:val="auto"/>
              </w:rPr>
            </w:pPr>
            <w:r>
              <w:rPr>
                <w:rFonts w:ascii="Arial" w:cs="Arial" w:eastAsia="Arial" w:hAnsi="Arial"/>
                <w:sz w:val="14"/>
                <w:szCs w:val="14"/>
                <w:b w:val="1"/>
                <w:bCs w:val="1"/>
                <w:color w:val="auto"/>
                <w:w w:val="89"/>
              </w:rPr>
              <w:t>2003</w:t>
            </w:r>
          </w:p>
        </w:tc>
        <w:tc>
          <w:tcPr>
            <w:tcW w:w="1240" w:type="dxa"/>
            <w:vAlign w:val="bottom"/>
            <w:gridSpan w:val="2"/>
          </w:tcPr>
          <w:p>
            <w:pPr>
              <w:jc w:val="center"/>
              <w:ind w:left="52"/>
              <w:spacing w:after="0"/>
              <w:rPr>
                <w:sz w:val="20"/>
                <w:szCs w:val="20"/>
                <w:color w:val="auto"/>
              </w:rPr>
            </w:pPr>
            <w:r>
              <w:rPr>
                <w:rFonts w:ascii="Arial" w:cs="Arial" w:eastAsia="Arial" w:hAnsi="Arial"/>
                <w:sz w:val="14"/>
                <w:szCs w:val="14"/>
                <w:b w:val="1"/>
                <w:bCs w:val="1"/>
                <w:color w:val="auto"/>
                <w:w w:val="89"/>
              </w:rPr>
              <w:t>2003</w:t>
            </w:r>
          </w:p>
        </w:tc>
        <w:tc>
          <w:tcPr>
            <w:tcW w:w="100" w:type="dxa"/>
            <w:vAlign w:val="bottom"/>
          </w:tcPr>
          <w:p>
            <w:pPr>
              <w:spacing w:after="0"/>
              <w:rPr>
                <w:sz w:val="15"/>
                <w:szCs w:val="15"/>
                <w:color w:val="auto"/>
              </w:rPr>
            </w:pPr>
          </w:p>
        </w:tc>
        <w:tc>
          <w:tcPr>
            <w:tcW w:w="740" w:type="dxa"/>
            <w:vAlign w:val="bottom"/>
          </w:tcPr>
          <w:p>
            <w:pPr>
              <w:jc w:val="right"/>
              <w:spacing w:after="0"/>
              <w:rPr>
                <w:sz w:val="20"/>
                <w:szCs w:val="20"/>
                <w:color w:val="auto"/>
              </w:rPr>
            </w:pPr>
            <w:r>
              <w:rPr>
                <w:rFonts w:ascii="Arial" w:cs="Arial" w:eastAsia="Arial" w:hAnsi="Arial"/>
                <w:sz w:val="14"/>
                <w:szCs w:val="14"/>
                <w:b w:val="1"/>
                <w:bCs w:val="1"/>
                <w:color w:val="auto"/>
              </w:rPr>
              <w:t>2004</w:t>
            </w:r>
          </w:p>
        </w:tc>
        <w:tc>
          <w:tcPr>
            <w:tcW w:w="1620" w:type="dxa"/>
            <w:vAlign w:val="bottom"/>
            <w:gridSpan w:val="3"/>
          </w:tcPr>
          <w:p>
            <w:pPr>
              <w:jc w:val="right"/>
              <w:ind w:right="352"/>
              <w:spacing w:after="0"/>
              <w:rPr>
                <w:sz w:val="20"/>
                <w:szCs w:val="20"/>
                <w:color w:val="auto"/>
              </w:rPr>
            </w:pPr>
            <w:r>
              <w:rPr>
                <w:rFonts w:ascii="Arial" w:cs="Arial" w:eastAsia="Arial" w:hAnsi="Arial"/>
                <w:sz w:val="14"/>
                <w:szCs w:val="14"/>
                <w:b w:val="1"/>
                <w:bCs w:val="1"/>
                <w:color w:val="auto"/>
              </w:rPr>
              <w:t>2005</w:t>
            </w:r>
          </w:p>
        </w:tc>
        <w:tc>
          <w:tcPr>
            <w:tcW w:w="840" w:type="dxa"/>
            <w:vAlign w:val="bottom"/>
            <w:gridSpan w:val="2"/>
          </w:tcPr>
          <w:p>
            <w:pPr>
              <w:jc w:val="right"/>
              <w:spacing w:after="0"/>
              <w:rPr>
                <w:sz w:val="20"/>
                <w:szCs w:val="20"/>
                <w:color w:val="auto"/>
              </w:rPr>
            </w:pPr>
            <w:r>
              <w:rPr>
                <w:rFonts w:ascii="Arial" w:cs="Arial" w:eastAsia="Arial" w:hAnsi="Arial"/>
                <w:sz w:val="14"/>
                <w:szCs w:val="14"/>
                <w:b w:val="1"/>
                <w:bCs w:val="1"/>
                <w:color w:val="auto"/>
              </w:rPr>
              <w:t>2005</w:t>
            </w:r>
          </w:p>
        </w:tc>
        <w:tc>
          <w:tcPr>
            <w:tcW w:w="1500" w:type="dxa"/>
            <w:vAlign w:val="bottom"/>
            <w:gridSpan w:val="3"/>
          </w:tcPr>
          <w:p>
            <w:pPr>
              <w:jc w:val="right"/>
              <w:ind w:right="360"/>
              <w:spacing w:after="0"/>
              <w:rPr>
                <w:sz w:val="20"/>
                <w:szCs w:val="20"/>
                <w:color w:val="auto"/>
              </w:rPr>
            </w:pPr>
            <w:r>
              <w:rPr>
                <w:rFonts w:ascii="Arial" w:cs="Arial" w:eastAsia="Arial" w:hAnsi="Arial"/>
                <w:sz w:val="14"/>
                <w:szCs w:val="14"/>
                <w:b w:val="1"/>
                <w:bCs w:val="1"/>
                <w:color w:val="auto"/>
              </w:rPr>
              <w:t>2006</w:t>
            </w:r>
          </w:p>
        </w:tc>
        <w:tc>
          <w:tcPr>
            <w:tcW w:w="0" w:type="dxa"/>
            <w:vAlign w:val="bottom"/>
          </w:tcPr>
          <w:p>
            <w:pPr>
              <w:spacing w:after="0"/>
              <w:rPr>
                <w:sz w:val="1"/>
                <w:szCs w:val="1"/>
                <w:color w:val="auto"/>
              </w:rPr>
            </w:pPr>
          </w:p>
        </w:tc>
      </w:tr>
      <w:tr>
        <w:trPr>
          <w:trHeight w:val="105"/>
        </w:trPr>
        <w:tc>
          <w:tcPr>
            <w:tcW w:w="620" w:type="dxa"/>
            <w:vAlign w:val="bottom"/>
            <w:tcBorders>
              <w:bottom w:val="single" w:sz="8" w:color="808080"/>
            </w:tcBorders>
          </w:tcPr>
          <w:p>
            <w:pPr>
              <w:spacing w:after="0"/>
              <w:rPr>
                <w:sz w:val="9"/>
                <w:szCs w:val="9"/>
                <w:color w:val="auto"/>
              </w:rPr>
            </w:pPr>
          </w:p>
        </w:tc>
        <w:tc>
          <w:tcPr>
            <w:tcW w:w="30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92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04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12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740" w:type="dxa"/>
            <w:vAlign w:val="bottom"/>
            <w:tcBorders>
              <w:bottom w:val="single" w:sz="8" w:color="808080"/>
            </w:tcBorders>
          </w:tcPr>
          <w:p>
            <w:pPr>
              <w:spacing w:after="0"/>
              <w:rPr>
                <w:sz w:val="9"/>
                <w:szCs w:val="9"/>
                <w:color w:val="auto"/>
              </w:rPr>
            </w:pPr>
          </w:p>
        </w:tc>
        <w:tc>
          <w:tcPr>
            <w:tcW w:w="3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12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740" w:type="dxa"/>
            <w:vAlign w:val="bottom"/>
            <w:tcBorders>
              <w:bottom w:val="single" w:sz="8" w:color="808080"/>
            </w:tcBorders>
          </w:tcPr>
          <w:p>
            <w:pPr>
              <w:spacing w:after="0"/>
              <w:rPr>
                <w:sz w:val="9"/>
                <w:szCs w:val="9"/>
                <w:color w:val="auto"/>
              </w:rPr>
            </w:pPr>
          </w:p>
        </w:tc>
        <w:tc>
          <w:tcPr>
            <w:tcW w:w="3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00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620" w:type="dxa"/>
            <w:vAlign w:val="bottom"/>
          </w:tcPr>
          <w:p>
            <w:pPr>
              <w:spacing w:after="0"/>
              <w:rPr>
                <w:sz w:val="23"/>
                <w:szCs w:val="23"/>
                <w:color w:val="auto"/>
              </w:rPr>
            </w:pPr>
          </w:p>
        </w:tc>
        <w:tc>
          <w:tcPr>
            <w:tcW w:w="1340" w:type="dxa"/>
            <w:vAlign w:val="bottom"/>
            <w:gridSpan w:val="3"/>
          </w:tcPr>
          <w:p>
            <w:pPr>
              <w:jc w:val="center"/>
              <w:ind w:right="552"/>
              <w:spacing w:after="0"/>
              <w:rPr>
                <w:sz w:val="20"/>
                <w:szCs w:val="20"/>
                <w:color w:val="auto"/>
              </w:rPr>
            </w:pPr>
            <w:r>
              <w:rPr>
                <w:rFonts w:ascii="Arial" w:cs="Arial" w:eastAsia="Arial" w:hAnsi="Arial"/>
                <w:sz w:val="14"/>
                <w:szCs w:val="14"/>
                <w:b w:val="1"/>
                <w:bCs w:val="1"/>
                <w:color w:val="auto"/>
                <w:w w:val="89"/>
              </w:rPr>
              <w:t>(unaudited)</w:t>
            </w:r>
          </w:p>
        </w:tc>
        <w:tc>
          <w:tcPr>
            <w:tcW w:w="120" w:type="dxa"/>
            <w:vAlign w:val="bottom"/>
          </w:tcPr>
          <w:p>
            <w:pPr>
              <w:spacing w:after="0"/>
              <w:rPr>
                <w:sz w:val="23"/>
                <w:szCs w:val="23"/>
                <w:color w:val="auto"/>
              </w:rPr>
            </w:pPr>
          </w:p>
        </w:tc>
        <w:tc>
          <w:tcPr>
            <w:tcW w:w="10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1500" w:type="dxa"/>
            <w:vAlign w:val="bottom"/>
            <w:gridSpan w:val="3"/>
          </w:tcPr>
          <w:p>
            <w:pPr>
              <w:jc w:val="center"/>
              <w:ind w:right="740"/>
              <w:spacing w:after="0"/>
              <w:rPr>
                <w:sz w:val="20"/>
                <w:szCs w:val="20"/>
                <w:color w:val="auto"/>
              </w:rPr>
            </w:pPr>
            <w:r>
              <w:rPr>
                <w:rFonts w:ascii="Arial" w:cs="Arial" w:eastAsia="Arial" w:hAnsi="Arial"/>
                <w:sz w:val="14"/>
                <w:szCs w:val="14"/>
                <w:b w:val="1"/>
                <w:bCs w:val="1"/>
                <w:color w:val="auto"/>
                <w:w w:val="89"/>
              </w:rPr>
              <w:t>(unaudited)</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3364865</wp:posOffset>
            </wp:positionH>
            <wp:positionV relativeFrom="paragraph">
              <wp:posOffset>-886460</wp:posOffset>
            </wp:positionV>
            <wp:extent cx="12700" cy="8890"/>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1392555</wp:posOffset>
            </wp:positionH>
            <wp:positionV relativeFrom="paragraph">
              <wp:posOffset>-886460</wp:posOffset>
            </wp:positionV>
            <wp:extent cx="12700" cy="8890"/>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-886460</wp:posOffset>
            </wp:positionV>
            <wp:extent cx="12700" cy="889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3450590</wp:posOffset>
            </wp:positionH>
            <wp:positionV relativeFrom="paragraph">
              <wp:posOffset>-886460</wp:posOffset>
            </wp:positionV>
            <wp:extent cx="12700" cy="8890"/>
            <wp:wrapNone/>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2626995</wp:posOffset>
            </wp:positionH>
            <wp:positionV relativeFrom="paragraph">
              <wp:posOffset>-501015</wp:posOffset>
            </wp:positionV>
            <wp:extent cx="12700" cy="8890"/>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1392555</wp:posOffset>
            </wp:positionH>
            <wp:positionV relativeFrom="paragraph">
              <wp:posOffset>-501015</wp:posOffset>
            </wp:positionV>
            <wp:extent cx="12700" cy="8890"/>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5714365</wp:posOffset>
            </wp:positionH>
            <wp:positionV relativeFrom="paragraph">
              <wp:posOffset>-501015</wp:posOffset>
            </wp:positionV>
            <wp:extent cx="12700" cy="889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6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4231005</wp:posOffset>
            </wp:positionH>
            <wp:positionV relativeFrom="paragraph">
              <wp:posOffset>-501015</wp:posOffset>
            </wp:positionV>
            <wp:extent cx="12700" cy="8890"/>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-501015</wp:posOffset>
            </wp:positionV>
            <wp:extent cx="12700" cy="8890"/>
            <wp:wrapNone/>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5791835</wp:posOffset>
            </wp:positionH>
            <wp:positionV relativeFrom="paragraph">
              <wp:posOffset>-501015</wp:posOffset>
            </wp:positionV>
            <wp:extent cx="12700" cy="8890"/>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3364865</wp:posOffset>
            </wp:positionH>
            <wp:positionV relativeFrom="paragraph">
              <wp:posOffset>-183515</wp:posOffset>
            </wp:positionV>
            <wp:extent cx="12700" cy="8890"/>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2712720</wp:posOffset>
            </wp:positionH>
            <wp:positionV relativeFrom="paragraph">
              <wp:posOffset>-183515</wp:posOffset>
            </wp:positionV>
            <wp:extent cx="12700" cy="8890"/>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4153535</wp:posOffset>
            </wp:positionH>
            <wp:positionV relativeFrom="paragraph">
              <wp:posOffset>-183515</wp:posOffset>
            </wp:positionV>
            <wp:extent cx="12700" cy="8890"/>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3450590</wp:posOffset>
            </wp:positionH>
            <wp:positionV relativeFrom="paragraph">
              <wp:posOffset>-183515</wp:posOffset>
            </wp:positionV>
            <wp:extent cx="12700" cy="8890"/>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1966595</wp:posOffset>
            </wp:positionH>
            <wp:positionV relativeFrom="paragraph">
              <wp:posOffset>-183515</wp:posOffset>
            </wp:positionV>
            <wp:extent cx="12700" cy="8890"/>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1392555</wp:posOffset>
            </wp:positionH>
            <wp:positionV relativeFrom="paragraph">
              <wp:posOffset>-183515</wp:posOffset>
            </wp:positionV>
            <wp:extent cx="12700" cy="8890"/>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7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2626995</wp:posOffset>
            </wp:positionH>
            <wp:positionV relativeFrom="paragraph">
              <wp:posOffset>-183515</wp:posOffset>
            </wp:positionV>
            <wp:extent cx="12700" cy="8890"/>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2052955</wp:posOffset>
            </wp:positionH>
            <wp:positionV relativeFrom="paragraph">
              <wp:posOffset>-183515</wp:posOffset>
            </wp:positionV>
            <wp:extent cx="12700" cy="8890"/>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4933950</wp:posOffset>
            </wp:positionH>
            <wp:positionV relativeFrom="paragraph">
              <wp:posOffset>-183515</wp:posOffset>
            </wp:positionV>
            <wp:extent cx="12700" cy="8890"/>
            <wp:wrapNone/>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4231005</wp:posOffset>
            </wp:positionH>
            <wp:positionV relativeFrom="paragraph">
              <wp:posOffset>-183515</wp:posOffset>
            </wp:positionV>
            <wp:extent cx="12700" cy="8890"/>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5714365</wp:posOffset>
            </wp:positionH>
            <wp:positionV relativeFrom="paragraph">
              <wp:posOffset>-183515</wp:posOffset>
            </wp:positionV>
            <wp:extent cx="12700" cy="8890"/>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5011420</wp:posOffset>
            </wp:positionH>
            <wp:positionV relativeFrom="paragraph">
              <wp:posOffset>-183515</wp:posOffset>
            </wp:positionV>
            <wp:extent cx="12700" cy="8890"/>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6494780</wp:posOffset>
            </wp:positionH>
            <wp:positionV relativeFrom="paragraph">
              <wp:posOffset>-183515</wp:posOffset>
            </wp:positionV>
            <wp:extent cx="12700" cy="8890"/>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5791835</wp:posOffset>
            </wp:positionH>
            <wp:positionV relativeFrom="paragraph">
              <wp:posOffset>-183515</wp:posOffset>
            </wp:positionV>
            <wp:extent cx="12700" cy="8890"/>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-183515</wp:posOffset>
            </wp:positionV>
            <wp:extent cx="12700" cy="8890"/>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6572250</wp:posOffset>
            </wp:positionH>
            <wp:positionV relativeFrom="paragraph">
              <wp:posOffset>-183515</wp:posOffset>
            </wp:positionV>
            <wp:extent cx="12700" cy="8890"/>
            <wp:wrapNone/>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85">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97" w:lineRule="exact"/>
        <w:rPr>
          <w:sz w:val="20"/>
          <w:szCs w:val="20"/>
          <w:color w:val="auto"/>
        </w:rPr>
      </w:pPr>
    </w:p>
    <w:p>
      <w:pPr>
        <w:ind w:left="2860"/>
        <w:spacing w:after="0"/>
        <w:rPr>
          <w:sz w:val="20"/>
          <w:szCs w:val="20"/>
          <w:color w:val="auto"/>
        </w:rPr>
      </w:pPr>
      <w:r>
        <w:rPr>
          <w:rFonts w:ascii="Arial" w:cs="Arial" w:eastAsia="Arial" w:hAnsi="Arial"/>
          <w:sz w:val="12"/>
          <w:szCs w:val="12"/>
          <w:b w:val="1"/>
          <w:bCs w:val="1"/>
          <w:color w:val="auto"/>
        </w:rPr>
        <w:t>(Dollars in thousands, except per share data, average monthly revenue per user, average monthly churn rate and cost per gross addition)</w:t>
      </w:r>
    </w:p>
    <w:p>
      <w:pPr>
        <w:spacing w:after="0" w:line="25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18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Statement of Operations Data:</w:t>
            </w:r>
          </w:p>
        </w:tc>
        <w:tc>
          <w:tcPr>
            <w:tcW w:w="24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7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840" w:type="dxa"/>
            <w:vAlign w:val="bottom"/>
            <w:tcBorders>
              <w:right w:val="single" w:sz="8" w:color="CCEEFF"/>
            </w:tcBorders>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820" w:type="dxa"/>
            <w:vAlign w:val="bottom"/>
            <w:shd w:val="clear" w:color="auto" w:fill="CCEEFF"/>
          </w:tcPr>
          <w:p>
            <w:pPr>
              <w:spacing w:after="0"/>
              <w:rPr>
                <w:sz w:val="14"/>
                <w:szCs w:val="14"/>
                <w:color w:val="auto"/>
              </w:rPr>
            </w:pPr>
          </w:p>
        </w:tc>
        <w:tc>
          <w:tcPr>
            <w:tcW w:w="120" w:type="dxa"/>
            <w:vAlign w:val="bottom"/>
            <w:tcBorders>
              <w:right w:val="single" w:sz="8" w:color="CCEEFF"/>
            </w:tcBorders>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tcPr>
          <w:p>
            <w:pPr>
              <w:spacing w:after="0" w:line="149" w:lineRule="exact"/>
              <w:rPr>
                <w:sz w:val="20"/>
                <w:szCs w:val="20"/>
                <w:color w:val="auto"/>
              </w:rPr>
            </w:pPr>
            <w:r>
              <w:rPr>
                <w:rFonts w:ascii="Arial" w:cs="Arial" w:eastAsia="Arial" w:hAnsi="Arial"/>
                <w:sz w:val="14"/>
                <w:szCs w:val="14"/>
                <w:b w:val="1"/>
                <w:bCs w:val="1"/>
                <w:color w:val="auto"/>
              </w:rPr>
              <w:t>Revenue:</w:t>
            </w:r>
          </w:p>
        </w:tc>
        <w:tc>
          <w:tcPr>
            <w:tcW w:w="2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shd w:val="clear" w:color="auto" w:fill="CCEEFF"/>
          </w:tcPr>
          <w:p>
            <w:pPr>
              <w:ind w:left="220"/>
              <w:spacing w:after="0" w:line="149" w:lineRule="exact"/>
              <w:rPr>
                <w:sz w:val="20"/>
                <w:szCs w:val="20"/>
                <w:color w:val="auto"/>
              </w:rPr>
            </w:pPr>
            <w:r>
              <w:rPr>
                <w:rFonts w:ascii="Arial" w:cs="Arial" w:eastAsia="Arial" w:hAnsi="Arial"/>
                <w:sz w:val="14"/>
                <w:szCs w:val="14"/>
                <w:color w:val="auto"/>
              </w:rPr>
              <w:t>Service revenue</w:t>
            </w:r>
          </w:p>
        </w:tc>
        <w:tc>
          <w:tcPr>
            <w:tcW w:w="240" w:type="dxa"/>
            <w:vAlign w:val="bottom"/>
            <w:shd w:val="clear" w:color="auto" w:fill="CCEEFF"/>
          </w:tcPr>
          <w:p>
            <w:pPr>
              <w:jc w:val="right"/>
              <w:ind w:right="129"/>
              <w:spacing w:after="0"/>
              <w:rPr>
                <w:sz w:val="20"/>
                <w:szCs w:val="20"/>
                <w:color w:val="auto"/>
              </w:rPr>
            </w:pPr>
            <w:r>
              <w:rPr>
                <w:rFonts w:ascii="Arial" w:cs="Arial" w:eastAsia="Arial" w:hAnsi="Arial"/>
                <w:sz w:val="10"/>
                <w:szCs w:val="10"/>
                <w:color w:val="auto"/>
                <w:w w:val="71"/>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6,252</w:t>
            </w:r>
          </w:p>
        </w:tc>
        <w:tc>
          <w:tcPr>
            <w:tcW w:w="120" w:type="dxa"/>
            <w:vAlign w:val="bottom"/>
            <w:shd w:val="clear" w:color="auto" w:fill="CCEEFF"/>
          </w:tcPr>
          <w:p>
            <w:pPr>
              <w:spacing w:after="0"/>
              <w:rPr>
                <w:sz w:val="12"/>
                <w:szCs w:val="12"/>
                <w:color w:val="auto"/>
              </w:rPr>
            </w:pPr>
          </w:p>
        </w:tc>
        <w:tc>
          <w:tcPr>
            <w:tcW w:w="240" w:type="dxa"/>
            <w:vAlign w:val="bottom"/>
            <w:shd w:val="clear" w:color="auto" w:fill="CCEEFF"/>
          </w:tcPr>
          <w:p>
            <w:pPr>
              <w:jc w:val="right"/>
              <w:ind w:right="129"/>
              <w:spacing w:after="0"/>
              <w:rPr>
                <w:sz w:val="20"/>
                <w:szCs w:val="20"/>
                <w:color w:val="auto"/>
              </w:rPr>
            </w:pPr>
            <w:r>
              <w:rPr>
                <w:rFonts w:ascii="Arial" w:cs="Arial" w:eastAsia="Arial" w:hAnsi="Arial"/>
                <w:sz w:val="10"/>
                <w:szCs w:val="10"/>
                <w:color w:val="auto"/>
                <w:w w:val="71"/>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17,182</w:t>
            </w:r>
          </w:p>
        </w:tc>
        <w:tc>
          <w:tcPr>
            <w:tcW w:w="120" w:type="dxa"/>
            <w:vAlign w:val="bottom"/>
            <w:shd w:val="clear" w:color="auto" w:fill="CCEEFF"/>
          </w:tcPr>
          <w:p>
            <w:pPr>
              <w:spacing w:after="0"/>
              <w:rPr>
                <w:sz w:val="12"/>
                <w:szCs w:val="12"/>
                <w:color w:val="auto"/>
              </w:rPr>
            </w:pPr>
          </w:p>
        </w:tc>
        <w:tc>
          <w:tcPr>
            <w:tcW w:w="300" w:type="dxa"/>
            <w:vAlign w:val="bottom"/>
            <w:shd w:val="clear" w:color="auto" w:fill="CCEEFF"/>
          </w:tcPr>
          <w:p>
            <w:pPr>
              <w:jc w:val="right"/>
              <w:ind w:right="189"/>
              <w:spacing w:after="0"/>
              <w:rPr>
                <w:sz w:val="20"/>
                <w:szCs w:val="20"/>
                <w:color w:val="auto"/>
              </w:rPr>
            </w:pPr>
            <w:r>
              <w:rPr>
                <w:rFonts w:ascii="Arial" w:cs="Arial" w:eastAsia="Arial" w:hAnsi="Arial"/>
                <w:sz w:val="10"/>
                <w:szCs w:val="10"/>
                <w:color w:val="auto"/>
                <w:w w:val="71"/>
              </w:rPr>
              <w:t>$</w:t>
            </w: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40,048</w:t>
            </w:r>
          </w:p>
        </w:tc>
        <w:tc>
          <w:tcPr>
            <w:tcW w:w="120" w:type="dxa"/>
            <w:vAlign w:val="bottom"/>
            <w:shd w:val="clear" w:color="auto" w:fill="CCEEFF"/>
          </w:tcPr>
          <w:p>
            <w:pPr>
              <w:spacing w:after="0"/>
              <w:rPr>
                <w:sz w:val="12"/>
                <w:szCs w:val="12"/>
                <w:color w:val="auto"/>
              </w:rPr>
            </w:pPr>
          </w:p>
        </w:tc>
        <w:tc>
          <w:tcPr>
            <w:tcW w:w="280" w:type="dxa"/>
            <w:vAlign w:val="bottom"/>
            <w:shd w:val="clear" w:color="auto" w:fill="CCEEFF"/>
          </w:tcPr>
          <w:p>
            <w:pPr>
              <w:jc w:val="right"/>
              <w:ind w:right="169"/>
              <w:spacing w:after="0"/>
              <w:rPr>
                <w:sz w:val="20"/>
                <w:szCs w:val="20"/>
                <w:color w:val="auto"/>
              </w:rPr>
            </w:pPr>
            <w:r>
              <w:rPr>
                <w:rFonts w:ascii="Arial" w:cs="Arial" w:eastAsia="Arial" w:hAnsi="Arial"/>
                <w:sz w:val="10"/>
                <w:szCs w:val="10"/>
                <w:color w:val="auto"/>
                <w:w w:val="71"/>
              </w:rPr>
              <w:t>$</w:t>
            </w: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2,387</w:t>
            </w:r>
          </w:p>
        </w:tc>
        <w:tc>
          <w:tcPr>
            <w:tcW w:w="100" w:type="dxa"/>
            <w:vAlign w:val="bottom"/>
            <w:shd w:val="clear" w:color="auto" w:fill="CCEEFF"/>
          </w:tcPr>
          <w:p>
            <w:pPr>
              <w:spacing w:after="0"/>
              <w:rPr>
                <w:sz w:val="12"/>
                <w:szCs w:val="12"/>
                <w:color w:val="auto"/>
              </w:rPr>
            </w:pPr>
          </w:p>
        </w:tc>
        <w:tc>
          <w:tcPr>
            <w:tcW w:w="300" w:type="dxa"/>
            <w:vAlign w:val="bottom"/>
            <w:shd w:val="clear" w:color="auto" w:fill="CCEEFF"/>
          </w:tcPr>
          <w:p>
            <w:pPr>
              <w:jc w:val="right"/>
              <w:ind w:right="152"/>
              <w:spacing w:after="0" w:line="149" w:lineRule="exact"/>
              <w:rPr>
                <w:sz w:val="20"/>
                <w:szCs w:val="20"/>
                <w:color w:val="auto"/>
              </w:rPr>
            </w:pPr>
            <w:r>
              <w:rPr>
                <w:rFonts w:ascii="Arial" w:cs="Arial" w:eastAsia="Arial" w:hAnsi="Arial"/>
                <w:sz w:val="14"/>
                <w:szCs w:val="14"/>
                <w:color w:val="auto"/>
                <w:w w:val="76"/>
              </w:rPr>
              <w:t>$</w:t>
            </w:r>
          </w:p>
        </w:tc>
        <w:tc>
          <w:tcPr>
            <w:tcW w:w="84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57,927</w:t>
            </w:r>
          </w:p>
        </w:tc>
        <w:tc>
          <w:tcPr>
            <w:tcW w:w="100" w:type="dxa"/>
            <w:vAlign w:val="bottom"/>
            <w:shd w:val="clear" w:color="auto" w:fill="CCEEFF"/>
          </w:tcPr>
          <w:p>
            <w:pPr>
              <w:spacing w:after="0"/>
              <w:rPr>
                <w:sz w:val="12"/>
                <w:szCs w:val="12"/>
                <w:color w:val="auto"/>
              </w:rPr>
            </w:pPr>
          </w:p>
        </w:tc>
        <w:tc>
          <w:tcPr>
            <w:tcW w:w="280" w:type="dxa"/>
            <w:vAlign w:val="bottom"/>
            <w:shd w:val="clear" w:color="auto" w:fill="CCEEFF"/>
          </w:tcPr>
          <w:p>
            <w:pPr>
              <w:jc w:val="right"/>
              <w:ind w:right="169"/>
              <w:spacing w:after="0"/>
              <w:rPr>
                <w:sz w:val="20"/>
                <w:szCs w:val="20"/>
                <w:color w:val="auto"/>
              </w:rPr>
            </w:pPr>
            <w:r>
              <w:rPr>
                <w:rFonts w:ascii="Arial" w:cs="Arial" w:eastAsia="Arial" w:hAnsi="Arial"/>
                <w:sz w:val="10"/>
                <w:szCs w:val="10"/>
                <w:color w:val="auto"/>
                <w:w w:val="71"/>
              </w:rPr>
              <w:t>$</w:t>
            </w: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81,472</w:t>
            </w:r>
          </w:p>
        </w:tc>
        <w:tc>
          <w:tcPr>
            <w:tcW w:w="100" w:type="dxa"/>
            <w:vAlign w:val="bottom"/>
            <w:shd w:val="clear" w:color="auto" w:fill="CCEEFF"/>
          </w:tcPr>
          <w:p>
            <w:pPr>
              <w:spacing w:after="0"/>
              <w:rPr>
                <w:sz w:val="12"/>
                <w:szCs w:val="12"/>
                <w:color w:val="auto"/>
              </w:rPr>
            </w:pPr>
          </w:p>
        </w:tc>
        <w:tc>
          <w:tcPr>
            <w:tcW w:w="300" w:type="dxa"/>
            <w:vAlign w:val="bottom"/>
            <w:shd w:val="clear" w:color="auto" w:fill="CCEEFF"/>
          </w:tcPr>
          <w:p>
            <w:pPr>
              <w:jc w:val="right"/>
              <w:ind w:right="152"/>
              <w:spacing w:after="0" w:line="149" w:lineRule="exact"/>
              <w:rPr>
                <w:sz w:val="20"/>
                <w:szCs w:val="20"/>
                <w:color w:val="auto"/>
              </w:rPr>
            </w:pPr>
            <w:r>
              <w:rPr>
                <w:rFonts w:ascii="Arial" w:cs="Arial" w:eastAsia="Arial" w:hAnsi="Arial"/>
                <w:sz w:val="14"/>
                <w:szCs w:val="14"/>
                <w:color w:val="auto"/>
                <w:w w:val="76"/>
              </w:rPr>
              <w:t>$</w:t>
            </w: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16,751</w:t>
            </w:r>
          </w:p>
        </w:tc>
        <w:tc>
          <w:tcPr>
            <w:tcW w:w="120" w:type="dxa"/>
            <w:vAlign w:val="bottom"/>
            <w:tcBorders>
              <w:right w:val="single" w:sz="8" w:color="CCEEFF"/>
            </w:tcBorders>
            <w:shd w:val="clear" w:color="auto" w:fill="CCEEFF"/>
          </w:tcPr>
          <w:p>
            <w:pPr>
              <w:spacing w:after="0"/>
              <w:rPr>
                <w:sz w:val="12"/>
                <w:szCs w:val="12"/>
                <w:color w:val="auto"/>
              </w:rPr>
            </w:pPr>
          </w:p>
        </w:tc>
        <w:tc>
          <w:tcPr>
            <w:tcW w:w="220" w:type="dxa"/>
            <w:vAlign w:val="bottom"/>
            <w:shd w:val="clear" w:color="auto" w:fill="CCEEFF"/>
          </w:tcPr>
          <w:p>
            <w:pPr>
              <w:jc w:val="right"/>
              <w:ind w:right="109"/>
              <w:spacing w:after="0"/>
              <w:rPr>
                <w:sz w:val="20"/>
                <w:szCs w:val="20"/>
                <w:color w:val="auto"/>
              </w:rPr>
            </w:pPr>
            <w:r>
              <w:rPr>
                <w:rFonts w:ascii="Arial" w:cs="Arial" w:eastAsia="Arial" w:hAnsi="Arial"/>
                <w:sz w:val="10"/>
                <w:szCs w:val="10"/>
                <w:color w:val="auto"/>
                <w:w w:val="71"/>
              </w:rPr>
              <w:t>$</w:t>
            </w: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20,694</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2180" w:type="dxa"/>
            <w:vAlign w:val="bottom"/>
          </w:tcPr>
          <w:p>
            <w:pPr>
              <w:ind w:left="220"/>
              <w:spacing w:after="0"/>
              <w:rPr>
                <w:sz w:val="20"/>
                <w:szCs w:val="20"/>
                <w:color w:val="auto"/>
              </w:rPr>
            </w:pPr>
            <w:r>
              <w:rPr>
                <w:rFonts w:ascii="Arial" w:cs="Arial" w:eastAsia="Arial" w:hAnsi="Arial"/>
                <w:sz w:val="14"/>
                <w:szCs w:val="14"/>
                <w:color w:val="auto"/>
              </w:rPr>
              <w:t>Subscriber equipment sales(1)</w:t>
            </w:r>
          </w:p>
        </w:tc>
        <w:tc>
          <w:tcPr>
            <w:tcW w:w="24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152</w:t>
            </w:r>
          </w:p>
        </w:tc>
        <w:tc>
          <w:tcPr>
            <w:tcW w:w="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7,457</w:t>
            </w:r>
          </w:p>
        </w:tc>
        <w:tc>
          <w:tcPr>
            <w:tcW w:w="1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16,295</w:t>
            </w:r>
          </w:p>
        </w:tc>
        <w:tc>
          <w:tcPr>
            <w:tcW w:w="1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1,470</w:t>
            </w:r>
          </w:p>
        </w:tc>
        <w:tc>
          <w:tcPr>
            <w:tcW w:w="1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26,441</w:t>
            </w: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45,675</w:t>
            </w:r>
          </w:p>
        </w:tc>
        <w:tc>
          <w:tcPr>
            <w:tcW w:w="1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8,017</w:t>
            </w: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9,648</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2180" w:type="dxa"/>
            <w:vAlign w:val="bottom"/>
          </w:tcPr>
          <w:p>
            <w:pPr>
              <w:spacing w:after="0"/>
              <w:rPr>
                <w:sz w:val="8"/>
                <w:szCs w:val="8"/>
                <w:color w:val="auto"/>
              </w:rPr>
            </w:pPr>
          </w:p>
        </w:tc>
        <w:tc>
          <w:tcPr>
            <w:tcW w:w="240" w:type="dxa"/>
            <w:vAlign w:val="bottom"/>
            <w:tcBorders>
              <w:bottom w:val="single" w:sz="8" w:color="808080"/>
            </w:tcBorders>
          </w:tcPr>
          <w:p>
            <w:pPr>
              <w:spacing w:after="0"/>
              <w:rPr>
                <w:sz w:val="8"/>
                <w:szCs w:val="8"/>
                <w:color w:val="auto"/>
              </w:rPr>
            </w:pPr>
          </w:p>
        </w:tc>
        <w:tc>
          <w:tcPr>
            <w:tcW w:w="68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240" w:type="dxa"/>
            <w:vAlign w:val="bottom"/>
            <w:tcBorders>
              <w:bottom w:val="single" w:sz="8" w:color="808080"/>
            </w:tcBorders>
          </w:tcPr>
          <w:p>
            <w:pPr>
              <w:spacing w:after="0"/>
              <w:rPr>
                <w:sz w:val="8"/>
                <w:szCs w:val="8"/>
                <w:color w:val="auto"/>
              </w:rPr>
            </w:pPr>
          </w:p>
        </w:tc>
        <w:tc>
          <w:tcPr>
            <w:tcW w:w="68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300" w:type="dxa"/>
            <w:vAlign w:val="bottom"/>
            <w:tcBorders>
              <w:bottom w:val="single" w:sz="8" w:color="808080"/>
            </w:tcBorders>
          </w:tcPr>
          <w:p>
            <w:pPr>
              <w:spacing w:after="0"/>
              <w:rPr>
                <w:sz w:val="8"/>
                <w:szCs w:val="8"/>
                <w:color w:val="auto"/>
              </w:rPr>
            </w:pPr>
          </w:p>
        </w:tc>
        <w:tc>
          <w:tcPr>
            <w:tcW w:w="74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280" w:type="dxa"/>
            <w:vAlign w:val="bottom"/>
            <w:tcBorders>
              <w:bottom w:val="single" w:sz="8" w:color="808080"/>
            </w:tcBorders>
          </w:tcPr>
          <w:p>
            <w:pPr>
              <w:spacing w:after="0"/>
              <w:rPr>
                <w:sz w:val="8"/>
                <w:szCs w:val="8"/>
                <w:color w:val="auto"/>
              </w:rPr>
            </w:pPr>
          </w:p>
        </w:tc>
        <w:tc>
          <w:tcPr>
            <w:tcW w:w="84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300" w:type="dxa"/>
            <w:vAlign w:val="bottom"/>
            <w:tcBorders>
              <w:bottom w:val="single" w:sz="8" w:color="808080"/>
            </w:tcBorders>
          </w:tcPr>
          <w:p>
            <w:pPr>
              <w:spacing w:after="0"/>
              <w:rPr>
                <w:sz w:val="8"/>
                <w:szCs w:val="8"/>
                <w:color w:val="auto"/>
              </w:rPr>
            </w:pPr>
          </w:p>
        </w:tc>
        <w:tc>
          <w:tcPr>
            <w:tcW w:w="84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280" w:type="dxa"/>
            <w:vAlign w:val="bottom"/>
            <w:tcBorders>
              <w:bottom w:val="single" w:sz="8" w:color="808080"/>
            </w:tcBorders>
          </w:tcPr>
          <w:p>
            <w:pPr>
              <w:spacing w:after="0"/>
              <w:rPr>
                <w:sz w:val="8"/>
                <w:szCs w:val="8"/>
                <w:color w:val="auto"/>
              </w:rPr>
            </w:pPr>
          </w:p>
        </w:tc>
        <w:tc>
          <w:tcPr>
            <w:tcW w:w="84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300" w:type="dxa"/>
            <w:vAlign w:val="bottom"/>
            <w:tcBorders>
              <w:bottom w:val="single" w:sz="8" w:color="808080"/>
            </w:tcBorders>
          </w:tcPr>
          <w:p>
            <w:pPr>
              <w:spacing w:after="0"/>
              <w:rPr>
                <w:sz w:val="8"/>
                <w:szCs w:val="8"/>
                <w:color w:val="auto"/>
              </w:rPr>
            </w:pPr>
          </w:p>
        </w:tc>
        <w:tc>
          <w:tcPr>
            <w:tcW w:w="82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220" w:type="dxa"/>
            <w:vAlign w:val="bottom"/>
            <w:tcBorders>
              <w:bottom w:val="single" w:sz="8" w:color="808080"/>
            </w:tcBorders>
          </w:tcPr>
          <w:p>
            <w:pPr>
              <w:spacing w:after="0"/>
              <w:rPr>
                <w:sz w:val="8"/>
                <w:szCs w:val="8"/>
                <w:color w:val="auto"/>
              </w:rPr>
            </w:pPr>
          </w:p>
        </w:tc>
        <w:tc>
          <w:tcPr>
            <w:tcW w:w="780" w:type="dxa"/>
            <w:vAlign w:val="bottom"/>
            <w:tcBorders>
              <w:bottom w:val="single" w:sz="8" w:color="808080"/>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2180" w:type="dxa"/>
            <w:vAlign w:val="bottom"/>
          </w:tcPr>
          <w:p>
            <w:pPr>
              <w:spacing w:after="0"/>
              <w:rPr>
                <w:sz w:val="9"/>
                <w:szCs w:val="9"/>
                <w:color w:val="auto"/>
              </w:rPr>
            </w:pPr>
          </w:p>
        </w:tc>
        <w:tc>
          <w:tcPr>
            <w:tcW w:w="240" w:type="dxa"/>
            <w:vAlign w:val="bottom"/>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40" w:type="dxa"/>
            <w:vAlign w:val="bottom"/>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300" w:type="dxa"/>
            <w:vAlign w:val="bottom"/>
          </w:tcPr>
          <w:p>
            <w:pPr>
              <w:spacing w:after="0"/>
              <w:rPr>
                <w:sz w:val="9"/>
                <w:szCs w:val="9"/>
                <w:color w:val="auto"/>
              </w:rPr>
            </w:pPr>
          </w:p>
        </w:tc>
        <w:tc>
          <w:tcPr>
            <w:tcW w:w="740" w:type="dxa"/>
            <w:vAlign w:val="bottom"/>
          </w:tcPr>
          <w:p>
            <w:pPr>
              <w:spacing w:after="0"/>
              <w:rPr>
                <w:sz w:val="9"/>
                <w:szCs w:val="9"/>
                <w:color w:val="auto"/>
              </w:rPr>
            </w:pPr>
          </w:p>
        </w:tc>
        <w:tc>
          <w:tcPr>
            <w:tcW w:w="120" w:type="dxa"/>
            <w:vAlign w:val="bottom"/>
          </w:tcPr>
          <w:p>
            <w:pPr>
              <w:spacing w:after="0"/>
              <w:rPr>
                <w:sz w:val="9"/>
                <w:szCs w:val="9"/>
                <w:color w:val="auto"/>
              </w:rPr>
            </w:pPr>
          </w:p>
        </w:tc>
        <w:tc>
          <w:tcPr>
            <w:tcW w:w="280" w:type="dxa"/>
            <w:vAlign w:val="bottom"/>
          </w:tcPr>
          <w:p>
            <w:pPr>
              <w:spacing w:after="0"/>
              <w:rPr>
                <w:sz w:val="9"/>
                <w:szCs w:val="9"/>
                <w:color w:val="auto"/>
              </w:rPr>
            </w:pPr>
          </w:p>
        </w:tc>
        <w:tc>
          <w:tcPr>
            <w:tcW w:w="840" w:type="dxa"/>
            <w:vAlign w:val="bottom"/>
          </w:tcPr>
          <w:p>
            <w:pPr>
              <w:spacing w:after="0"/>
              <w:rPr>
                <w:sz w:val="9"/>
                <w:szCs w:val="9"/>
                <w:color w:val="auto"/>
              </w:rPr>
            </w:pPr>
          </w:p>
        </w:tc>
        <w:tc>
          <w:tcPr>
            <w:tcW w:w="100" w:type="dxa"/>
            <w:vAlign w:val="bottom"/>
          </w:tcPr>
          <w:p>
            <w:pPr>
              <w:spacing w:after="0"/>
              <w:rPr>
                <w:sz w:val="9"/>
                <w:szCs w:val="9"/>
                <w:color w:val="auto"/>
              </w:rPr>
            </w:pPr>
          </w:p>
        </w:tc>
        <w:tc>
          <w:tcPr>
            <w:tcW w:w="300" w:type="dxa"/>
            <w:vAlign w:val="bottom"/>
          </w:tcPr>
          <w:p>
            <w:pPr>
              <w:spacing w:after="0"/>
              <w:rPr>
                <w:sz w:val="9"/>
                <w:szCs w:val="9"/>
                <w:color w:val="auto"/>
              </w:rPr>
            </w:pPr>
          </w:p>
        </w:tc>
        <w:tc>
          <w:tcPr>
            <w:tcW w:w="8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80" w:type="dxa"/>
            <w:vAlign w:val="bottom"/>
          </w:tcPr>
          <w:p>
            <w:pPr>
              <w:spacing w:after="0"/>
              <w:rPr>
                <w:sz w:val="9"/>
                <w:szCs w:val="9"/>
                <w:color w:val="auto"/>
              </w:rPr>
            </w:pPr>
          </w:p>
        </w:tc>
        <w:tc>
          <w:tcPr>
            <w:tcW w:w="840" w:type="dxa"/>
            <w:vAlign w:val="bottom"/>
          </w:tcPr>
          <w:p>
            <w:pPr>
              <w:spacing w:after="0"/>
              <w:rPr>
                <w:sz w:val="9"/>
                <w:szCs w:val="9"/>
                <w:color w:val="auto"/>
              </w:rPr>
            </w:pPr>
          </w:p>
        </w:tc>
        <w:tc>
          <w:tcPr>
            <w:tcW w:w="100" w:type="dxa"/>
            <w:vAlign w:val="bottom"/>
          </w:tcPr>
          <w:p>
            <w:pPr>
              <w:spacing w:after="0"/>
              <w:rPr>
                <w:sz w:val="9"/>
                <w:szCs w:val="9"/>
                <w:color w:val="auto"/>
              </w:rPr>
            </w:pPr>
          </w:p>
        </w:tc>
        <w:tc>
          <w:tcPr>
            <w:tcW w:w="3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78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21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Total revenue</w:t>
            </w:r>
          </w:p>
        </w:tc>
        <w:tc>
          <w:tcPr>
            <w:tcW w:w="24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6,404</w:t>
            </w:r>
          </w:p>
        </w:tc>
        <w:tc>
          <w:tcPr>
            <w:tcW w:w="1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24,639</w:t>
            </w:r>
          </w:p>
        </w:tc>
        <w:tc>
          <w:tcPr>
            <w:tcW w:w="12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56,343</w:t>
            </w:r>
          </w:p>
        </w:tc>
        <w:tc>
          <w:tcPr>
            <w:tcW w:w="12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3,857</w:t>
            </w:r>
          </w:p>
        </w:tc>
        <w:tc>
          <w:tcPr>
            <w:tcW w:w="10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84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84,368</w:t>
            </w:r>
          </w:p>
        </w:tc>
        <w:tc>
          <w:tcPr>
            <w:tcW w:w="10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127,147</w:t>
            </w:r>
          </w:p>
        </w:tc>
        <w:tc>
          <w:tcPr>
            <w:tcW w:w="10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24,768</w:t>
            </w:r>
          </w:p>
        </w:tc>
        <w:tc>
          <w:tcPr>
            <w:tcW w:w="120" w:type="dxa"/>
            <w:vAlign w:val="bottom"/>
            <w:tcBorders>
              <w:right w:val="single" w:sz="8" w:color="CCEEFF"/>
            </w:tcBorders>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30,342</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220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Operating Expenses:</w:t>
            </w:r>
          </w:p>
        </w:tc>
        <w:tc>
          <w:tcPr>
            <w:tcW w:w="240" w:type="dxa"/>
            <w:vAlign w:val="bottom"/>
            <w:tcBorders>
              <w:bottom w:val="single" w:sz="8" w:color="808080"/>
            </w:tcBorders>
          </w:tcPr>
          <w:p>
            <w:pPr>
              <w:spacing w:after="0"/>
              <w:rPr>
                <w:sz w:val="10"/>
                <w:szCs w:val="10"/>
                <w:color w:val="auto"/>
              </w:rPr>
            </w:pPr>
          </w:p>
        </w:tc>
        <w:tc>
          <w:tcPr>
            <w:tcW w:w="6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6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300" w:type="dxa"/>
            <w:vAlign w:val="bottom"/>
            <w:tcBorders>
              <w:bottom w:val="single" w:sz="8" w:color="808080"/>
            </w:tcBorders>
          </w:tcPr>
          <w:p>
            <w:pPr>
              <w:spacing w:after="0"/>
              <w:rPr>
                <w:sz w:val="10"/>
                <w:szCs w:val="10"/>
                <w:color w:val="auto"/>
              </w:rPr>
            </w:pPr>
          </w:p>
        </w:tc>
        <w:tc>
          <w:tcPr>
            <w:tcW w:w="74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80" w:type="dxa"/>
            <w:vAlign w:val="bottom"/>
            <w:tcBorders>
              <w:bottom w:val="single" w:sz="8" w:color="808080"/>
            </w:tcBorders>
          </w:tcPr>
          <w:p>
            <w:pPr>
              <w:spacing w:after="0"/>
              <w:rPr>
                <w:sz w:val="10"/>
                <w:szCs w:val="10"/>
                <w:color w:val="auto"/>
              </w:rPr>
            </w:pPr>
          </w:p>
        </w:tc>
        <w:tc>
          <w:tcPr>
            <w:tcW w:w="84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300" w:type="dxa"/>
            <w:vAlign w:val="bottom"/>
            <w:tcBorders>
              <w:bottom w:val="single" w:sz="8" w:color="808080"/>
            </w:tcBorders>
          </w:tcPr>
          <w:p>
            <w:pPr>
              <w:spacing w:after="0"/>
              <w:rPr>
                <w:sz w:val="10"/>
                <w:szCs w:val="10"/>
                <w:color w:val="auto"/>
              </w:rPr>
            </w:pPr>
          </w:p>
        </w:tc>
        <w:tc>
          <w:tcPr>
            <w:tcW w:w="84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280" w:type="dxa"/>
            <w:vAlign w:val="bottom"/>
            <w:tcBorders>
              <w:bottom w:val="single" w:sz="8" w:color="808080"/>
            </w:tcBorders>
          </w:tcPr>
          <w:p>
            <w:pPr>
              <w:spacing w:after="0"/>
              <w:rPr>
                <w:sz w:val="10"/>
                <w:szCs w:val="10"/>
                <w:color w:val="auto"/>
              </w:rPr>
            </w:pPr>
          </w:p>
        </w:tc>
        <w:tc>
          <w:tcPr>
            <w:tcW w:w="84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300" w:type="dxa"/>
            <w:vAlign w:val="bottom"/>
            <w:tcBorders>
              <w:bottom w:val="single" w:sz="8" w:color="808080"/>
            </w:tcBorders>
          </w:tcPr>
          <w:p>
            <w:pPr>
              <w:spacing w:after="0"/>
              <w:rPr>
                <w:sz w:val="10"/>
                <w:szCs w:val="10"/>
                <w:color w:val="auto"/>
              </w:rPr>
            </w:pPr>
          </w:p>
        </w:tc>
        <w:tc>
          <w:tcPr>
            <w:tcW w:w="82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780" w:type="dxa"/>
            <w:vAlign w:val="bottom"/>
            <w:tcBorders>
              <w:bottom w:val="single" w:sz="8" w:color="808080"/>
            </w:tcBorders>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3"/>
        </w:trPr>
        <w:tc>
          <w:tcPr>
            <w:tcW w:w="2200" w:type="dxa"/>
            <w:vAlign w:val="bottom"/>
            <w:gridSpan w:val="2"/>
            <w:vMerge w:val="continue"/>
          </w:tcPr>
          <w:p>
            <w:pPr>
              <w:spacing w:after="0"/>
              <w:rPr>
                <w:sz w:val="22"/>
                <w:szCs w:val="22"/>
                <w:color w:val="auto"/>
              </w:rPr>
            </w:pPr>
          </w:p>
        </w:tc>
        <w:tc>
          <w:tcPr>
            <w:tcW w:w="24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shd w:val="clear" w:color="auto" w:fill="CCEEFF"/>
          </w:tcPr>
          <w:p>
            <w:pPr>
              <w:ind w:left="220"/>
              <w:spacing w:after="0" w:line="149" w:lineRule="exact"/>
              <w:rPr>
                <w:sz w:val="20"/>
                <w:szCs w:val="20"/>
                <w:color w:val="auto"/>
              </w:rPr>
            </w:pPr>
            <w:r>
              <w:rPr>
                <w:rFonts w:ascii="Arial" w:cs="Arial" w:eastAsia="Arial" w:hAnsi="Arial"/>
                <w:sz w:val="14"/>
                <w:szCs w:val="14"/>
                <w:color w:val="auto"/>
              </w:rPr>
              <w:t>Cost of services</w:t>
            </w:r>
          </w:p>
        </w:tc>
        <w:tc>
          <w:tcPr>
            <w:tcW w:w="24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56,074</w:t>
            </w:r>
          </w:p>
        </w:tc>
        <w:tc>
          <w:tcPr>
            <w:tcW w:w="1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26,379</w:t>
            </w:r>
          </w:p>
        </w:tc>
        <w:tc>
          <w:tcPr>
            <w:tcW w:w="12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26,629</w:t>
            </w:r>
          </w:p>
        </w:tc>
        <w:tc>
          <w:tcPr>
            <w:tcW w:w="12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1,931</w:t>
            </w:r>
          </w:p>
        </w:tc>
        <w:tc>
          <w:tcPr>
            <w:tcW w:w="10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84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25,208</w:t>
            </w:r>
          </w:p>
        </w:tc>
        <w:tc>
          <w:tcPr>
            <w:tcW w:w="10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25,432</w:t>
            </w:r>
          </w:p>
        </w:tc>
        <w:tc>
          <w:tcPr>
            <w:tcW w:w="10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7,128</w:t>
            </w:r>
          </w:p>
        </w:tc>
        <w:tc>
          <w:tcPr>
            <w:tcW w:w="120" w:type="dxa"/>
            <w:vAlign w:val="bottom"/>
            <w:tcBorders>
              <w:right w:val="single" w:sz="8" w:color="CCEEFF"/>
            </w:tcBorders>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6,547</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tcPr>
          <w:p>
            <w:pPr>
              <w:ind w:left="220"/>
              <w:spacing w:after="0" w:line="138" w:lineRule="exact"/>
              <w:rPr>
                <w:sz w:val="20"/>
                <w:szCs w:val="20"/>
                <w:color w:val="auto"/>
              </w:rPr>
            </w:pPr>
            <w:r>
              <w:rPr>
                <w:rFonts w:ascii="Arial" w:cs="Arial" w:eastAsia="Arial" w:hAnsi="Arial"/>
                <w:sz w:val="14"/>
                <w:szCs w:val="14"/>
                <w:color w:val="auto"/>
              </w:rPr>
              <w:t>Cost of subscriber equipment</w:t>
            </w:r>
          </w:p>
        </w:tc>
        <w:tc>
          <w:tcPr>
            <w:tcW w:w="2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80" w:type="dxa"/>
            <w:vAlign w:val="bottom"/>
          </w:tcPr>
          <w:p>
            <w:pPr>
              <w:ind w:left="220"/>
              <w:spacing w:after="0" w:line="159" w:lineRule="exact"/>
              <w:rPr>
                <w:sz w:val="20"/>
                <w:szCs w:val="20"/>
                <w:color w:val="auto"/>
              </w:rPr>
            </w:pPr>
            <w:r>
              <w:rPr>
                <w:rFonts w:ascii="Arial" w:cs="Arial" w:eastAsia="Arial" w:hAnsi="Arial"/>
                <w:sz w:val="14"/>
                <w:szCs w:val="14"/>
                <w:color w:val="auto"/>
              </w:rPr>
              <w:t>sales(2)</w:t>
            </w:r>
          </w:p>
        </w:tc>
        <w:tc>
          <w:tcPr>
            <w:tcW w:w="240" w:type="dxa"/>
            <w:vAlign w:val="bottom"/>
          </w:tcPr>
          <w:p>
            <w:pPr>
              <w:spacing w:after="0"/>
              <w:rPr>
                <w:sz w:val="13"/>
                <w:szCs w:val="13"/>
                <w:color w:val="auto"/>
              </w:rPr>
            </w:pPr>
          </w:p>
        </w:tc>
        <w:tc>
          <w:tcPr>
            <w:tcW w:w="680" w:type="dxa"/>
            <w:vAlign w:val="bottom"/>
          </w:tcPr>
          <w:p>
            <w:pPr>
              <w:jc w:val="right"/>
              <w:spacing w:after="0" w:line="159" w:lineRule="exact"/>
              <w:rPr>
                <w:sz w:val="20"/>
                <w:szCs w:val="20"/>
                <w:color w:val="auto"/>
              </w:rPr>
            </w:pPr>
            <w:r>
              <w:rPr>
                <w:rFonts w:ascii="Arial" w:cs="Arial" w:eastAsia="Arial" w:hAnsi="Arial"/>
                <w:sz w:val="14"/>
                <w:szCs w:val="14"/>
                <w:color w:val="auto"/>
              </w:rPr>
              <w:t>130</w:t>
            </w:r>
          </w:p>
        </w:tc>
        <w:tc>
          <w:tcPr>
            <w:tcW w:w="1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680" w:type="dxa"/>
            <w:vAlign w:val="bottom"/>
          </w:tcPr>
          <w:p>
            <w:pPr>
              <w:jc w:val="right"/>
              <w:spacing w:after="0" w:line="159" w:lineRule="exact"/>
              <w:rPr>
                <w:sz w:val="20"/>
                <w:szCs w:val="20"/>
                <w:color w:val="auto"/>
              </w:rPr>
            </w:pPr>
            <w:r>
              <w:rPr>
                <w:rFonts w:ascii="Arial" w:cs="Arial" w:eastAsia="Arial" w:hAnsi="Arial"/>
                <w:sz w:val="14"/>
                <w:szCs w:val="14"/>
                <w:color w:val="auto"/>
              </w:rPr>
              <w:t>5,650</w:t>
            </w:r>
          </w:p>
        </w:tc>
        <w:tc>
          <w:tcPr>
            <w:tcW w:w="1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40" w:type="dxa"/>
            <w:vAlign w:val="bottom"/>
          </w:tcPr>
          <w:p>
            <w:pPr>
              <w:jc w:val="right"/>
              <w:spacing w:after="0" w:line="159" w:lineRule="exact"/>
              <w:rPr>
                <w:sz w:val="20"/>
                <w:szCs w:val="20"/>
                <w:color w:val="auto"/>
              </w:rPr>
            </w:pPr>
            <w:r>
              <w:rPr>
                <w:rFonts w:ascii="Arial" w:cs="Arial" w:eastAsia="Arial" w:hAnsi="Arial"/>
                <w:sz w:val="14"/>
                <w:szCs w:val="14"/>
                <w:color w:val="auto"/>
              </w:rPr>
              <w:t>12,881</w:t>
            </w:r>
          </w:p>
        </w:tc>
        <w:tc>
          <w:tcPr>
            <w:tcW w:w="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40" w:type="dxa"/>
            <w:vAlign w:val="bottom"/>
          </w:tcPr>
          <w:p>
            <w:pPr>
              <w:jc w:val="right"/>
              <w:spacing w:after="0" w:line="159" w:lineRule="exact"/>
              <w:rPr>
                <w:sz w:val="20"/>
                <w:szCs w:val="20"/>
                <w:color w:val="auto"/>
              </w:rPr>
            </w:pPr>
            <w:r>
              <w:rPr>
                <w:rFonts w:ascii="Arial" w:cs="Arial" w:eastAsia="Arial" w:hAnsi="Arial"/>
                <w:sz w:val="14"/>
                <w:szCs w:val="14"/>
                <w:color w:val="auto"/>
              </w:rPr>
              <w:t>635</w:t>
            </w:r>
          </w:p>
        </w:tc>
        <w:tc>
          <w:tcPr>
            <w:tcW w:w="1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40" w:type="dxa"/>
            <w:vAlign w:val="bottom"/>
          </w:tcPr>
          <w:p>
            <w:pPr>
              <w:jc w:val="right"/>
              <w:spacing w:after="0" w:line="159" w:lineRule="exact"/>
              <w:rPr>
                <w:sz w:val="20"/>
                <w:szCs w:val="20"/>
                <w:color w:val="auto"/>
              </w:rPr>
            </w:pPr>
            <w:r>
              <w:rPr>
                <w:rFonts w:ascii="Arial" w:cs="Arial" w:eastAsia="Arial" w:hAnsi="Arial"/>
                <w:sz w:val="14"/>
                <w:szCs w:val="14"/>
                <w:color w:val="auto"/>
              </w:rPr>
              <w:t>23,399</w:t>
            </w:r>
          </w:p>
        </w:tc>
        <w:tc>
          <w:tcPr>
            <w:tcW w:w="1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40" w:type="dxa"/>
            <w:vAlign w:val="bottom"/>
          </w:tcPr>
          <w:p>
            <w:pPr>
              <w:jc w:val="right"/>
              <w:spacing w:after="0" w:line="159" w:lineRule="exact"/>
              <w:rPr>
                <w:sz w:val="20"/>
                <w:szCs w:val="20"/>
                <w:color w:val="auto"/>
              </w:rPr>
            </w:pPr>
            <w:r>
              <w:rPr>
                <w:rFonts w:ascii="Arial" w:cs="Arial" w:eastAsia="Arial" w:hAnsi="Arial"/>
                <w:sz w:val="14"/>
                <w:szCs w:val="14"/>
                <w:color w:val="auto"/>
              </w:rPr>
              <w:t>38,742</w:t>
            </w:r>
          </w:p>
        </w:tc>
        <w:tc>
          <w:tcPr>
            <w:tcW w:w="1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jc w:val="right"/>
              <w:spacing w:after="0" w:line="159" w:lineRule="exact"/>
              <w:rPr>
                <w:sz w:val="20"/>
                <w:szCs w:val="20"/>
                <w:color w:val="auto"/>
              </w:rPr>
            </w:pPr>
            <w:r>
              <w:rPr>
                <w:rFonts w:ascii="Arial" w:cs="Arial" w:eastAsia="Arial" w:hAnsi="Arial"/>
                <w:sz w:val="14"/>
                <w:szCs w:val="14"/>
                <w:color w:val="auto"/>
              </w:rPr>
              <w:t>6,427</w:t>
            </w: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80" w:type="dxa"/>
            <w:vAlign w:val="bottom"/>
          </w:tcPr>
          <w:p>
            <w:pPr>
              <w:jc w:val="right"/>
              <w:spacing w:after="0" w:line="159" w:lineRule="exact"/>
              <w:rPr>
                <w:sz w:val="20"/>
                <w:szCs w:val="20"/>
                <w:color w:val="auto"/>
              </w:rPr>
            </w:pPr>
            <w:r>
              <w:rPr>
                <w:rFonts w:ascii="Arial" w:cs="Arial" w:eastAsia="Arial" w:hAnsi="Arial"/>
                <w:sz w:val="14"/>
                <w:szCs w:val="14"/>
                <w:color w:val="auto"/>
              </w:rPr>
              <w:t>8,515</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shd w:val="clear" w:color="auto" w:fill="CCEEFF"/>
          </w:tcPr>
          <w:p>
            <w:pPr>
              <w:ind w:left="220"/>
              <w:spacing w:after="0" w:line="138" w:lineRule="exact"/>
              <w:rPr>
                <w:sz w:val="20"/>
                <w:szCs w:val="20"/>
                <w:color w:val="auto"/>
              </w:rPr>
            </w:pPr>
            <w:r>
              <w:rPr>
                <w:rFonts w:ascii="Arial" w:cs="Arial" w:eastAsia="Arial" w:hAnsi="Arial"/>
                <w:sz w:val="14"/>
                <w:szCs w:val="14"/>
                <w:color w:val="auto"/>
              </w:rPr>
              <w:t>Marketing, general and</w:t>
            </w:r>
          </w:p>
        </w:tc>
        <w:tc>
          <w:tcPr>
            <w:tcW w:w="24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7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840" w:type="dxa"/>
            <w:vAlign w:val="bottom"/>
            <w:tcBorders>
              <w:right w:val="single" w:sz="8" w:color="CCEEFF"/>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820" w:type="dxa"/>
            <w:vAlign w:val="bottom"/>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80" w:type="dxa"/>
            <w:vAlign w:val="bottom"/>
            <w:shd w:val="clear" w:color="auto" w:fill="CCEEFF"/>
          </w:tcPr>
          <w:p>
            <w:pPr>
              <w:ind w:left="220"/>
              <w:spacing w:after="0" w:line="159" w:lineRule="exact"/>
              <w:rPr>
                <w:sz w:val="20"/>
                <w:szCs w:val="20"/>
                <w:color w:val="auto"/>
              </w:rPr>
            </w:pPr>
            <w:r>
              <w:rPr>
                <w:rFonts w:ascii="Arial" w:cs="Arial" w:eastAsia="Arial" w:hAnsi="Arial"/>
                <w:sz w:val="14"/>
                <w:szCs w:val="14"/>
                <w:color w:val="auto"/>
              </w:rPr>
              <w:t>administrative</w:t>
            </w:r>
          </w:p>
        </w:tc>
        <w:tc>
          <w:tcPr>
            <w:tcW w:w="240" w:type="dxa"/>
            <w:vAlign w:val="bottom"/>
            <w:shd w:val="clear" w:color="auto" w:fill="CCEEFF"/>
          </w:tcPr>
          <w:p>
            <w:pPr>
              <w:spacing w:after="0"/>
              <w:rPr>
                <w:sz w:val="13"/>
                <w:szCs w:val="13"/>
                <w:color w:val="auto"/>
              </w:rPr>
            </w:pPr>
          </w:p>
        </w:tc>
        <w:tc>
          <w:tcPr>
            <w:tcW w:w="6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101,392</w:t>
            </w:r>
          </w:p>
        </w:tc>
        <w:tc>
          <w:tcPr>
            <w:tcW w:w="12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6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39,104</w:t>
            </w:r>
          </w:p>
        </w:tc>
        <w:tc>
          <w:tcPr>
            <w:tcW w:w="120" w:type="dxa"/>
            <w:vAlign w:val="bottom"/>
            <w:shd w:val="clear" w:color="auto" w:fill="CCEEFF"/>
          </w:tcPr>
          <w:p>
            <w:pPr>
              <w:spacing w:after="0"/>
              <w:rPr>
                <w:sz w:val="13"/>
                <w:szCs w:val="13"/>
                <w:color w:val="auto"/>
              </w:rPr>
            </w:pPr>
          </w:p>
        </w:tc>
        <w:tc>
          <w:tcPr>
            <w:tcW w:w="300" w:type="dxa"/>
            <w:vAlign w:val="bottom"/>
            <w:shd w:val="clear" w:color="auto" w:fill="CCEEFF"/>
          </w:tcPr>
          <w:p>
            <w:pPr>
              <w:spacing w:after="0"/>
              <w:rPr>
                <w:sz w:val="13"/>
                <w:szCs w:val="13"/>
                <w:color w:val="auto"/>
              </w:rPr>
            </w:pPr>
          </w:p>
        </w:tc>
        <w:tc>
          <w:tcPr>
            <w:tcW w:w="7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28,814</w:t>
            </w:r>
          </w:p>
        </w:tc>
        <w:tc>
          <w:tcPr>
            <w:tcW w:w="12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8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4,950</w:t>
            </w:r>
          </w:p>
        </w:tc>
        <w:tc>
          <w:tcPr>
            <w:tcW w:w="100" w:type="dxa"/>
            <w:vAlign w:val="bottom"/>
            <w:shd w:val="clear" w:color="auto" w:fill="CCEEFF"/>
          </w:tcPr>
          <w:p>
            <w:pPr>
              <w:spacing w:after="0"/>
              <w:rPr>
                <w:sz w:val="13"/>
                <w:szCs w:val="13"/>
                <w:color w:val="auto"/>
              </w:rPr>
            </w:pPr>
          </w:p>
        </w:tc>
        <w:tc>
          <w:tcPr>
            <w:tcW w:w="300" w:type="dxa"/>
            <w:vAlign w:val="bottom"/>
            <w:shd w:val="clear" w:color="auto" w:fill="CCEEFF"/>
          </w:tcPr>
          <w:p>
            <w:pPr>
              <w:spacing w:after="0"/>
              <w:rPr>
                <w:sz w:val="13"/>
                <w:szCs w:val="13"/>
                <w:color w:val="auto"/>
              </w:rPr>
            </w:pPr>
          </w:p>
        </w:tc>
        <w:tc>
          <w:tcPr>
            <w:tcW w:w="840" w:type="dxa"/>
            <w:vAlign w:val="bottom"/>
            <w:tcBorders>
              <w:right w:val="single" w:sz="8" w:color="CCEEFF"/>
            </w:tcBorders>
            <w:shd w:val="clear" w:color="auto" w:fill="CCEEFF"/>
          </w:tcPr>
          <w:p>
            <w:pPr>
              <w:jc w:val="right"/>
              <w:spacing w:after="0" w:line="159" w:lineRule="exact"/>
              <w:rPr>
                <w:sz w:val="20"/>
                <w:szCs w:val="20"/>
                <w:color w:val="auto"/>
              </w:rPr>
            </w:pPr>
            <w:r>
              <w:rPr>
                <w:rFonts w:ascii="Arial" w:cs="Arial" w:eastAsia="Arial" w:hAnsi="Arial"/>
                <w:sz w:val="14"/>
                <w:szCs w:val="14"/>
                <w:color w:val="auto"/>
              </w:rPr>
              <w:t>32,151</w:t>
            </w:r>
          </w:p>
        </w:tc>
        <w:tc>
          <w:tcPr>
            <w:tcW w:w="10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8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37,945</w:t>
            </w:r>
          </w:p>
        </w:tc>
        <w:tc>
          <w:tcPr>
            <w:tcW w:w="100" w:type="dxa"/>
            <w:vAlign w:val="bottom"/>
            <w:shd w:val="clear" w:color="auto" w:fill="CCEEFF"/>
          </w:tcPr>
          <w:p>
            <w:pPr>
              <w:spacing w:after="0"/>
              <w:rPr>
                <w:sz w:val="13"/>
                <w:szCs w:val="13"/>
                <w:color w:val="auto"/>
              </w:rPr>
            </w:pPr>
          </w:p>
        </w:tc>
        <w:tc>
          <w:tcPr>
            <w:tcW w:w="300" w:type="dxa"/>
            <w:vAlign w:val="bottom"/>
            <w:shd w:val="clear" w:color="auto" w:fill="CCEEFF"/>
          </w:tcPr>
          <w:p>
            <w:pPr>
              <w:spacing w:after="0"/>
              <w:rPr>
                <w:sz w:val="13"/>
                <w:szCs w:val="13"/>
                <w:color w:val="auto"/>
              </w:rPr>
            </w:pPr>
          </w:p>
        </w:tc>
        <w:tc>
          <w:tcPr>
            <w:tcW w:w="8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8,171</w:t>
            </w:r>
          </w:p>
        </w:tc>
        <w:tc>
          <w:tcPr>
            <w:tcW w:w="120" w:type="dxa"/>
            <w:vAlign w:val="bottom"/>
            <w:tcBorders>
              <w:right w:val="single" w:sz="8" w:color="CCEEFF"/>
            </w:tcBorders>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7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9,965</w:t>
            </w:r>
          </w:p>
        </w:tc>
        <w:tc>
          <w:tcPr>
            <w:tcW w:w="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tcPr>
          <w:p>
            <w:pPr>
              <w:ind w:left="220"/>
              <w:spacing w:after="0" w:line="149" w:lineRule="exact"/>
              <w:rPr>
                <w:sz w:val="20"/>
                <w:szCs w:val="20"/>
                <w:color w:val="auto"/>
              </w:rPr>
            </w:pPr>
            <w:r>
              <w:rPr>
                <w:rFonts w:ascii="Arial" w:cs="Arial" w:eastAsia="Arial" w:hAnsi="Arial"/>
                <w:sz w:val="14"/>
                <w:szCs w:val="14"/>
                <w:color w:val="auto"/>
              </w:rPr>
              <w:t>Restructuring</w:t>
            </w:r>
          </w:p>
        </w:tc>
        <w:tc>
          <w:tcPr>
            <w:tcW w:w="24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12,035</w:t>
            </w: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7,694</w:t>
            </w:r>
          </w:p>
        </w:tc>
        <w:tc>
          <w:tcPr>
            <w:tcW w:w="1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jc w:val="right"/>
              <w:spacing w:after="0" w:line="149" w:lineRule="exact"/>
              <w:rPr>
                <w:sz w:val="20"/>
                <w:szCs w:val="20"/>
                <w:color w:val="auto"/>
              </w:rPr>
            </w:pPr>
            <w:r>
              <w:rPr>
                <w:rFonts w:ascii="Arial" w:cs="Arial" w:eastAsia="Arial" w:hAnsi="Arial"/>
                <w:sz w:val="14"/>
                <w:szCs w:val="14"/>
                <w:color w:val="auto"/>
              </w:rPr>
              <w:t>5,381</w:t>
            </w:r>
          </w:p>
        </w:tc>
        <w:tc>
          <w:tcPr>
            <w:tcW w:w="1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690</w:t>
            </w: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5,078</w:t>
            </w:r>
          </w:p>
        </w:tc>
        <w:tc>
          <w:tcPr>
            <w:tcW w:w="1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4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300" w:type="dxa"/>
            <w:vAlign w:val="bottom"/>
          </w:tcPr>
          <w:p>
            <w:pPr>
              <w:spacing w:after="0"/>
              <w:rPr>
                <w:sz w:val="12"/>
                <w:szCs w:val="12"/>
                <w:color w:val="auto"/>
              </w:rPr>
            </w:pPr>
          </w:p>
        </w:tc>
        <w:tc>
          <w:tcPr>
            <w:tcW w:w="9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220" w:type="dxa"/>
            <w:vAlign w:val="bottom"/>
          </w:tcPr>
          <w:p>
            <w:pPr>
              <w:spacing w:after="0"/>
              <w:rPr>
                <w:sz w:val="12"/>
                <w:szCs w:val="12"/>
                <w:color w:val="auto"/>
              </w:rPr>
            </w:pPr>
          </w:p>
        </w:tc>
        <w:tc>
          <w:tcPr>
            <w:tcW w:w="84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shd w:val="clear" w:color="auto" w:fill="CCEEFF"/>
          </w:tcPr>
          <w:p>
            <w:pPr>
              <w:ind w:left="220"/>
              <w:spacing w:after="0" w:line="149" w:lineRule="exact"/>
              <w:rPr>
                <w:sz w:val="20"/>
                <w:szCs w:val="20"/>
                <w:color w:val="auto"/>
              </w:rPr>
            </w:pPr>
            <w:r>
              <w:rPr>
                <w:rFonts w:ascii="Arial" w:cs="Arial" w:eastAsia="Arial" w:hAnsi="Arial"/>
                <w:sz w:val="14"/>
                <w:szCs w:val="14"/>
                <w:color w:val="auto"/>
              </w:rPr>
              <w:t>Launch termination costs</w:t>
            </w: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18,379</w:t>
            </w:r>
          </w:p>
        </w:tc>
        <w:tc>
          <w:tcPr>
            <w:tcW w:w="12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2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2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spacing w:after="0"/>
              <w:rPr>
                <w:sz w:val="12"/>
                <w:szCs w:val="12"/>
                <w:color w:val="auto"/>
              </w:rPr>
            </w:pPr>
          </w:p>
        </w:tc>
        <w:tc>
          <w:tcPr>
            <w:tcW w:w="940" w:type="dxa"/>
            <w:vAlign w:val="bottom"/>
            <w:tcBorders>
              <w:right w:val="single" w:sz="8" w:color="CCEEFF"/>
            </w:tcBorders>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2"/>
                <w:szCs w:val="12"/>
                <w:color w:val="auto"/>
              </w:rPr>
            </w:pPr>
          </w:p>
        </w:tc>
        <w:tc>
          <w:tcPr>
            <w:tcW w:w="8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tcPr>
          <w:p>
            <w:pPr>
              <w:ind w:left="220"/>
              <w:spacing w:after="0" w:line="149" w:lineRule="exact"/>
              <w:rPr>
                <w:sz w:val="20"/>
                <w:szCs w:val="20"/>
                <w:color w:val="auto"/>
              </w:rPr>
            </w:pPr>
            <w:r>
              <w:rPr>
                <w:rFonts w:ascii="Arial" w:cs="Arial" w:eastAsia="Arial" w:hAnsi="Arial"/>
                <w:sz w:val="14"/>
                <w:szCs w:val="14"/>
                <w:color w:val="auto"/>
              </w:rPr>
              <w:t>Depreciation and amortization</w:t>
            </w:r>
          </w:p>
        </w:tc>
        <w:tc>
          <w:tcPr>
            <w:tcW w:w="24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35,554</w:t>
            </w: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30,904</w:t>
            </w:r>
          </w:p>
        </w:tc>
        <w:tc>
          <w:tcPr>
            <w:tcW w:w="1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jc w:val="right"/>
              <w:spacing w:after="0" w:line="149" w:lineRule="exact"/>
              <w:rPr>
                <w:sz w:val="20"/>
                <w:szCs w:val="20"/>
                <w:color w:val="auto"/>
              </w:rPr>
            </w:pPr>
            <w:r>
              <w:rPr>
                <w:rFonts w:ascii="Arial" w:cs="Arial" w:eastAsia="Arial" w:hAnsi="Arial"/>
                <w:sz w:val="14"/>
                <w:szCs w:val="14"/>
                <w:color w:val="auto"/>
              </w:rPr>
              <w:t>31,473</w:t>
            </w:r>
          </w:p>
        </w:tc>
        <w:tc>
          <w:tcPr>
            <w:tcW w:w="1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125</w:t>
            </w: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1,959</w:t>
            </w:r>
          </w:p>
        </w:tc>
        <w:tc>
          <w:tcPr>
            <w:tcW w:w="1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3,044</w:t>
            </w: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467</w:t>
            </w: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1,390</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shd w:val="clear" w:color="auto" w:fill="CCEEFF"/>
          </w:tcPr>
          <w:p>
            <w:pPr>
              <w:ind w:left="220"/>
              <w:spacing w:after="0" w:line="149" w:lineRule="exact"/>
              <w:rPr>
                <w:sz w:val="20"/>
                <w:szCs w:val="20"/>
                <w:color w:val="auto"/>
              </w:rPr>
            </w:pPr>
            <w:r>
              <w:rPr>
                <w:rFonts w:ascii="Arial" w:cs="Arial" w:eastAsia="Arial" w:hAnsi="Arial"/>
                <w:sz w:val="14"/>
                <w:szCs w:val="14"/>
                <w:color w:val="auto"/>
              </w:rPr>
              <w:t>Impairment of assets</w:t>
            </w: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spacing w:after="0"/>
              <w:rPr>
                <w:sz w:val="12"/>
                <w:szCs w:val="12"/>
                <w:color w:val="auto"/>
              </w:rPr>
            </w:pP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211,854</w:t>
            </w:r>
          </w:p>
        </w:tc>
        <w:tc>
          <w:tcPr>
            <w:tcW w:w="12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spacing w:after="0"/>
              <w:rPr>
                <w:sz w:val="12"/>
                <w:szCs w:val="12"/>
                <w:color w:val="auto"/>
              </w:rPr>
            </w:pPr>
          </w:p>
        </w:tc>
        <w:tc>
          <w:tcPr>
            <w:tcW w:w="84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114</w:t>
            </w:r>
          </w:p>
        </w:tc>
        <w:tc>
          <w:tcPr>
            <w:tcW w:w="10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114</w:t>
            </w:r>
          </w:p>
        </w:tc>
        <w:tc>
          <w:tcPr>
            <w:tcW w:w="10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940" w:type="dxa"/>
            <w:vAlign w:val="bottom"/>
            <w:tcBorders>
              <w:right w:val="single" w:sz="8" w:color="CCEEFF"/>
            </w:tcBorders>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2"/>
                <w:szCs w:val="12"/>
                <w:color w:val="auto"/>
              </w:rPr>
            </w:pPr>
          </w:p>
        </w:tc>
        <w:tc>
          <w:tcPr>
            <w:tcW w:w="8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18"/>
        </w:trPr>
        <w:tc>
          <w:tcPr>
            <w:tcW w:w="2200" w:type="dxa"/>
            <w:vAlign w:val="bottom"/>
            <w:gridSpan w:val="2"/>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6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6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300" w:type="dxa"/>
            <w:vAlign w:val="bottom"/>
            <w:tcBorders>
              <w:bottom w:val="single" w:sz="8" w:color="808080"/>
            </w:tcBorders>
          </w:tcPr>
          <w:p>
            <w:pPr>
              <w:spacing w:after="0"/>
              <w:rPr>
                <w:sz w:val="10"/>
                <w:szCs w:val="10"/>
                <w:color w:val="auto"/>
              </w:rPr>
            </w:pPr>
          </w:p>
        </w:tc>
        <w:tc>
          <w:tcPr>
            <w:tcW w:w="74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80" w:type="dxa"/>
            <w:vAlign w:val="bottom"/>
            <w:tcBorders>
              <w:bottom w:val="single" w:sz="8" w:color="808080"/>
            </w:tcBorders>
          </w:tcPr>
          <w:p>
            <w:pPr>
              <w:spacing w:after="0"/>
              <w:rPr>
                <w:sz w:val="10"/>
                <w:szCs w:val="10"/>
                <w:color w:val="auto"/>
              </w:rPr>
            </w:pPr>
          </w:p>
        </w:tc>
        <w:tc>
          <w:tcPr>
            <w:tcW w:w="84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300" w:type="dxa"/>
            <w:vAlign w:val="bottom"/>
            <w:tcBorders>
              <w:bottom w:val="single" w:sz="8" w:color="808080"/>
            </w:tcBorders>
          </w:tcPr>
          <w:p>
            <w:pPr>
              <w:spacing w:after="0"/>
              <w:rPr>
                <w:sz w:val="10"/>
                <w:szCs w:val="10"/>
                <w:color w:val="auto"/>
              </w:rPr>
            </w:pPr>
          </w:p>
        </w:tc>
        <w:tc>
          <w:tcPr>
            <w:tcW w:w="84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280" w:type="dxa"/>
            <w:vAlign w:val="bottom"/>
            <w:tcBorders>
              <w:bottom w:val="single" w:sz="8" w:color="808080"/>
            </w:tcBorders>
          </w:tcPr>
          <w:p>
            <w:pPr>
              <w:spacing w:after="0"/>
              <w:rPr>
                <w:sz w:val="10"/>
                <w:szCs w:val="10"/>
                <w:color w:val="auto"/>
              </w:rPr>
            </w:pPr>
          </w:p>
        </w:tc>
        <w:tc>
          <w:tcPr>
            <w:tcW w:w="84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300" w:type="dxa"/>
            <w:vAlign w:val="bottom"/>
            <w:tcBorders>
              <w:bottom w:val="single" w:sz="8" w:color="808080"/>
            </w:tcBorders>
          </w:tcPr>
          <w:p>
            <w:pPr>
              <w:spacing w:after="0"/>
              <w:rPr>
                <w:sz w:val="10"/>
                <w:szCs w:val="10"/>
                <w:color w:val="auto"/>
              </w:rPr>
            </w:pPr>
          </w:p>
        </w:tc>
        <w:tc>
          <w:tcPr>
            <w:tcW w:w="82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780" w:type="dxa"/>
            <w:vAlign w:val="bottom"/>
            <w:tcBorders>
              <w:bottom w:val="single" w:sz="8" w:color="808080"/>
            </w:tcBorders>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2200" w:type="dxa"/>
            <w:vAlign w:val="bottom"/>
            <w:gridSpan w:val="2"/>
          </w:tcPr>
          <w:p>
            <w:pPr>
              <w:spacing w:after="0"/>
              <w:rPr>
                <w:sz w:val="20"/>
                <w:szCs w:val="20"/>
                <w:color w:val="auto"/>
              </w:rPr>
            </w:pPr>
            <w:r>
              <w:rPr>
                <w:rFonts w:ascii="Arial" w:cs="Arial" w:eastAsia="Arial" w:hAnsi="Arial"/>
                <w:sz w:val="14"/>
                <w:szCs w:val="14"/>
                <w:color w:val="auto"/>
              </w:rPr>
              <w:t>Total operating expenses</w:t>
            </w:r>
          </w:p>
        </w:tc>
        <w:tc>
          <w:tcPr>
            <w:tcW w:w="240" w:type="dxa"/>
            <w:vAlign w:val="bottom"/>
          </w:tcPr>
          <w:p>
            <w:pPr>
              <w:spacing w:after="0"/>
              <w:rPr>
                <w:sz w:val="23"/>
                <w:szCs w:val="23"/>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205,185</w:t>
            </w: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128,110</w:t>
            </w:r>
          </w:p>
        </w:tc>
        <w:tc>
          <w:tcPr>
            <w:tcW w:w="12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317,032</w:t>
            </w:r>
          </w:p>
        </w:tc>
        <w:tc>
          <w:tcPr>
            <w:tcW w:w="12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8,331</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87,909</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105,277</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22,193</w:t>
            </w:r>
          </w:p>
        </w:tc>
        <w:tc>
          <w:tcPr>
            <w:tcW w:w="1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26,417</w:t>
            </w: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18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300" w:type="dxa"/>
            <w:vAlign w:val="bottom"/>
            <w:tcBorders>
              <w:bottom w:val="single" w:sz="8" w:color="808080"/>
            </w:tcBorders>
          </w:tcPr>
          <w:p>
            <w:pPr>
              <w:spacing w:after="0"/>
              <w:rPr>
                <w:sz w:val="9"/>
                <w:szCs w:val="9"/>
                <w:color w:val="auto"/>
              </w:rPr>
            </w:pPr>
          </w:p>
        </w:tc>
        <w:tc>
          <w:tcPr>
            <w:tcW w:w="74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80" w:type="dxa"/>
            <w:vAlign w:val="bottom"/>
            <w:tcBorders>
              <w:bottom w:val="single" w:sz="8" w:color="808080"/>
            </w:tcBorders>
          </w:tcPr>
          <w:p>
            <w:pPr>
              <w:spacing w:after="0"/>
              <w:rPr>
                <w:sz w:val="9"/>
                <w:szCs w:val="9"/>
                <w:color w:val="auto"/>
              </w:rPr>
            </w:pPr>
          </w:p>
        </w:tc>
        <w:tc>
          <w:tcPr>
            <w:tcW w:w="84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300" w:type="dxa"/>
            <w:vAlign w:val="bottom"/>
            <w:tcBorders>
              <w:bottom w:val="single" w:sz="8" w:color="808080"/>
            </w:tcBorders>
          </w:tcPr>
          <w:p>
            <w:pPr>
              <w:spacing w:after="0"/>
              <w:rPr>
                <w:sz w:val="9"/>
                <w:szCs w:val="9"/>
                <w:color w:val="auto"/>
              </w:rPr>
            </w:pPr>
          </w:p>
        </w:tc>
        <w:tc>
          <w:tcPr>
            <w:tcW w:w="84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280" w:type="dxa"/>
            <w:vAlign w:val="bottom"/>
            <w:tcBorders>
              <w:bottom w:val="single" w:sz="8" w:color="808080"/>
            </w:tcBorders>
          </w:tcPr>
          <w:p>
            <w:pPr>
              <w:spacing w:after="0"/>
              <w:rPr>
                <w:sz w:val="9"/>
                <w:szCs w:val="9"/>
                <w:color w:val="auto"/>
              </w:rPr>
            </w:pPr>
          </w:p>
        </w:tc>
        <w:tc>
          <w:tcPr>
            <w:tcW w:w="84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300" w:type="dxa"/>
            <w:vAlign w:val="bottom"/>
            <w:tcBorders>
              <w:bottom w:val="single" w:sz="8" w:color="808080"/>
            </w:tcBorders>
          </w:tcPr>
          <w:p>
            <w:pPr>
              <w:spacing w:after="0"/>
              <w:rPr>
                <w:sz w:val="9"/>
                <w:szCs w:val="9"/>
                <w:color w:val="auto"/>
              </w:rPr>
            </w:pPr>
          </w:p>
        </w:tc>
        <w:tc>
          <w:tcPr>
            <w:tcW w:w="82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78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2180" w:type="dxa"/>
            <w:vAlign w:val="bottom"/>
          </w:tcPr>
          <w:p>
            <w:pPr>
              <w:spacing w:after="0"/>
              <w:rPr>
                <w:sz w:val="9"/>
                <w:szCs w:val="9"/>
                <w:color w:val="auto"/>
              </w:rPr>
            </w:pPr>
          </w:p>
        </w:tc>
        <w:tc>
          <w:tcPr>
            <w:tcW w:w="240" w:type="dxa"/>
            <w:vAlign w:val="bottom"/>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40" w:type="dxa"/>
            <w:vAlign w:val="bottom"/>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300" w:type="dxa"/>
            <w:vAlign w:val="bottom"/>
          </w:tcPr>
          <w:p>
            <w:pPr>
              <w:spacing w:after="0"/>
              <w:rPr>
                <w:sz w:val="9"/>
                <w:szCs w:val="9"/>
                <w:color w:val="auto"/>
              </w:rPr>
            </w:pPr>
          </w:p>
        </w:tc>
        <w:tc>
          <w:tcPr>
            <w:tcW w:w="740" w:type="dxa"/>
            <w:vAlign w:val="bottom"/>
          </w:tcPr>
          <w:p>
            <w:pPr>
              <w:spacing w:after="0"/>
              <w:rPr>
                <w:sz w:val="9"/>
                <w:szCs w:val="9"/>
                <w:color w:val="auto"/>
              </w:rPr>
            </w:pPr>
          </w:p>
        </w:tc>
        <w:tc>
          <w:tcPr>
            <w:tcW w:w="120" w:type="dxa"/>
            <w:vAlign w:val="bottom"/>
          </w:tcPr>
          <w:p>
            <w:pPr>
              <w:spacing w:after="0"/>
              <w:rPr>
                <w:sz w:val="9"/>
                <w:szCs w:val="9"/>
                <w:color w:val="auto"/>
              </w:rPr>
            </w:pPr>
          </w:p>
        </w:tc>
        <w:tc>
          <w:tcPr>
            <w:tcW w:w="280" w:type="dxa"/>
            <w:vAlign w:val="bottom"/>
          </w:tcPr>
          <w:p>
            <w:pPr>
              <w:spacing w:after="0"/>
              <w:rPr>
                <w:sz w:val="9"/>
                <w:szCs w:val="9"/>
                <w:color w:val="auto"/>
              </w:rPr>
            </w:pPr>
          </w:p>
        </w:tc>
        <w:tc>
          <w:tcPr>
            <w:tcW w:w="840" w:type="dxa"/>
            <w:vAlign w:val="bottom"/>
          </w:tcPr>
          <w:p>
            <w:pPr>
              <w:spacing w:after="0"/>
              <w:rPr>
                <w:sz w:val="9"/>
                <w:szCs w:val="9"/>
                <w:color w:val="auto"/>
              </w:rPr>
            </w:pPr>
          </w:p>
        </w:tc>
        <w:tc>
          <w:tcPr>
            <w:tcW w:w="100" w:type="dxa"/>
            <w:vAlign w:val="bottom"/>
          </w:tcPr>
          <w:p>
            <w:pPr>
              <w:spacing w:after="0"/>
              <w:rPr>
                <w:sz w:val="9"/>
                <w:szCs w:val="9"/>
                <w:color w:val="auto"/>
              </w:rPr>
            </w:pPr>
          </w:p>
        </w:tc>
        <w:tc>
          <w:tcPr>
            <w:tcW w:w="300" w:type="dxa"/>
            <w:vAlign w:val="bottom"/>
          </w:tcPr>
          <w:p>
            <w:pPr>
              <w:spacing w:after="0"/>
              <w:rPr>
                <w:sz w:val="9"/>
                <w:szCs w:val="9"/>
                <w:color w:val="auto"/>
              </w:rPr>
            </w:pPr>
          </w:p>
        </w:tc>
        <w:tc>
          <w:tcPr>
            <w:tcW w:w="8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80" w:type="dxa"/>
            <w:vAlign w:val="bottom"/>
          </w:tcPr>
          <w:p>
            <w:pPr>
              <w:spacing w:after="0"/>
              <w:rPr>
                <w:sz w:val="9"/>
                <w:szCs w:val="9"/>
                <w:color w:val="auto"/>
              </w:rPr>
            </w:pPr>
          </w:p>
        </w:tc>
        <w:tc>
          <w:tcPr>
            <w:tcW w:w="840" w:type="dxa"/>
            <w:vAlign w:val="bottom"/>
          </w:tcPr>
          <w:p>
            <w:pPr>
              <w:spacing w:after="0"/>
              <w:rPr>
                <w:sz w:val="9"/>
                <w:szCs w:val="9"/>
                <w:color w:val="auto"/>
              </w:rPr>
            </w:pPr>
          </w:p>
        </w:tc>
        <w:tc>
          <w:tcPr>
            <w:tcW w:w="100" w:type="dxa"/>
            <w:vAlign w:val="bottom"/>
          </w:tcPr>
          <w:p>
            <w:pPr>
              <w:spacing w:after="0"/>
              <w:rPr>
                <w:sz w:val="9"/>
                <w:szCs w:val="9"/>
                <w:color w:val="auto"/>
              </w:rPr>
            </w:pPr>
          </w:p>
        </w:tc>
        <w:tc>
          <w:tcPr>
            <w:tcW w:w="3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78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218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Operating Income (Loss)</w:t>
            </w: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(198,781)</w:t>
            </w: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(103,471)</w:t>
            </w:r>
          </w:p>
        </w:tc>
        <w:tc>
          <w:tcPr>
            <w:tcW w:w="30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(260,689)</w:t>
            </w:r>
          </w:p>
        </w:tc>
        <w:tc>
          <w:tcPr>
            <w:tcW w:w="2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(4,474)</w:t>
            </w:r>
          </w:p>
        </w:tc>
        <w:tc>
          <w:tcPr>
            <w:tcW w:w="30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(3,541)</w:t>
            </w:r>
          </w:p>
        </w:tc>
        <w:tc>
          <w:tcPr>
            <w:tcW w:w="28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21,870</w:t>
            </w:r>
          </w:p>
        </w:tc>
        <w:tc>
          <w:tcPr>
            <w:tcW w:w="10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2,575</w:t>
            </w:r>
          </w:p>
        </w:tc>
        <w:tc>
          <w:tcPr>
            <w:tcW w:w="120" w:type="dxa"/>
            <w:vAlign w:val="bottom"/>
            <w:tcBorders>
              <w:right w:val="single" w:sz="8" w:color="CCEEFF"/>
            </w:tcBorders>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3,925</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tcPr>
          <w:p>
            <w:pPr>
              <w:ind w:left="220"/>
              <w:spacing w:after="0" w:line="149" w:lineRule="exact"/>
              <w:rPr>
                <w:sz w:val="20"/>
                <w:szCs w:val="20"/>
                <w:color w:val="auto"/>
              </w:rPr>
            </w:pPr>
            <w:r>
              <w:rPr>
                <w:rFonts w:ascii="Arial" w:cs="Arial" w:eastAsia="Arial" w:hAnsi="Arial"/>
                <w:sz w:val="14"/>
                <w:szCs w:val="14"/>
                <w:color w:val="auto"/>
              </w:rPr>
              <w:t>Interest income</w:t>
            </w:r>
          </w:p>
        </w:tc>
        <w:tc>
          <w:tcPr>
            <w:tcW w:w="24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4,513</w:t>
            </w: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101</w:t>
            </w:r>
          </w:p>
        </w:tc>
        <w:tc>
          <w:tcPr>
            <w:tcW w:w="1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40" w:type="dxa"/>
            <w:vAlign w:val="bottom"/>
          </w:tcPr>
          <w:p>
            <w:pPr>
              <w:jc w:val="right"/>
              <w:spacing w:after="0" w:line="149" w:lineRule="exact"/>
              <w:rPr>
                <w:sz w:val="20"/>
                <w:szCs w:val="20"/>
                <w:color w:val="auto"/>
              </w:rPr>
            </w:pPr>
            <w:r>
              <w:rPr>
                <w:rFonts w:ascii="Arial" w:cs="Arial" w:eastAsia="Arial" w:hAnsi="Arial"/>
                <w:sz w:val="14"/>
                <w:szCs w:val="14"/>
                <w:color w:val="auto"/>
              </w:rPr>
              <w:t>7</w:t>
            </w:r>
          </w:p>
        </w:tc>
        <w:tc>
          <w:tcPr>
            <w:tcW w:w="1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7</w:t>
            </w: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58</w:t>
            </w:r>
          </w:p>
        </w:tc>
        <w:tc>
          <w:tcPr>
            <w:tcW w:w="1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242</w:t>
            </w: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15</w:t>
            </w: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167</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shd w:val="clear" w:color="auto" w:fill="CCEEFF"/>
          </w:tcPr>
          <w:p>
            <w:pPr>
              <w:ind w:left="220"/>
              <w:spacing w:after="0" w:line="149" w:lineRule="exact"/>
              <w:rPr>
                <w:sz w:val="20"/>
                <w:szCs w:val="20"/>
                <w:color w:val="auto"/>
              </w:rPr>
            </w:pPr>
            <w:r>
              <w:rPr>
                <w:rFonts w:ascii="Arial" w:cs="Arial" w:eastAsia="Arial" w:hAnsi="Arial"/>
                <w:sz w:val="14"/>
                <w:szCs w:val="14"/>
                <w:color w:val="auto"/>
              </w:rPr>
              <w:t>Interest expense(3)</w:t>
            </w: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(381,170)</w:t>
            </w: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(46,523)</w:t>
            </w:r>
          </w:p>
        </w:tc>
        <w:tc>
          <w:tcPr>
            <w:tcW w:w="30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(1,513)</w:t>
            </w:r>
          </w:p>
        </w:tc>
        <w:tc>
          <w:tcPr>
            <w:tcW w:w="2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(131)</w:t>
            </w:r>
          </w:p>
        </w:tc>
        <w:tc>
          <w:tcPr>
            <w:tcW w:w="30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(1,382)</w:t>
            </w:r>
          </w:p>
        </w:tc>
        <w:tc>
          <w:tcPr>
            <w:tcW w:w="2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(269)</w:t>
            </w:r>
          </w:p>
        </w:tc>
        <w:tc>
          <w:tcPr>
            <w:tcW w:w="300" w:type="dxa"/>
            <w:vAlign w:val="bottom"/>
            <w:shd w:val="clear" w:color="auto" w:fill="CCEEFF"/>
          </w:tcPr>
          <w:p>
            <w:pPr>
              <w:spacing w:after="0"/>
              <w:rPr>
                <w:sz w:val="12"/>
                <w:szCs w:val="12"/>
                <w:color w:val="auto"/>
              </w:rPr>
            </w:pPr>
          </w:p>
        </w:tc>
        <w:tc>
          <w:tcPr>
            <w:tcW w:w="940" w:type="dxa"/>
            <w:vAlign w:val="bottom"/>
            <w:tcBorders>
              <w:right w:val="single" w:sz="8" w:color="CCEEFF"/>
            </w:tcBorders>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(105)</w:t>
            </w:r>
          </w:p>
        </w:tc>
        <w:tc>
          <w:tcPr>
            <w:tcW w:w="220" w:type="dxa"/>
            <w:vAlign w:val="bottom"/>
            <w:shd w:val="clear" w:color="auto" w:fill="CCEEFF"/>
          </w:tcPr>
          <w:p>
            <w:pPr>
              <w:spacing w:after="0"/>
              <w:rPr>
                <w:sz w:val="12"/>
                <w:szCs w:val="12"/>
                <w:color w:val="auto"/>
              </w:rPr>
            </w:pPr>
          </w:p>
        </w:tc>
        <w:tc>
          <w:tcPr>
            <w:tcW w:w="8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(20)</w:t>
            </w: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2180" w:type="dxa"/>
            <w:vAlign w:val="bottom"/>
          </w:tcPr>
          <w:p>
            <w:pPr>
              <w:ind w:left="220"/>
              <w:spacing w:after="0"/>
              <w:rPr>
                <w:sz w:val="20"/>
                <w:szCs w:val="20"/>
                <w:color w:val="auto"/>
              </w:rPr>
            </w:pPr>
            <w:r>
              <w:rPr>
                <w:rFonts w:ascii="Arial" w:cs="Arial" w:eastAsia="Arial" w:hAnsi="Arial"/>
                <w:sz w:val="14"/>
                <w:szCs w:val="14"/>
                <w:color w:val="auto"/>
              </w:rPr>
              <w:t>Other</w:t>
            </w:r>
          </w:p>
        </w:tc>
        <w:tc>
          <w:tcPr>
            <w:tcW w:w="240" w:type="dxa"/>
            <w:vAlign w:val="bottom"/>
          </w:tcPr>
          <w:p>
            <w:pPr>
              <w:spacing w:after="0"/>
              <w:rPr>
                <w:sz w:val="14"/>
                <w:szCs w:val="14"/>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4"/>
                <w:szCs w:val="14"/>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300" w:type="dxa"/>
            <w:vAlign w:val="bottom"/>
          </w:tcPr>
          <w:p>
            <w:pPr>
              <w:spacing w:after="0"/>
              <w:rPr>
                <w:sz w:val="14"/>
                <w:szCs w:val="14"/>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485</w:t>
            </w:r>
          </w:p>
        </w:tc>
        <w:tc>
          <w:tcPr>
            <w:tcW w:w="1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44</w:t>
            </w:r>
          </w:p>
        </w:tc>
        <w:tc>
          <w:tcPr>
            <w:tcW w:w="1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921</w:t>
            </w: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940" w:type="dxa"/>
            <w:vAlign w:val="bottom"/>
            <w:gridSpan w:val="2"/>
          </w:tcPr>
          <w:p>
            <w:pPr>
              <w:jc w:val="right"/>
              <w:ind w:right="60"/>
              <w:spacing w:after="0"/>
              <w:rPr>
                <w:sz w:val="20"/>
                <w:szCs w:val="20"/>
                <w:color w:val="auto"/>
              </w:rPr>
            </w:pPr>
            <w:r>
              <w:rPr>
                <w:rFonts w:ascii="Arial" w:cs="Arial" w:eastAsia="Arial" w:hAnsi="Arial"/>
                <w:sz w:val="14"/>
                <w:szCs w:val="14"/>
                <w:color w:val="auto"/>
              </w:rPr>
              <w:t>(622)</w:t>
            </w:r>
          </w:p>
        </w:tc>
        <w:tc>
          <w:tcPr>
            <w:tcW w:w="300" w:type="dxa"/>
            <w:vAlign w:val="bottom"/>
          </w:tcPr>
          <w:p>
            <w:pPr>
              <w:spacing w:after="0"/>
              <w:rPr>
                <w:sz w:val="14"/>
                <w:szCs w:val="14"/>
                <w:color w:val="auto"/>
              </w:rPr>
            </w:pPr>
          </w:p>
        </w:tc>
        <w:tc>
          <w:tcPr>
            <w:tcW w:w="940" w:type="dxa"/>
            <w:vAlign w:val="bottom"/>
            <w:gridSpan w:val="2"/>
          </w:tcPr>
          <w:p>
            <w:pPr>
              <w:jc w:val="right"/>
              <w:ind w:right="60"/>
              <w:spacing w:after="0"/>
              <w:rPr>
                <w:sz w:val="20"/>
                <w:szCs w:val="20"/>
                <w:color w:val="auto"/>
              </w:rPr>
            </w:pPr>
            <w:r>
              <w:rPr>
                <w:rFonts w:ascii="Arial" w:cs="Arial" w:eastAsia="Arial" w:hAnsi="Arial"/>
                <w:sz w:val="14"/>
                <w:szCs w:val="14"/>
                <w:color w:val="auto"/>
              </w:rPr>
              <w:t>(599)</w:t>
            </w:r>
          </w:p>
        </w:tc>
        <w:tc>
          <w:tcPr>
            <w:tcW w:w="220" w:type="dxa"/>
            <w:vAlign w:val="bottom"/>
          </w:tcPr>
          <w:p>
            <w:pPr>
              <w:spacing w:after="0"/>
              <w:rPr>
                <w:sz w:val="14"/>
                <w:szCs w:val="14"/>
                <w:color w:val="auto"/>
              </w:rPr>
            </w:pPr>
          </w:p>
        </w:tc>
        <w:tc>
          <w:tcPr>
            <w:tcW w:w="840" w:type="dxa"/>
            <w:vAlign w:val="bottom"/>
            <w:gridSpan w:val="2"/>
          </w:tcPr>
          <w:p>
            <w:pPr>
              <w:jc w:val="right"/>
              <w:spacing w:after="0"/>
              <w:rPr>
                <w:sz w:val="20"/>
                <w:szCs w:val="20"/>
                <w:color w:val="auto"/>
              </w:rPr>
            </w:pPr>
            <w:r>
              <w:rPr>
                <w:rFonts w:ascii="Arial" w:cs="Arial" w:eastAsia="Arial" w:hAnsi="Arial"/>
                <w:sz w:val="14"/>
                <w:szCs w:val="14"/>
                <w:color w:val="auto"/>
              </w:rPr>
              <w:t>(337)</w:t>
            </w: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2180" w:type="dxa"/>
            <w:vAlign w:val="bottom"/>
          </w:tcPr>
          <w:p>
            <w:pPr>
              <w:spacing w:after="0"/>
              <w:rPr>
                <w:sz w:val="8"/>
                <w:szCs w:val="8"/>
                <w:color w:val="auto"/>
              </w:rPr>
            </w:pPr>
          </w:p>
        </w:tc>
        <w:tc>
          <w:tcPr>
            <w:tcW w:w="240" w:type="dxa"/>
            <w:vAlign w:val="bottom"/>
            <w:tcBorders>
              <w:bottom w:val="single" w:sz="8" w:color="808080"/>
            </w:tcBorders>
          </w:tcPr>
          <w:p>
            <w:pPr>
              <w:spacing w:after="0"/>
              <w:rPr>
                <w:sz w:val="8"/>
                <w:szCs w:val="8"/>
                <w:color w:val="auto"/>
              </w:rPr>
            </w:pPr>
          </w:p>
        </w:tc>
        <w:tc>
          <w:tcPr>
            <w:tcW w:w="68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240" w:type="dxa"/>
            <w:vAlign w:val="bottom"/>
            <w:tcBorders>
              <w:bottom w:val="single" w:sz="8" w:color="808080"/>
            </w:tcBorders>
          </w:tcPr>
          <w:p>
            <w:pPr>
              <w:spacing w:after="0"/>
              <w:rPr>
                <w:sz w:val="8"/>
                <w:szCs w:val="8"/>
                <w:color w:val="auto"/>
              </w:rPr>
            </w:pPr>
          </w:p>
        </w:tc>
        <w:tc>
          <w:tcPr>
            <w:tcW w:w="68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300" w:type="dxa"/>
            <w:vAlign w:val="bottom"/>
            <w:tcBorders>
              <w:bottom w:val="single" w:sz="8" w:color="808080"/>
            </w:tcBorders>
          </w:tcPr>
          <w:p>
            <w:pPr>
              <w:spacing w:after="0"/>
              <w:rPr>
                <w:sz w:val="8"/>
                <w:szCs w:val="8"/>
                <w:color w:val="auto"/>
              </w:rPr>
            </w:pPr>
          </w:p>
        </w:tc>
        <w:tc>
          <w:tcPr>
            <w:tcW w:w="74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280" w:type="dxa"/>
            <w:vAlign w:val="bottom"/>
            <w:tcBorders>
              <w:bottom w:val="single" w:sz="8" w:color="808080"/>
            </w:tcBorders>
          </w:tcPr>
          <w:p>
            <w:pPr>
              <w:spacing w:after="0"/>
              <w:rPr>
                <w:sz w:val="8"/>
                <w:szCs w:val="8"/>
                <w:color w:val="auto"/>
              </w:rPr>
            </w:pPr>
          </w:p>
        </w:tc>
        <w:tc>
          <w:tcPr>
            <w:tcW w:w="84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300" w:type="dxa"/>
            <w:vAlign w:val="bottom"/>
            <w:tcBorders>
              <w:bottom w:val="single" w:sz="8" w:color="808080"/>
            </w:tcBorders>
          </w:tcPr>
          <w:p>
            <w:pPr>
              <w:spacing w:after="0"/>
              <w:rPr>
                <w:sz w:val="8"/>
                <w:szCs w:val="8"/>
                <w:color w:val="auto"/>
              </w:rPr>
            </w:pPr>
          </w:p>
        </w:tc>
        <w:tc>
          <w:tcPr>
            <w:tcW w:w="84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280" w:type="dxa"/>
            <w:vAlign w:val="bottom"/>
            <w:tcBorders>
              <w:bottom w:val="single" w:sz="8" w:color="808080"/>
            </w:tcBorders>
          </w:tcPr>
          <w:p>
            <w:pPr>
              <w:spacing w:after="0"/>
              <w:rPr>
                <w:sz w:val="8"/>
                <w:szCs w:val="8"/>
                <w:color w:val="auto"/>
              </w:rPr>
            </w:pPr>
          </w:p>
        </w:tc>
        <w:tc>
          <w:tcPr>
            <w:tcW w:w="84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300" w:type="dxa"/>
            <w:vAlign w:val="bottom"/>
            <w:tcBorders>
              <w:bottom w:val="single" w:sz="8" w:color="808080"/>
            </w:tcBorders>
          </w:tcPr>
          <w:p>
            <w:pPr>
              <w:spacing w:after="0"/>
              <w:rPr>
                <w:sz w:val="8"/>
                <w:szCs w:val="8"/>
                <w:color w:val="auto"/>
              </w:rPr>
            </w:pPr>
          </w:p>
        </w:tc>
        <w:tc>
          <w:tcPr>
            <w:tcW w:w="82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220" w:type="dxa"/>
            <w:vAlign w:val="bottom"/>
            <w:tcBorders>
              <w:bottom w:val="single" w:sz="8" w:color="808080"/>
            </w:tcBorders>
          </w:tcPr>
          <w:p>
            <w:pPr>
              <w:spacing w:after="0"/>
              <w:rPr>
                <w:sz w:val="8"/>
                <w:szCs w:val="8"/>
                <w:color w:val="auto"/>
              </w:rPr>
            </w:pPr>
          </w:p>
        </w:tc>
        <w:tc>
          <w:tcPr>
            <w:tcW w:w="780" w:type="dxa"/>
            <w:vAlign w:val="bottom"/>
            <w:tcBorders>
              <w:bottom w:val="single" w:sz="8" w:color="808080"/>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180" w:type="dxa"/>
            <w:vAlign w:val="bottom"/>
          </w:tcPr>
          <w:p>
            <w:pPr>
              <w:spacing w:after="0"/>
              <w:rPr>
                <w:sz w:val="9"/>
                <w:szCs w:val="9"/>
                <w:color w:val="auto"/>
              </w:rPr>
            </w:pPr>
          </w:p>
        </w:tc>
        <w:tc>
          <w:tcPr>
            <w:tcW w:w="240" w:type="dxa"/>
            <w:vAlign w:val="bottom"/>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40" w:type="dxa"/>
            <w:vAlign w:val="bottom"/>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300" w:type="dxa"/>
            <w:vAlign w:val="bottom"/>
          </w:tcPr>
          <w:p>
            <w:pPr>
              <w:spacing w:after="0"/>
              <w:rPr>
                <w:sz w:val="9"/>
                <w:szCs w:val="9"/>
                <w:color w:val="auto"/>
              </w:rPr>
            </w:pPr>
          </w:p>
        </w:tc>
        <w:tc>
          <w:tcPr>
            <w:tcW w:w="740" w:type="dxa"/>
            <w:vAlign w:val="bottom"/>
          </w:tcPr>
          <w:p>
            <w:pPr>
              <w:spacing w:after="0"/>
              <w:rPr>
                <w:sz w:val="9"/>
                <w:szCs w:val="9"/>
                <w:color w:val="auto"/>
              </w:rPr>
            </w:pPr>
          </w:p>
        </w:tc>
        <w:tc>
          <w:tcPr>
            <w:tcW w:w="120" w:type="dxa"/>
            <w:vAlign w:val="bottom"/>
          </w:tcPr>
          <w:p>
            <w:pPr>
              <w:spacing w:after="0"/>
              <w:rPr>
                <w:sz w:val="9"/>
                <w:szCs w:val="9"/>
                <w:color w:val="auto"/>
              </w:rPr>
            </w:pPr>
          </w:p>
        </w:tc>
        <w:tc>
          <w:tcPr>
            <w:tcW w:w="280" w:type="dxa"/>
            <w:vAlign w:val="bottom"/>
          </w:tcPr>
          <w:p>
            <w:pPr>
              <w:spacing w:after="0"/>
              <w:rPr>
                <w:sz w:val="9"/>
                <w:szCs w:val="9"/>
                <w:color w:val="auto"/>
              </w:rPr>
            </w:pPr>
          </w:p>
        </w:tc>
        <w:tc>
          <w:tcPr>
            <w:tcW w:w="840" w:type="dxa"/>
            <w:vAlign w:val="bottom"/>
          </w:tcPr>
          <w:p>
            <w:pPr>
              <w:spacing w:after="0"/>
              <w:rPr>
                <w:sz w:val="9"/>
                <w:szCs w:val="9"/>
                <w:color w:val="auto"/>
              </w:rPr>
            </w:pPr>
          </w:p>
        </w:tc>
        <w:tc>
          <w:tcPr>
            <w:tcW w:w="100" w:type="dxa"/>
            <w:vAlign w:val="bottom"/>
          </w:tcPr>
          <w:p>
            <w:pPr>
              <w:spacing w:after="0"/>
              <w:rPr>
                <w:sz w:val="9"/>
                <w:szCs w:val="9"/>
                <w:color w:val="auto"/>
              </w:rPr>
            </w:pPr>
          </w:p>
        </w:tc>
        <w:tc>
          <w:tcPr>
            <w:tcW w:w="300" w:type="dxa"/>
            <w:vAlign w:val="bottom"/>
          </w:tcPr>
          <w:p>
            <w:pPr>
              <w:spacing w:after="0"/>
              <w:rPr>
                <w:sz w:val="9"/>
                <w:szCs w:val="9"/>
                <w:color w:val="auto"/>
              </w:rPr>
            </w:pPr>
          </w:p>
        </w:tc>
        <w:tc>
          <w:tcPr>
            <w:tcW w:w="8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80" w:type="dxa"/>
            <w:vAlign w:val="bottom"/>
          </w:tcPr>
          <w:p>
            <w:pPr>
              <w:spacing w:after="0"/>
              <w:rPr>
                <w:sz w:val="9"/>
                <w:szCs w:val="9"/>
                <w:color w:val="auto"/>
              </w:rPr>
            </w:pPr>
          </w:p>
        </w:tc>
        <w:tc>
          <w:tcPr>
            <w:tcW w:w="840" w:type="dxa"/>
            <w:vAlign w:val="bottom"/>
          </w:tcPr>
          <w:p>
            <w:pPr>
              <w:spacing w:after="0"/>
              <w:rPr>
                <w:sz w:val="9"/>
                <w:szCs w:val="9"/>
                <w:color w:val="auto"/>
              </w:rPr>
            </w:pPr>
          </w:p>
        </w:tc>
        <w:tc>
          <w:tcPr>
            <w:tcW w:w="100" w:type="dxa"/>
            <w:vAlign w:val="bottom"/>
          </w:tcPr>
          <w:p>
            <w:pPr>
              <w:spacing w:after="0"/>
              <w:rPr>
                <w:sz w:val="9"/>
                <w:szCs w:val="9"/>
                <w:color w:val="auto"/>
              </w:rPr>
            </w:pPr>
          </w:p>
        </w:tc>
        <w:tc>
          <w:tcPr>
            <w:tcW w:w="3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78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shd w:val="clear" w:color="auto" w:fill="CCEEFF"/>
          </w:tcPr>
          <w:p>
            <w:pPr>
              <w:ind w:left="440"/>
              <w:spacing w:after="0" w:line="149" w:lineRule="exact"/>
              <w:rPr>
                <w:sz w:val="20"/>
                <w:szCs w:val="20"/>
                <w:color w:val="auto"/>
              </w:rPr>
            </w:pPr>
            <w:r>
              <w:rPr>
                <w:rFonts w:ascii="Arial" w:cs="Arial" w:eastAsia="Arial" w:hAnsi="Arial"/>
                <w:sz w:val="14"/>
                <w:szCs w:val="14"/>
                <w:color w:val="auto"/>
                <w:w w:val="94"/>
              </w:rPr>
              <w:t>Total other income (expense)</w:t>
            </w: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(376,657)</w:t>
            </w: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(46,422)</w:t>
            </w:r>
          </w:p>
        </w:tc>
        <w:tc>
          <w:tcPr>
            <w:tcW w:w="30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(1,021)</w:t>
            </w:r>
          </w:p>
        </w:tc>
        <w:tc>
          <w:tcPr>
            <w:tcW w:w="2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(80)</w:t>
            </w:r>
          </w:p>
        </w:tc>
        <w:tc>
          <w:tcPr>
            <w:tcW w:w="30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(403)</w:t>
            </w:r>
          </w:p>
        </w:tc>
        <w:tc>
          <w:tcPr>
            <w:tcW w:w="2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(649)</w:t>
            </w:r>
          </w:p>
        </w:tc>
        <w:tc>
          <w:tcPr>
            <w:tcW w:w="300" w:type="dxa"/>
            <w:vAlign w:val="bottom"/>
            <w:shd w:val="clear" w:color="auto" w:fill="CCEEFF"/>
          </w:tcPr>
          <w:p>
            <w:pPr>
              <w:spacing w:after="0"/>
              <w:rPr>
                <w:sz w:val="12"/>
                <w:szCs w:val="12"/>
                <w:color w:val="auto"/>
              </w:rPr>
            </w:pPr>
          </w:p>
        </w:tc>
        <w:tc>
          <w:tcPr>
            <w:tcW w:w="940" w:type="dxa"/>
            <w:vAlign w:val="bottom"/>
            <w:tcBorders>
              <w:right w:val="single" w:sz="8" w:color="CCEEFF"/>
            </w:tcBorders>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(689)</w:t>
            </w:r>
          </w:p>
        </w:tc>
        <w:tc>
          <w:tcPr>
            <w:tcW w:w="220" w:type="dxa"/>
            <w:vAlign w:val="bottom"/>
            <w:shd w:val="clear" w:color="auto" w:fill="CCEEFF"/>
          </w:tcPr>
          <w:p>
            <w:pPr>
              <w:spacing w:after="0"/>
              <w:rPr>
                <w:sz w:val="12"/>
                <w:szCs w:val="12"/>
                <w:color w:val="auto"/>
              </w:rPr>
            </w:pPr>
          </w:p>
        </w:tc>
        <w:tc>
          <w:tcPr>
            <w:tcW w:w="8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(190)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tcPr>
          <w:p>
            <w:pPr>
              <w:spacing w:after="0" w:line="149" w:lineRule="exact"/>
              <w:rPr>
                <w:sz w:val="20"/>
                <w:szCs w:val="20"/>
                <w:color w:val="auto"/>
              </w:rPr>
            </w:pPr>
            <w:r>
              <w:rPr>
                <w:rFonts w:ascii="Arial" w:cs="Arial" w:eastAsia="Arial" w:hAnsi="Arial"/>
                <w:sz w:val="14"/>
                <w:szCs w:val="14"/>
                <w:color w:val="auto"/>
              </w:rPr>
              <w:t>Income (loss) before income taxes</w:t>
            </w:r>
          </w:p>
        </w:tc>
        <w:tc>
          <w:tcPr>
            <w:tcW w:w="240" w:type="dxa"/>
            <w:vAlign w:val="bottom"/>
          </w:tcPr>
          <w:p>
            <w:pPr>
              <w:spacing w:after="0"/>
              <w:rPr>
                <w:sz w:val="12"/>
                <w:szCs w:val="12"/>
                <w:color w:val="auto"/>
              </w:rPr>
            </w:pPr>
          </w:p>
        </w:tc>
        <w:tc>
          <w:tcPr>
            <w:tcW w:w="80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(575,438)</w:t>
            </w:r>
          </w:p>
        </w:tc>
        <w:tc>
          <w:tcPr>
            <w:tcW w:w="240" w:type="dxa"/>
            <w:vAlign w:val="bottom"/>
          </w:tcPr>
          <w:p>
            <w:pPr>
              <w:spacing w:after="0"/>
              <w:rPr>
                <w:sz w:val="12"/>
                <w:szCs w:val="12"/>
                <w:color w:val="auto"/>
              </w:rPr>
            </w:pPr>
          </w:p>
        </w:tc>
        <w:tc>
          <w:tcPr>
            <w:tcW w:w="80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(149,893)</w:t>
            </w:r>
          </w:p>
        </w:tc>
        <w:tc>
          <w:tcPr>
            <w:tcW w:w="300" w:type="dxa"/>
            <w:vAlign w:val="bottom"/>
          </w:tcPr>
          <w:p>
            <w:pPr>
              <w:spacing w:after="0"/>
              <w:rPr>
                <w:sz w:val="12"/>
                <w:szCs w:val="12"/>
                <w:color w:val="auto"/>
              </w:rPr>
            </w:pPr>
          </w:p>
        </w:tc>
        <w:tc>
          <w:tcPr>
            <w:tcW w:w="8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(261,710)</w:t>
            </w:r>
          </w:p>
        </w:tc>
        <w:tc>
          <w:tcPr>
            <w:tcW w:w="280" w:type="dxa"/>
            <w:vAlign w:val="bottom"/>
          </w:tcPr>
          <w:p>
            <w:pPr>
              <w:spacing w:after="0"/>
              <w:rPr>
                <w:sz w:val="12"/>
                <w:szCs w:val="12"/>
                <w:color w:val="auto"/>
              </w:rPr>
            </w:pPr>
          </w:p>
        </w:tc>
        <w:tc>
          <w:tcPr>
            <w:tcW w:w="94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(4,554)</w:t>
            </w:r>
          </w:p>
        </w:tc>
        <w:tc>
          <w:tcPr>
            <w:tcW w:w="300" w:type="dxa"/>
            <w:vAlign w:val="bottom"/>
          </w:tcPr>
          <w:p>
            <w:pPr>
              <w:spacing w:after="0"/>
              <w:rPr>
                <w:sz w:val="12"/>
                <w:szCs w:val="12"/>
                <w:color w:val="auto"/>
              </w:rPr>
            </w:pPr>
          </w:p>
        </w:tc>
        <w:tc>
          <w:tcPr>
            <w:tcW w:w="94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(3,944)</w:t>
            </w:r>
          </w:p>
        </w:tc>
        <w:tc>
          <w:tcPr>
            <w:tcW w:w="28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21,221</w:t>
            </w: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1,886</w:t>
            </w: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3,735</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Income tax expense (benefit)</w:t>
            </w:r>
          </w:p>
        </w:tc>
        <w:tc>
          <w:tcPr>
            <w:tcW w:w="24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73</w:t>
            </w:r>
          </w:p>
        </w:tc>
        <w:tc>
          <w:tcPr>
            <w:tcW w:w="1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66</w:t>
            </w:r>
          </w:p>
        </w:tc>
        <w:tc>
          <w:tcPr>
            <w:tcW w:w="12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7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170</w:t>
            </w:r>
          </w:p>
        </w:tc>
        <w:tc>
          <w:tcPr>
            <w:tcW w:w="12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(37)</w:t>
            </w:r>
          </w:p>
        </w:tc>
        <w:tc>
          <w:tcPr>
            <w:tcW w:w="30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(4,314)</w:t>
            </w:r>
          </w:p>
        </w:tc>
        <w:tc>
          <w:tcPr>
            <w:tcW w:w="28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2,502</w:t>
            </w:r>
          </w:p>
        </w:tc>
        <w:tc>
          <w:tcPr>
            <w:tcW w:w="10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1,522</w:t>
            </w:r>
          </w:p>
        </w:tc>
        <w:tc>
          <w:tcPr>
            <w:tcW w:w="120" w:type="dxa"/>
            <w:vAlign w:val="bottom"/>
            <w:tcBorders>
              <w:right w:val="single" w:sz="8" w:color="CCEEFF"/>
            </w:tcBorders>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(18,751)</w:t>
            </w:r>
          </w:p>
        </w:tc>
        <w:tc>
          <w:tcPr>
            <w:tcW w:w="0" w:type="dxa"/>
            <w:vAlign w:val="bottom"/>
          </w:tcPr>
          <w:p>
            <w:pPr>
              <w:spacing w:after="0"/>
              <w:rPr>
                <w:sz w:val="1"/>
                <w:szCs w:val="1"/>
                <w:color w:val="auto"/>
              </w:rPr>
            </w:pPr>
          </w:p>
        </w:tc>
      </w:tr>
      <w:tr>
        <w:trPr>
          <w:trHeight w:val="118"/>
        </w:trPr>
        <w:tc>
          <w:tcPr>
            <w:tcW w:w="2200" w:type="dxa"/>
            <w:vAlign w:val="bottom"/>
            <w:gridSpan w:val="2"/>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6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6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300" w:type="dxa"/>
            <w:vAlign w:val="bottom"/>
            <w:tcBorders>
              <w:bottom w:val="single" w:sz="8" w:color="808080"/>
            </w:tcBorders>
          </w:tcPr>
          <w:p>
            <w:pPr>
              <w:spacing w:after="0"/>
              <w:rPr>
                <w:sz w:val="10"/>
                <w:szCs w:val="10"/>
                <w:color w:val="auto"/>
              </w:rPr>
            </w:pPr>
          </w:p>
        </w:tc>
        <w:tc>
          <w:tcPr>
            <w:tcW w:w="74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80" w:type="dxa"/>
            <w:vAlign w:val="bottom"/>
            <w:tcBorders>
              <w:bottom w:val="single" w:sz="8" w:color="808080"/>
            </w:tcBorders>
          </w:tcPr>
          <w:p>
            <w:pPr>
              <w:spacing w:after="0"/>
              <w:rPr>
                <w:sz w:val="10"/>
                <w:szCs w:val="10"/>
                <w:color w:val="auto"/>
              </w:rPr>
            </w:pPr>
          </w:p>
        </w:tc>
        <w:tc>
          <w:tcPr>
            <w:tcW w:w="84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300" w:type="dxa"/>
            <w:vAlign w:val="bottom"/>
            <w:tcBorders>
              <w:bottom w:val="single" w:sz="8" w:color="808080"/>
            </w:tcBorders>
          </w:tcPr>
          <w:p>
            <w:pPr>
              <w:spacing w:after="0"/>
              <w:rPr>
                <w:sz w:val="10"/>
                <w:szCs w:val="10"/>
                <w:color w:val="auto"/>
              </w:rPr>
            </w:pPr>
          </w:p>
        </w:tc>
        <w:tc>
          <w:tcPr>
            <w:tcW w:w="84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280" w:type="dxa"/>
            <w:vAlign w:val="bottom"/>
            <w:tcBorders>
              <w:bottom w:val="single" w:sz="8" w:color="808080"/>
            </w:tcBorders>
          </w:tcPr>
          <w:p>
            <w:pPr>
              <w:spacing w:after="0"/>
              <w:rPr>
                <w:sz w:val="10"/>
                <w:szCs w:val="10"/>
                <w:color w:val="auto"/>
              </w:rPr>
            </w:pPr>
          </w:p>
        </w:tc>
        <w:tc>
          <w:tcPr>
            <w:tcW w:w="84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300" w:type="dxa"/>
            <w:vAlign w:val="bottom"/>
            <w:tcBorders>
              <w:bottom w:val="single" w:sz="8" w:color="808080"/>
            </w:tcBorders>
          </w:tcPr>
          <w:p>
            <w:pPr>
              <w:spacing w:after="0"/>
              <w:rPr>
                <w:sz w:val="10"/>
                <w:szCs w:val="10"/>
                <w:color w:val="auto"/>
              </w:rPr>
            </w:pPr>
          </w:p>
        </w:tc>
        <w:tc>
          <w:tcPr>
            <w:tcW w:w="82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780" w:type="dxa"/>
            <w:vAlign w:val="bottom"/>
            <w:tcBorders>
              <w:bottom w:val="single" w:sz="8" w:color="808080"/>
            </w:tcBorders>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2200" w:type="dxa"/>
            <w:vAlign w:val="bottom"/>
            <w:gridSpan w:val="2"/>
          </w:tcPr>
          <w:p>
            <w:pPr>
              <w:spacing w:after="0"/>
              <w:rPr>
                <w:sz w:val="20"/>
                <w:szCs w:val="20"/>
                <w:color w:val="auto"/>
              </w:rPr>
            </w:pPr>
            <w:r>
              <w:rPr>
                <w:rFonts w:ascii="Arial" w:cs="Arial" w:eastAsia="Arial" w:hAnsi="Arial"/>
                <w:sz w:val="14"/>
                <w:szCs w:val="14"/>
                <w:color w:val="auto"/>
              </w:rPr>
              <w:t>Net income (loss)</w:t>
            </w:r>
          </w:p>
        </w:tc>
        <w:tc>
          <w:tcPr>
            <w:tcW w:w="240" w:type="dxa"/>
            <w:vAlign w:val="bottom"/>
          </w:tcPr>
          <w:p>
            <w:pPr>
              <w:jc w:val="right"/>
              <w:ind w:right="129"/>
              <w:spacing w:after="0"/>
              <w:rPr>
                <w:sz w:val="20"/>
                <w:szCs w:val="20"/>
                <w:color w:val="auto"/>
              </w:rPr>
            </w:pPr>
            <w:r>
              <w:rPr>
                <w:rFonts w:ascii="Arial" w:cs="Arial" w:eastAsia="Arial" w:hAnsi="Arial"/>
                <w:sz w:val="10"/>
                <w:szCs w:val="10"/>
                <w:color w:val="auto"/>
                <w:w w:val="71"/>
              </w:rPr>
              <w:t>$</w:t>
            </w:r>
          </w:p>
        </w:tc>
        <w:tc>
          <w:tcPr>
            <w:tcW w:w="800" w:type="dxa"/>
            <w:vAlign w:val="bottom"/>
            <w:gridSpan w:val="2"/>
          </w:tcPr>
          <w:p>
            <w:pPr>
              <w:jc w:val="right"/>
              <w:ind w:right="80"/>
              <w:spacing w:after="0"/>
              <w:rPr>
                <w:sz w:val="20"/>
                <w:szCs w:val="20"/>
                <w:color w:val="auto"/>
              </w:rPr>
            </w:pPr>
            <w:r>
              <w:rPr>
                <w:rFonts w:ascii="Arial" w:cs="Arial" w:eastAsia="Arial" w:hAnsi="Arial"/>
                <w:sz w:val="14"/>
                <w:szCs w:val="14"/>
                <w:color w:val="auto"/>
              </w:rPr>
              <w:t>(575,511)</w:t>
            </w:r>
          </w:p>
        </w:tc>
        <w:tc>
          <w:tcPr>
            <w:tcW w:w="240" w:type="dxa"/>
            <w:vAlign w:val="bottom"/>
          </w:tcPr>
          <w:p>
            <w:pPr>
              <w:jc w:val="right"/>
              <w:ind w:right="129"/>
              <w:spacing w:after="0"/>
              <w:rPr>
                <w:sz w:val="20"/>
                <w:szCs w:val="20"/>
                <w:color w:val="auto"/>
              </w:rPr>
            </w:pPr>
            <w:r>
              <w:rPr>
                <w:rFonts w:ascii="Arial" w:cs="Arial" w:eastAsia="Arial" w:hAnsi="Arial"/>
                <w:sz w:val="10"/>
                <w:szCs w:val="10"/>
                <w:color w:val="auto"/>
                <w:w w:val="71"/>
              </w:rPr>
              <w:t>$</w:t>
            </w:r>
          </w:p>
        </w:tc>
        <w:tc>
          <w:tcPr>
            <w:tcW w:w="800" w:type="dxa"/>
            <w:vAlign w:val="bottom"/>
            <w:gridSpan w:val="2"/>
          </w:tcPr>
          <w:p>
            <w:pPr>
              <w:jc w:val="right"/>
              <w:ind w:right="80"/>
              <w:spacing w:after="0"/>
              <w:rPr>
                <w:sz w:val="20"/>
                <w:szCs w:val="20"/>
                <w:color w:val="auto"/>
              </w:rPr>
            </w:pPr>
            <w:r>
              <w:rPr>
                <w:rFonts w:ascii="Arial" w:cs="Arial" w:eastAsia="Arial" w:hAnsi="Arial"/>
                <w:sz w:val="14"/>
                <w:szCs w:val="14"/>
                <w:color w:val="auto"/>
              </w:rPr>
              <w:t>(149,959)</w:t>
            </w:r>
          </w:p>
        </w:tc>
        <w:tc>
          <w:tcPr>
            <w:tcW w:w="300" w:type="dxa"/>
            <w:vAlign w:val="bottom"/>
          </w:tcPr>
          <w:p>
            <w:pPr>
              <w:jc w:val="right"/>
              <w:ind w:right="189"/>
              <w:spacing w:after="0"/>
              <w:rPr>
                <w:sz w:val="20"/>
                <w:szCs w:val="20"/>
                <w:color w:val="auto"/>
              </w:rPr>
            </w:pPr>
            <w:r>
              <w:rPr>
                <w:rFonts w:ascii="Arial" w:cs="Arial" w:eastAsia="Arial" w:hAnsi="Arial"/>
                <w:sz w:val="10"/>
                <w:szCs w:val="10"/>
                <w:color w:val="auto"/>
                <w:w w:val="71"/>
              </w:rPr>
              <w:t>$</w:t>
            </w:r>
          </w:p>
        </w:tc>
        <w:tc>
          <w:tcPr>
            <w:tcW w:w="860" w:type="dxa"/>
            <w:vAlign w:val="bottom"/>
            <w:gridSpan w:val="2"/>
          </w:tcPr>
          <w:p>
            <w:pPr>
              <w:jc w:val="right"/>
              <w:ind w:right="80"/>
              <w:spacing w:after="0"/>
              <w:rPr>
                <w:sz w:val="20"/>
                <w:szCs w:val="20"/>
                <w:color w:val="auto"/>
              </w:rPr>
            </w:pPr>
            <w:r>
              <w:rPr>
                <w:rFonts w:ascii="Arial" w:cs="Arial" w:eastAsia="Arial" w:hAnsi="Arial"/>
                <w:sz w:val="14"/>
                <w:szCs w:val="14"/>
                <w:color w:val="auto"/>
              </w:rPr>
              <w:t>(261,880)</w:t>
            </w:r>
          </w:p>
        </w:tc>
        <w:tc>
          <w:tcPr>
            <w:tcW w:w="280" w:type="dxa"/>
            <w:vAlign w:val="bottom"/>
          </w:tcPr>
          <w:p>
            <w:pPr>
              <w:jc w:val="right"/>
              <w:ind w:right="169"/>
              <w:spacing w:after="0"/>
              <w:rPr>
                <w:sz w:val="20"/>
                <w:szCs w:val="20"/>
                <w:color w:val="auto"/>
              </w:rPr>
            </w:pPr>
            <w:r>
              <w:rPr>
                <w:rFonts w:ascii="Arial" w:cs="Arial" w:eastAsia="Arial" w:hAnsi="Arial"/>
                <w:sz w:val="10"/>
                <w:szCs w:val="10"/>
                <w:color w:val="auto"/>
                <w:w w:val="71"/>
              </w:rPr>
              <w:t>$</w:t>
            </w:r>
          </w:p>
        </w:tc>
        <w:tc>
          <w:tcPr>
            <w:tcW w:w="940" w:type="dxa"/>
            <w:vAlign w:val="bottom"/>
            <w:gridSpan w:val="2"/>
          </w:tcPr>
          <w:p>
            <w:pPr>
              <w:jc w:val="right"/>
              <w:ind w:right="60"/>
              <w:spacing w:after="0"/>
              <w:rPr>
                <w:sz w:val="20"/>
                <w:szCs w:val="20"/>
                <w:color w:val="auto"/>
              </w:rPr>
            </w:pPr>
            <w:r>
              <w:rPr>
                <w:rFonts w:ascii="Arial" w:cs="Arial" w:eastAsia="Arial" w:hAnsi="Arial"/>
                <w:sz w:val="14"/>
                <w:szCs w:val="14"/>
                <w:color w:val="auto"/>
              </w:rPr>
              <w:t>(4,517)</w:t>
            </w:r>
          </w:p>
        </w:tc>
        <w:tc>
          <w:tcPr>
            <w:tcW w:w="300" w:type="dxa"/>
            <w:vAlign w:val="bottom"/>
          </w:tcPr>
          <w:p>
            <w:pPr>
              <w:jc w:val="right"/>
              <w:ind w:right="152"/>
              <w:spacing w:after="0"/>
              <w:rPr>
                <w:sz w:val="20"/>
                <w:szCs w:val="20"/>
                <w:color w:val="auto"/>
              </w:rPr>
            </w:pPr>
            <w:r>
              <w:rPr>
                <w:rFonts w:ascii="Arial" w:cs="Arial" w:eastAsia="Arial" w:hAnsi="Arial"/>
                <w:sz w:val="14"/>
                <w:szCs w:val="14"/>
                <w:color w:val="auto"/>
                <w:w w:val="76"/>
              </w:rPr>
              <w:t>$</w:t>
            </w:r>
          </w:p>
        </w:tc>
        <w:tc>
          <w:tcPr>
            <w:tcW w:w="840" w:type="dxa"/>
            <w:vAlign w:val="bottom"/>
          </w:tcPr>
          <w:p>
            <w:pPr>
              <w:jc w:val="right"/>
              <w:spacing w:after="0"/>
              <w:rPr>
                <w:sz w:val="20"/>
                <w:szCs w:val="20"/>
                <w:color w:val="auto"/>
              </w:rPr>
            </w:pPr>
            <w:r>
              <w:rPr>
                <w:rFonts w:ascii="Arial" w:cs="Arial" w:eastAsia="Arial" w:hAnsi="Arial"/>
                <w:sz w:val="14"/>
                <w:szCs w:val="14"/>
                <w:color w:val="auto"/>
              </w:rPr>
              <w:t>370</w:t>
            </w:r>
          </w:p>
        </w:tc>
        <w:tc>
          <w:tcPr>
            <w:tcW w:w="100" w:type="dxa"/>
            <w:vAlign w:val="bottom"/>
          </w:tcPr>
          <w:p>
            <w:pPr>
              <w:spacing w:after="0"/>
              <w:rPr>
                <w:sz w:val="23"/>
                <w:szCs w:val="23"/>
                <w:color w:val="auto"/>
              </w:rPr>
            </w:pPr>
          </w:p>
        </w:tc>
        <w:tc>
          <w:tcPr>
            <w:tcW w:w="280" w:type="dxa"/>
            <w:vAlign w:val="bottom"/>
          </w:tcPr>
          <w:p>
            <w:pPr>
              <w:jc w:val="right"/>
              <w:ind w:right="169"/>
              <w:spacing w:after="0"/>
              <w:rPr>
                <w:sz w:val="20"/>
                <w:szCs w:val="20"/>
                <w:color w:val="auto"/>
              </w:rPr>
            </w:pPr>
            <w:r>
              <w:rPr>
                <w:rFonts w:ascii="Arial" w:cs="Arial" w:eastAsia="Arial" w:hAnsi="Arial"/>
                <w:sz w:val="10"/>
                <w:szCs w:val="10"/>
                <w:color w:val="auto"/>
                <w:w w:val="71"/>
              </w:rPr>
              <w:t>$</w:t>
            </w:r>
          </w:p>
        </w:tc>
        <w:tc>
          <w:tcPr>
            <w:tcW w:w="840" w:type="dxa"/>
            <w:vAlign w:val="bottom"/>
          </w:tcPr>
          <w:p>
            <w:pPr>
              <w:jc w:val="right"/>
              <w:spacing w:after="0"/>
              <w:rPr>
                <w:sz w:val="20"/>
                <w:szCs w:val="20"/>
                <w:color w:val="auto"/>
              </w:rPr>
            </w:pPr>
            <w:r>
              <w:rPr>
                <w:rFonts w:ascii="Arial" w:cs="Arial" w:eastAsia="Arial" w:hAnsi="Arial"/>
                <w:sz w:val="14"/>
                <w:szCs w:val="14"/>
                <w:color w:val="auto"/>
              </w:rPr>
              <w:t>18,719</w:t>
            </w:r>
          </w:p>
        </w:tc>
        <w:tc>
          <w:tcPr>
            <w:tcW w:w="100" w:type="dxa"/>
            <w:vAlign w:val="bottom"/>
          </w:tcPr>
          <w:p>
            <w:pPr>
              <w:spacing w:after="0"/>
              <w:rPr>
                <w:sz w:val="23"/>
                <w:szCs w:val="23"/>
                <w:color w:val="auto"/>
              </w:rPr>
            </w:pPr>
          </w:p>
        </w:tc>
        <w:tc>
          <w:tcPr>
            <w:tcW w:w="300" w:type="dxa"/>
            <w:vAlign w:val="bottom"/>
          </w:tcPr>
          <w:p>
            <w:pPr>
              <w:jc w:val="right"/>
              <w:ind w:right="152"/>
              <w:spacing w:after="0"/>
              <w:rPr>
                <w:sz w:val="20"/>
                <w:szCs w:val="20"/>
                <w:color w:val="auto"/>
              </w:rPr>
            </w:pPr>
            <w:r>
              <w:rPr>
                <w:rFonts w:ascii="Arial" w:cs="Arial" w:eastAsia="Arial" w:hAnsi="Arial"/>
                <w:sz w:val="14"/>
                <w:szCs w:val="14"/>
                <w:color w:val="auto"/>
                <w:w w:val="76"/>
              </w:rPr>
              <w:t>$</w:t>
            </w:r>
          </w:p>
        </w:tc>
        <w:tc>
          <w:tcPr>
            <w:tcW w:w="820" w:type="dxa"/>
            <w:vAlign w:val="bottom"/>
          </w:tcPr>
          <w:p>
            <w:pPr>
              <w:jc w:val="right"/>
              <w:spacing w:after="0"/>
              <w:rPr>
                <w:sz w:val="20"/>
                <w:szCs w:val="20"/>
                <w:color w:val="auto"/>
              </w:rPr>
            </w:pPr>
            <w:r>
              <w:rPr>
                <w:rFonts w:ascii="Arial" w:cs="Arial" w:eastAsia="Arial" w:hAnsi="Arial"/>
                <w:sz w:val="14"/>
                <w:szCs w:val="14"/>
                <w:color w:val="auto"/>
              </w:rPr>
              <w:t>364</w:t>
            </w:r>
          </w:p>
        </w:tc>
        <w:tc>
          <w:tcPr>
            <w:tcW w:w="120" w:type="dxa"/>
            <w:vAlign w:val="bottom"/>
          </w:tcPr>
          <w:p>
            <w:pPr>
              <w:spacing w:after="0"/>
              <w:rPr>
                <w:sz w:val="23"/>
                <w:szCs w:val="23"/>
                <w:color w:val="auto"/>
              </w:rPr>
            </w:pPr>
          </w:p>
        </w:tc>
        <w:tc>
          <w:tcPr>
            <w:tcW w:w="220" w:type="dxa"/>
            <w:vAlign w:val="bottom"/>
          </w:tcPr>
          <w:p>
            <w:pPr>
              <w:jc w:val="right"/>
              <w:ind w:right="109"/>
              <w:spacing w:after="0"/>
              <w:rPr>
                <w:sz w:val="20"/>
                <w:szCs w:val="20"/>
                <w:color w:val="auto"/>
              </w:rPr>
            </w:pPr>
            <w:r>
              <w:rPr>
                <w:rFonts w:ascii="Arial" w:cs="Arial" w:eastAsia="Arial" w:hAnsi="Arial"/>
                <w:sz w:val="10"/>
                <w:szCs w:val="10"/>
                <w:color w:val="auto"/>
                <w:w w:val="71"/>
              </w:rPr>
              <w:t>$</w:t>
            </w:r>
          </w:p>
        </w:tc>
        <w:tc>
          <w:tcPr>
            <w:tcW w:w="780" w:type="dxa"/>
            <w:vAlign w:val="bottom"/>
          </w:tcPr>
          <w:p>
            <w:pPr>
              <w:jc w:val="right"/>
              <w:spacing w:after="0"/>
              <w:rPr>
                <w:sz w:val="20"/>
                <w:szCs w:val="20"/>
                <w:color w:val="auto"/>
              </w:rPr>
            </w:pPr>
            <w:r>
              <w:rPr>
                <w:rFonts w:ascii="Arial" w:cs="Arial" w:eastAsia="Arial" w:hAnsi="Arial"/>
                <w:sz w:val="14"/>
                <w:szCs w:val="14"/>
                <w:color w:val="auto"/>
              </w:rPr>
              <w:t>22,486</w:t>
            </w: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2180" w:type="dxa"/>
            <w:vAlign w:val="bottom"/>
          </w:tcPr>
          <w:p>
            <w:pPr>
              <w:spacing w:after="0"/>
              <w:rPr>
                <w:sz w:val="7"/>
                <w:szCs w:val="7"/>
                <w:color w:val="auto"/>
              </w:rPr>
            </w:pPr>
          </w:p>
        </w:tc>
        <w:tc>
          <w:tcPr>
            <w:tcW w:w="240" w:type="dxa"/>
            <w:vAlign w:val="bottom"/>
          </w:tcPr>
          <w:p>
            <w:pPr>
              <w:spacing w:after="0"/>
              <w:rPr>
                <w:sz w:val="7"/>
                <w:szCs w:val="7"/>
                <w:color w:val="auto"/>
              </w:rPr>
            </w:pPr>
          </w:p>
        </w:tc>
        <w:tc>
          <w:tcPr>
            <w:tcW w:w="680" w:type="dxa"/>
            <w:vAlign w:val="bottom"/>
          </w:tcPr>
          <w:p>
            <w:pPr>
              <w:spacing w:after="0"/>
              <w:rPr>
                <w:sz w:val="7"/>
                <w:szCs w:val="7"/>
                <w:color w:val="auto"/>
              </w:rPr>
            </w:pPr>
          </w:p>
        </w:tc>
        <w:tc>
          <w:tcPr>
            <w:tcW w:w="120" w:type="dxa"/>
            <w:vAlign w:val="bottom"/>
          </w:tcPr>
          <w:p>
            <w:pPr>
              <w:spacing w:after="0"/>
              <w:rPr>
                <w:sz w:val="7"/>
                <w:szCs w:val="7"/>
                <w:color w:val="auto"/>
              </w:rPr>
            </w:pPr>
          </w:p>
        </w:tc>
        <w:tc>
          <w:tcPr>
            <w:tcW w:w="240" w:type="dxa"/>
            <w:vAlign w:val="bottom"/>
          </w:tcPr>
          <w:p>
            <w:pPr>
              <w:spacing w:after="0"/>
              <w:rPr>
                <w:sz w:val="7"/>
                <w:szCs w:val="7"/>
                <w:color w:val="auto"/>
              </w:rPr>
            </w:pPr>
          </w:p>
        </w:tc>
        <w:tc>
          <w:tcPr>
            <w:tcW w:w="680" w:type="dxa"/>
            <w:vAlign w:val="bottom"/>
          </w:tcPr>
          <w:p>
            <w:pPr>
              <w:spacing w:after="0"/>
              <w:rPr>
                <w:sz w:val="7"/>
                <w:szCs w:val="7"/>
                <w:color w:val="auto"/>
              </w:rPr>
            </w:pPr>
          </w:p>
        </w:tc>
        <w:tc>
          <w:tcPr>
            <w:tcW w:w="120" w:type="dxa"/>
            <w:vAlign w:val="bottom"/>
          </w:tcPr>
          <w:p>
            <w:pPr>
              <w:spacing w:after="0"/>
              <w:rPr>
                <w:sz w:val="7"/>
                <w:szCs w:val="7"/>
                <w:color w:val="auto"/>
              </w:rPr>
            </w:pPr>
          </w:p>
        </w:tc>
        <w:tc>
          <w:tcPr>
            <w:tcW w:w="300" w:type="dxa"/>
            <w:vAlign w:val="bottom"/>
          </w:tcPr>
          <w:p>
            <w:pPr>
              <w:spacing w:after="0"/>
              <w:rPr>
                <w:sz w:val="7"/>
                <w:szCs w:val="7"/>
                <w:color w:val="auto"/>
              </w:rPr>
            </w:pPr>
          </w:p>
        </w:tc>
        <w:tc>
          <w:tcPr>
            <w:tcW w:w="740" w:type="dxa"/>
            <w:vAlign w:val="bottom"/>
          </w:tcPr>
          <w:p>
            <w:pPr>
              <w:spacing w:after="0"/>
              <w:rPr>
                <w:sz w:val="7"/>
                <w:szCs w:val="7"/>
                <w:color w:val="auto"/>
              </w:rPr>
            </w:pPr>
          </w:p>
        </w:tc>
        <w:tc>
          <w:tcPr>
            <w:tcW w:w="120" w:type="dxa"/>
            <w:vAlign w:val="bottom"/>
          </w:tcPr>
          <w:p>
            <w:pPr>
              <w:spacing w:after="0"/>
              <w:rPr>
                <w:sz w:val="7"/>
                <w:szCs w:val="7"/>
                <w:color w:val="auto"/>
              </w:rPr>
            </w:pPr>
          </w:p>
        </w:tc>
        <w:tc>
          <w:tcPr>
            <w:tcW w:w="280" w:type="dxa"/>
            <w:vAlign w:val="bottom"/>
          </w:tcPr>
          <w:p>
            <w:pPr>
              <w:spacing w:after="0"/>
              <w:rPr>
                <w:sz w:val="7"/>
                <w:szCs w:val="7"/>
                <w:color w:val="auto"/>
              </w:rPr>
            </w:pPr>
          </w:p>
        </w:tc>
        <w:tc>
          <w:tcPr>
            <w:tcW w:w="840" w:type="dxa"/>
            <w:vAlign w:val="bottom"/>
          </w:tcPr>
          <w:p>
            <w:pPr>
              <w:spacing w:after="0"/>
              <w:rPr>
                <w:sz w:val="7"/>
                <w:szCs w:val="7"/>
                <w:color w:val="auto"/>
              </w:rPr>
            </w:pPr>
          </w:p>
        </w:tc>
        <w:tc>
          <w:tcPr>
            <w:tcW w:w="100" w:type="dxa"/>
            <w:vAlign w:val="bottom"/>
          </w:tcPr>
          <w:p>
            <w:pPr>
              <w:spacing w:after="0"/>
              <w:rPr>
                <w:sz w:val="7"/>
                <w:szCs w:val="7"/>
                <w:color w:val="auto"/>
              </w:rPr>
            </w:pPr>
          </w:p>
        </w:tc>
        <w:tc>
          <w:tcPr>
            <w:tcW w:w="300" w:type="dxa"/>
            <w:vAlign w:val="bottom"/>
          </w:tcPr>
          <w:p>
            <w:pPr>
              <w:spacing w:after="0"/>
              <w:rPr>
                <w:sz w:val="7"/>
                <w:szCs w:val="7"/>
                <w:color w:val="auto"/>
              </w:rPr>
            </w:pPr>
          </w:p>
        </w:tc>
        <w:tc>
          <w:tcPr>
            <w:tcW w:w="840" w:type="dxa"/>
            <w:vAlign w:val="bottom"/>
          </w:tcPr>
          <w:p>
            <w:pPr>
              <w:spacing w:after="0"/>
              <w:rPr>
                <w:sz w:val="7"/>
                <w:szCs w:val="7"/>
                <w:color w:val="auto"/>
              </w:rPr>
            </w:pPr>
          </w:p>
        </w:tc>
        <w:tc>
          <w:tcPr>
            <w:tcW w:w="100" w:type="dxa"/>
            <w:vAlign w:val="bottom"/>
          </w:tcPr>
          <w:p>
            <w:pPr>
              <w:spacing w:after="0"/>
              <w:rPr>
                <w:sz w:val="7"/>
                <w:szCs w:val="7"/>
                <w:color w:val="auto"/>
              </w:rPr>
            </w:pPr>
          </w:p>
        </w:tc>
        <w:tc>
          <w:tcPr>
            <w:tcW w:w="280" w:type="dxa"/>
            <w:vAlign w:val="bottom"/>
          </w:tcPr>
          <w:p>
            <w:pPr>
              <w:spacing w:after="0"/>
              <w:rPr>
                <w:sz w:val="7"/>
                <w:szCs w:val="7"/>
                <w:color w:val="auto"/>
              </w:rPr>
            </w:pPr>
          </w:p>
        </w:tc>
        <w:tc>
          <w:tcPr>
            <w:tcW w:w="840" w:type="dxa"/>
            <w:vAlign w:val="bottom"/>
          </w:tcPr>
          <w:p>
            <w:pPr>
              <w:spacing w:after="0"/>
              <w:rPr>
                <w:sz w:val="7"/>
                <w:szCs w:val="7"/>
                <w:color w:val="auto"/>
              </w:rPr>
            </w:pPr>
          </w:p>
        </w:tc>
        <w:tc>
          <w:tcPr>
            <w:tcW w:w="100" w:type="dxa"/>
            <w:vAlign w:val="bottom"/>
          </w:tcPr>
          <w:p>
            <w:pPr>
              <w:spacing w:after="0"/>
              <w:rPr>
                <w:sz w:val="7"/>
                <w:szCs w:val="7"/>
                <w:color w:val="auto"/>
              </w:rPr>
            </w:pPr>
          </w:p>
        </w:tc>
        <w:tc>
          <w:tcPr>
            <w:tcW w:w="300" w:type="dxa"/>
            <w:vAlign w:val="bottom"/>
          </w:tcPr>
          <w:p>
            <w:pPr>
              <w:spacing w:after="0"/>
              <w:rPr>
                <w:sz w:val="7"/>
                <w:szCs w:val="7"/>
                <w:color w:val="auto"/>
              </w:rPr>
            </w:pPr>
          </w:p>
        </w:tc>
        <w:tc>
          <w:tcPr>
            <w:tcW w:w="820" w:type="dxa"/>
            <w:vAlign w:val="bottom"/>
          </w:tcPr>
          <w:p>
            <w:pPr>
              <w:spacing w:after="0"/>
              <w:rPr>
                <w:sz w:val="7"/>
                <w:szCs w:val="7"/>
                <w:color w:val="auto"/>
              </w:rPr>
            </w:pPr>
          </w:p>
        </w:tc>
        <w:tc>
          <w:tcPr>
            <w:tcW w:w="120" w:type="dxa"/>
            <w:vAlign w:val="bottom"/>
          </w:tcPr>
          <w:p>
            <w:pPr>
              <w:spacing w:after="0"/>
              <w:rPr>
                <w:sz w:val="7"/>
                <w:szCs w:val="7"/>
                <w:color w:val="auto"/>
              </w:rPr>
            </w:pPr>
          </w:p>
        </w:tc>
        <w:tc>
          <w:tcPr>
            <w:tcW w:w="220" w:type="dxa"/>
            <w:vAlign w:val="bottom"/>
          </w:tcPr>
          <w:p>
            <w:pPr>
              <w:spacing w:after="0"/>
              <w:rPr>
                <w:sz w:val="7"/>
                <w:szCs w:val="7"/>
                <w:color w:val="auto"/>
              </w:rPr>
            </w:pPr>
          </w:p>
        </w:tc>
        <w:tc>
          <w:tcPr>
            <w:tcW w:w="78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2180" w:type="dxa"/>
            <w:vAlign w:val="bottom"/>
          </w:tcPr>
          <w:p>
            <w:pPr>
              <w:spacing w:after="0"/>
              <w:rPr>
                <w:sz w:val="5"/>
                <w:szCs w:val="5"/>
                <w:color w:val="auto"/>
              </w:rPr>
            </w:pPr>
          </w:p>
        </w:tc>
        <w:tc>
          <w:tcPr>
            <w:tcW w:w="240" w:type="dxa"/>
            <w:vAlign w:val="bottom"/>
            <w:shd w:val="clear" w:color="auto" w:fill="808080"/>
          </w:tcPr>
          <w:p>
            <w:pPr>
              <w:spacing w:after="0"/>
              <w:rPr>
                <w:sz w:val="5"/>
                <w:szCs w:val="5"/>
                <w:color w:val="auto"/>
              </w:rPr>
            </w:pPr>
          </w:p>
        </w:tc>
        <w:tc>
          <w:tcPr>
            <w:tcW w:w="68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240" w:type="dxa"/>
            <w:vAlign w:val="bottom"/>
            <w:shd w:val="clear" w:color="auto" w:fill="808080"/>
          </w:tcPr>
          <w:p>
            <w:pPr>
              <w:spacing w:after="0"/>
              <w:rPr>
                <w:sz w:val="5"/>
                <w:szCs w:val="5"/>
                <w:color w:val="auto"/>
              </w:rPr>
            </w:pPr>
          </w:p>
        </w:tc>
        <w:tc>
          <w:tcPr>
            <w:tcW w:w="68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300" w:type="dxa"/>
            <w:vAlign w:val="bottom"/>
            <w:shd w:val="clear" w:color="auto" w:fill="808080"/>
          </w:tcPr>
          <w:p>
            <w:pPr>
              <w:spacing w:after="0"/>
              <w:rPr>
                <w:sz w:val="5"/>
                <w:szCs w:val="5"/>
                <w:color w:val="auto"/>
              </w:rPr>
            </w:pPr>
          </w:p>
        </w:tc>
        <w:tc>
          <w:tcPr>
            <w:tcW w:w="74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280" w:type="dxa"/>
            <w:vAlign w:val="bottom"/>
            <w:shd w:val="clear" w:color="auto" w:fill="808080"/>
          </w:tcPr>
          <w:p>
            <w:pPr>
              <w:spacing w:after="0"/>
              <w:rPr>
                <w:sz w:val="5"/>
                <w:szCs w:val="5"/>
                <w:color w:val="auto"/>
              </w:rPr>
            </w:pPr>
          </w:p>
        </w:tc>
        <w:tc>
          <w:tcPr>
            <w:tcW w:w="84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300" w:type="dxa"/>
            <w:vAlign w:val="bottom"/>
            <w:shd w:val="clear" w:color="auto" w:fill="808080"/>
          </w:tcPr>
          <w:p>
            <w:pPr>
              <w:spacing w:after="0"/>
              <w:rPr>
                <w:sz w:val="5"/>
                <w:szCs w:val="5"/>
                <w:color w:val="auto"/>
              </w:rPr>
            </w:pPr>
          </w:p>
        </w:tc>
        <w:tc>
          <w:tcPr>
            <w:tcW w:w="840" w:type="dxa"/>
            <w:vAlign w:val="bottom"/>
            <w:tcBorders>
              <w:right w:val="single" w:sz="8" w:color="808080"/>
            </w:tcBorders>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280" w:type="dxa"/>
            <w:vAlign w:val="bottom"/>
            <w:shd w:val="clear" w:color="auto" w:fill="808080"/>
          </w:tcPr>
          <w:p>
            <w:pPr>
              <w:spacing w:after="0"/>
              <w:rPr>
                <w:sz w:val="5"/>
                <w:szCs w:val="5"/>
                <w:color w:val="auto"/>
              </w:rPr>
            </w:pPr>
          </w:p>
        </w:tc>
        <w:tc>
          <w:tcPr>
            <w:tcW w:w="84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300" w:type="dxa"/>
            <w:vAlign w:val="bottom"/>
            <w:shd w:val="clear" w:color="auto" w:fill="808080"/>
          </w:tcPr>
          <w:p>
            <w:pPr>
              <w:spacing w:after="0"/>
              <w:rPr>
                <w:sz w:val="5"/>
                <w:szCs w:val="5"/>
                <w:color w:val="auto"/>
              </w:rPr>
            </w:pPr>
          </w:p>
        </w:tc>
        <w:tc>
          <w:tcPr>
            <w:tcW w:w="820" w:type="dxa"/>
            <w:vAlign w:val="bottom"/>
            <w:shd w:val="clear" w:color="auto" w:fill="808080"/>
          </w:tcPr>
          <w:p>
            <w:pPr>
              <w:spacing w:after="0"/>
              <w:rPr>
                <w:sz w:val="5"/>
                <w:szCs w:val="5"/>
                <w:color w:val="auto"/>
              </w:rPr>
            </w:pPr>
          </w:p>
        </w:tc>
        <w:tc>
          <w:tcPr>
            <w:tcW w:w="120" w:type="dxa"/>
            <w:vAlign w:val="bottom"/>
            <w:tcBorders>
              <w:right w:val="single" w:sz="8" w:color="808080"/>
            </w:tcBorders>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780" w:type="dxa"/>
            <w:vAlign w:val="bottom"/>
            <w:shd w:val="clear" w:color="auto" w:fill="808080"/>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2180" w:type="dxa"/>
            <w:vAlign w:val="bottom"/>
          </w:tcPr>
          <w:p>
            <w:pPr>
              <w:spacing w:after="0"/>
              <w:rPr>
                <w:sz w:val="9"/>
                <w:szCs w:val="9"/>
                <w:color w:val="auto"/>
              </w:rPr>
            </w:pPr>
          </w:p>
        </w:tc>
        <w:tc>
          <w:tcPr>
            <w:tcW w:w="240" w:type="dxa"/>
            <w:vAlign w:val="bottom"/>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40" w:type="dxa"/>
            <w:vAlign w:val="bottom"/>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300" w:type="dxa"/>
            <w:vAlign w:val="bottom"/>
          </w:tcPr>
          <w:p>
            <w:pPr>
              <w:spacing w:after="0"/>
              <w:rPr>
                <w:sz w:val="9"/>
                <w:szCs w:val="9"/>
                <w:color w:val="auto"/>
              </w:rPr>
            </w:pPr>
          </w:p>
        </w:tc>
        <w:tc>
          <w:tcPr>
            <w:tcW w:w="740" w:type="dxa"/>
            <w:vAlign w:val="bottom"/>
          </w:tcPr>
          <w:p>
            <w:pPr>
              <w:spacing w:after="0"/>
              <w:rPr>
                <w:sz w:val="9"/>
                <w:szCs w:val="9"/>
                <w:color w:val="auto"/>
              </w:rPr>
            </w:pPr>
          </w:p>
        </w:tc>
        <w:tc>
          <w:tcPr>
            <w:tcW w:w="120" w:type="dxa"/>
            <w:vAlign w:val="bottom"/>
          </w:tcPr>
          <w:p>
            <w:pPr>
              <w:spacing w:after="0"/>
              <w:rPr>
                <w:sz w:val="9"/>
                <w:szCs w:val="9"/>
                <w:color w:val="auto"/>
              </w:rPr>
            </w:pPr>
          </w:p>
        </w:tc>
        <w:tc>
          <w:tcPr>
            <w:tcW w:w="280" w:type="dxa"/>
            <w:vAlign w:val="bottom"/>
          </w:tcPr>
          <w:p>
            <w:pPr>
              <w:spacing w:after="0"/>
              <w:rPr>
                <w:sz w:val="9"/>
                <w:szCs w:val="9"/>
                <w:color w:val="auto"/>
              </w:rPr>
            </w:pPr>
          </w:p>
        </w:tc>
        <w:tc>
          <w:tcPr>
            <w:tcW w:w="840" w:type="dxa"/>
            <w:vAlign w:val="bottom"/>
          </w:tcPr>
          <w:p>
            <w:pPr>
              <w:spacing w:after="0"/>
              <w:rPr>
                <w:sz w:val="9"/>
                <w:szCs w:val="9"/>
                <w:color w:val="auto"/>
              </w:rPr>
            </w:pPr>
          </w:p>
        </w:tc>
        <w:tc>
          <w:tcPr>
            <w:tcW w:w="100" w:type="dxa"/>
            <w:vAlign w:val="bottom"/>
          </w:tcPr>
          <w:p>
            <w:pPr>
              <w:spacing w:after="0"/>
              <w:rPr>
                <w:sz w:val="9"/>
                <w:szCs w:val="9"/>
                <w:color w:val="auto"/>
              </w:rPr>
            </w:pPr>
          </w:p>
        </w:tc>
        <w:tc>
          <w:tcPr>
            <w:tcW w:w="300" w:type="dxa"/>
            <w:vAlign w:val="bottom"/>
          </w:tcPr>
          <w:p>
            <w:pPr>
              <w:spacing w:after="0"/>
              <w:rPr>
                <w:sz w:val="9"/>
                <w:szCs w:val="9"/>
                <w:color w:val="auto"/>
              </w:rPr>
            </w:pPr>
          </w:p>
        </w:tc>
        <w:tc>
          <w:tcPr>
            <w:tcW w:w="8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80" w:type="dxa"/>
            <w:vAlign w:val="bottom"/>
          </w:tcPr>
          <w:p>
            <w:pPr>
              <w:spacing w:after="0"/>
              <w:rPr>
                <w:sz w:val="9"/>
                <w:szCs w:val="9"/>
                <w:color w:val="auto"/>
              </w:rPr>
            </w:pPr>
          </w:p>
        </w:tc>
        <w:tc>
          <w:tcPr>
            <w:tcW w:w="840" w:type="dxa"/>
            <w:vAlign w:val="bottom"/>
          </w:tcPr>
          <w:p>
            <w:pPr>
              <w:spacing w:after="0"/>
              <w:rPr>
                <w:sz w:val="9"/>
                <w:szCs w:val="9"/>
                <w:color w:val="auto"/>
              </w:rPr>
            </w:pPr>
          </w:p>
        </w:tc>
        <w:tc>
          <w:tcPr>
            <w:tcW w:w="100" w:type="dxa"/>
            <w:vAlign w:val="bottom"/>
          </w:tcPr>
          <w:p>
            <w:pPr>
              <w:spacing w:after="0"/>
              <w:rPr>
                <w:sz w:val="9"/>
                <w:szCs w:val="9"/>
                <w:color w:val="auto"/>
              </w:rPr>
            </w:pPr>
          </w:p>
        </w:tc>
        <w:tc>
          <w:tcPr>
            <w:tcW w:w="3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78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218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w w:val="93"/>
              </w:rPr>
              <w:t>Earnings (Loss) Per Share Data(4):</w:t>
            </w:r>
          </w:p>
        </w:tc>
        <w:tc>
          <w:tcPr>
            <w:tcW w:w="24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840" w:type="dxa"/>
            <w:vAlign w:val="bottom"/>
            <w:tcBorders>
              <w:right w:val="single" w:sz="8" w:color="CCEEFF"/>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tcPr>
          <w:p>
            <w:pPr>
              <w:ind w:left="220"/>
              <w:spacing w:after="0" w:line="138" w:lineRule="exact"/>
              <w:rPr>
                <w:sz w:val="20"/>
                <w:szCs w:val="20"/>
                <w:color w:val="auto"/>
              </w:rPr>
            </w:pPr>
            <w:r>
              <w:rPr>
                <w:rFonts w:ascii="Arial" w:cs="Arial" w:eastAsia="Arial" w:hAnsi="Arial"/>
                <w:sz w:val="14"/>
                <w:szCs w:val="14"/>
                <w:color w:val="auto"/>
              </w:rPr>
              <w:t>Earnings (loss) per common</w:t>
            </w:r>
          </w:p>
        </w:tc>
        <w:tc>
          <w:tcPr>
            <w:tcW w:w="2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80" w:type="dxa"/>
            <w:vAlign w:val="bottom"/>
          </w:tcPr>
          <w:p>
            <w:pPr>
              <w:ind w:left="220"/>
              <w:spacing w:after="0" w:line="159" w:lineRule="exact"/>
              <w:rPr>
                <w:sz w:val="20"/>
                <w:szCs w:val="20"/>
                <w:color w:val="auto"/>
              </w:rPr>
            </w:pPr>
            <w:r>
              <w:rPr>
                <w:rFonts w:ascii="Arial" w:cs="Arial" w:eastAsia="Arial" w:hAnsi="Arial"/>
                <w:sz w:val="14"/>
                <w:szCs w:val="14"/>
                <w:color w:val="auto"/>
              </w:rPr>
              <w:t>share—basic</w:t>
            </w:r>
          </w:p>
        </w:tc>
        <w:tc>
          <w:tcPr>
            <w:tcW w:w="240" w:type="dxa"/>
            <w:vAlign w:val="bottom"/>
          </w:tcPr>
          <w:p>
            <w:pPr>
              <w:spacing w:after="0"/>
              <w:rPr>
                <w:sz w:val="13"/>
                <w:szCs w:val="13"/>
                <w:color w:val="auto"/>
              </w:rPr>
            </w:pPr>
          </w:p>
        </w:tc>
        <w:tc>
          <w:tcPr>
            <w:tcW w:w="80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N/A</w:t>
            </w:r>
          </w:p>
        </w:tc>
        <w:tc>
          <w:tcPr>
            <w:tcW w:w="240" w:type="dxa"/>
            <w:vAlign w:val="bottom"/>
          </w:tcPr>
          <w:p>
            <w:pPr>
              <w:spacing w:after="0"/>
              <w:rPr>
                <w:sz w:val="13"/>
                <w:szCs w:val="13"/>
                <w:color w:val="auto"/>
              </w:rPr>
            </w:pPr>
          </w:p>
        </w:tc>
        <w:tc>
          <w:tcPr>
            <w:tcW w:w="80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N/A</w:t>
            </w:r>
          </w:p>
        </w:tc>
        <w:tc>
          <w:tcPr>
            <w:tcW w:w="300" w:type="dxa"/>
            <w:vAlign w:val="bottom"/>
          </w:tcPr>
          <w:p>
            <w:pPr>
              <w:spacing w:after="0"/>
              <w:rPr>
                <w:sz w:val="13"/>
                <w:szCs w:val="13"/>
                <w:color w:val="auto"/>
              </w:rPr>
            </w:pPr>
          </w:p>
        </w:tc>
        <w:tc>
          <w:tcPr>
            <w:tcW w:w="86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N/A</w:t>
            </w:r>
          </w:p>
        </w:tc>
        <w:tc>
          <w:tcPr>
            <w:tcW w:w="280" w:type="dxa"/>
            <w:vAlign w:val="bottom"/>
          </w:tcPr>
          <w:p>
            <w:pPr>
              <w:jc w:val="right"/>
              <w:ind w:right="169"/>
              <w:spacing w:after="0"/>
              <w:rPr>
                <w:sz w:val="20"/>
                <w:szCs w:val="20"/>
                <w:color w:val="auto"/>
              </w:rPr>
            </w:pPr>
            <w:r>
              <w:rPr>
                <w:rFonts w:ascii="Arial" w:cs="Arial" w:eastAsia="Arial" w:hAnsi="Arial"/>
                <w:sz w:val="10"/>
                <w:szCs w:val="10"/>
                <w:color w:val="auto"/>
                <w:w w:val="71"/>
              </w:rPr>
              <w:t>$</w:t>
            </w:r>
          </w:p>
        </w:tc>
        <w:tc>
          <w:tcPr>
            <w:tcW w:w="940" w:type="dxa"/>
            <w:vAlign w:val="bottom"/>
            <w:gridSpan w:val="2"/>
          </w:tcPr>
          <w:p>
            <w:pPr>
              <w:jc w:val="right"/>
              <w:ind w:right="60"/>
              <w:spacing w:after="0" w:line="159" w:lineRule="exact"/>
              <w:rPr>
                <w:sz w:val="20"/>
                <w:szCs w:val="20"/>
                <w:color w:val="auto"/>
              </w:rPr>
            </w:pPr>
            <w:r>
              <w:rPr>
                <w:rFonts w:ascii="Arial" w:cs="Arial" w:eastAsia="Arial" w:hAnsi="Arial"/>
                <w:sz w:val="14"/>
                <w:szCs w:val="14"/>
                <w:color w:val="auto"/>
              </w:rPr>
              <w:t>(0.45)</w:t>
            </w:r>
          </w:p>
        </w:tc>
        <w:tc>
          <w:tcPr>
            <w:tcW w:w="300" w:type="dxa"/>
            <w:vAlign w:val="bottom"/>
          </w:tcPr>
          <w:p>
            <w:pPr>
              <w:jc w:val="right"/>
              <w:ind w:right="152"/>
              <w:spacing w:after="0" w:line="159" w:lineRule="exact"/>
              <w:rPr>
                <w:sz w:val="20"/>
                <w:szCs w:val="20"/>
                <w:color w:val="auto"/>
              </w:rPr>
            </w:pPr>
            <w:r>
              <w:rPr>
                <w:rFonts w:ascii="Arial" w:cs="Arial" w:eastAsia="Arial" w:hAnsi="Arial"/>
                <w:sz w:val="14"/>
                <w:szCs w:val="14"/>
                <w:color w:val="auto"/>
                <w:w w:val="76"/>
              </w:rPr>
              <w:t>$</w:t>
            </w:r>
          </w:p>
        </w:tc>
        <w:tc>
          <w:tcPr>
            <w:tcW w:w="840" w:type="dxa"/>
            <w:vAlign w:val="bottom"/>
          </w:tcPr>
          <w:p>
            <w:pPr>
              <w:jc w:val="right"/>
              <w:spacing w:after="0" w:line="159" w:lineRule="exact"/>
              <w:rPr>
                <w:sz w:val="20"/>
                <w:szCs w:val="20"/>
                <w:color w:val="auto"/>
              </w:rPr>
            </w:pPr>
            <w:r>
              <w:rPr>
                <w:rFonts w:ascii="Arial" w:cs="Arial" w:eastAsia="Arial" w:hAnsi="Arial"/>
                <w:sz w:val="14"/>
                <w:szCs w:val="14"/>
                <w:color w:val="auto"/>
              </w:rPr>
              <w:t>0.04</w:t>
            </w:r>
          </w:p>
        </w:tc>
        <w:tc>
          <w:tcPr>
            <w:tcW w:w="100" w:type="dxa"/>
            <w:vAlign w:val="bottom"/>
          </w:tcPr>
          <w:p>
            <w:pPr>
              <w:spacing w:after="0"/>
              <w:rPr>
                <w:sz w:val="13"/>
                <w:szCs w:val="13"/>
                <w:color w:val="auto"/>
              </w:rPr>
            </w:pPr>
          </w:p>
        </w:tc>
        <w:tc>
          <w:tcPr>
            <w:tcW w:w="280" w:type="dxa"/>
            <w:vAlign w:val="bottom"/>
          </w:tcPr>
          <w:p>
            <w:pPr>
              <w:jc w:val="right"/>
              <w:ind w:right="169"/>
              <w:spacing w:after="0"/>
              <w:rPr>
                <w:sz w:val="20"/>
                <w:szCs w:val="20"/>
                <w:color w:val="auto"/>
              </w:rPr>
            </w:pPr>
            <w:r>
              <w:rPr>
                <w:rFonts w:ascii="Arial" w:cs="Arial" w:eastAsia="Arial" w:hAnsi="Arial"/>
                <w:sz w:val="10"/>
                <w:szCs w:val="10"/>
                <w:color w:val="auto"/>
                <w:w w:val="71"/>
              </w:rPr>
              <w:t>$</w:t>
            </w:r>
          </w:p>
        </w:tc>
        <w:tc>
          <w:tcPr>
            <w:tcW w:w="840" w:type="dxa"/>
            <w:vAlign w:val="bottom"/>
          </w:tcPr>
          <w:p>
            <w:pPr>
              <w:jc w:val="right"/>
              <w:spacing w:after="0" w:line="159" w:lineRule="exact"/>
              <w:rPr>
                <w:sz w:val="20"/>
                <w:szCs w:val="20"/>
                <w:color w:val="auto"/>
              </w:rPr>
            </w:pPr>
            <w:r>
              <w:rPr>
                <w:rFonts w:ascii="Arial" w:cs="Arial" w:eastAsia="Arial" w:hAnsi="Arial"/>
                <w:sz w:val="14"/>
                <w:szCs w:val="14"/>
                <w:color w:val="auto"/>
              </w:rPr>
              <w:t>1.82</w:t>
            </w:r>
          </w:p>
        </w:tc>
        <w:tc>
          <w:tcPr>
            <w:tcW w:w="100" w:type="dxa"/>
            <w:vAlign w:val="bottom"/>
          </w:tcPr>
          <w:p>
            <w:pPr>
              <w:spacing w:after="0"/>
              <w:rPr>
                <w:sz w:val="13"/>
                <w:szCs w:val="13"/>
                <w:color w:val="auto"/>
              </w:rPr>
            </w:pPr>
          </w:p>
        </w:tc>
        <w:tc>
          <w:tcPr>
            <w:tcW w:w="300" w:type="dxa"/>
            <w:vAlign w:val="bottom"/>
          </w:tcPr>
          <w:p>
            <w:pPr>
              <w:jc w:val="right"/>
              <w:ind w:right="152"/>
              <w:spacing w:after="0" w:line="159" w:lineRule="exact"/>
              <w:rPr>
                <w:sz w:val="20"/>
                <w:szCs w:val="20"/>
                <w:color w:val="auto"/>
              </w:rPr>
            </w:pPr>
            <w:r>
              <w:rPr>
                <w:rFonts w:ascii="Arial" w:cs="Arial" w:eastAsia="Arial" w:hAnsi="Arial"/>
                <w:sz w:val="14"/>
                <w:szCs w:val="14"/>
                <w:color w:val="auto"/>
                <w:w w:val="76"/>
              </w:rPr>
              <w:t>$</w:t>
            </w:r>
          </w:p>
        </w:tc>
        <w:tc>
          <w:tcPr>
            <w:tcW w:w="820" w:type="dxa"/>
            <w:vAlign w:val="bottom"/>
          </w:tcPr>
          <w:p>
            <w:pPr>
              <w:jc w:val="right"/>
              <w:spacing w:after="0" w:line="159" w:lineRule="exact"/>
              <w:rPr>
                <w:sz w:val="20"/>
                <w:szCs w:val="20"/>
                <w:color w:val="auto"/>
              </w:rPr>
            </w:pPr>
            <w:r>
              <w:rPr>
                <w:rFonts w:ascii="Arial" w:cs="Arial" w:eastAsia="Arial" w:hAnsi="Arial"/>
                <w:sz w:val="14"/>
                <w:szCs w:val="14"/>
                <w:color w:val="auto"/>
              </w:rPr>
              <w:t>0.04</w:t>
            </w:r>
          </w:p>
        </w:tc>
        <w:tc>
          <w:tcPr>
            <w:tcW w:w="120" w:type="dxa"/>
            <w:vAlign w:val="bottom"/>
          </w:tcPr>
          <w:p>
            <w:pPr>
              <w:spacing w:after="0"/>
              <w:rPr>
                <w:sz w:val="13"/>
                <w:szCs w:val="13"/>
                <w:color w:val="auto"/>
              </w:rPr>
            </w:pPr>
          </w:p>
        </w:tc>
        <w:tc>
          <w:tcPr>
            <w:tcW w:w="220" w:type="dxa"/>
            <w:vAlign w:val="bottom"/>
          </w:tcPr>
          <w:p>
            <w:pPr>
              <w:jc w:val="right"/>
              <w:ind w:right="109"/>
              <w:spacing w:after="0"/>
              <w:rPr>
                <w:sz w:val="20"/>
                <w:szCs w:val="20"/>
                <w:color w:val="auto"/>
              </w:rPr>
            </w:pPr>
            <w:r>
              <w:rPr>
                <w:rFonts w:ascii="Arial" w:cs="Arial" w:eastAsia="Arial" w:hAnsi="Arial"/>
                <w:sz w:val="10"/>
                <w:szCs w:val="10"/>
                <w:color w:val="auto"/>
                <w:w w:val="71"/>
              </w:rPr>
              <w:t>$</w:t>
            </w:r>
          </w:p>
        </w:tc>
        <w:tc>
          <w:tcPr>
            <w:tcW w:w="780" w:type="dxa"/>
            <w:vAlign w:val="bottom"/>
          </w:tcPr>
          <w:p>
            <w:pPr>
              <w:jc w:val="right"/>
              <w:spacing w:after="0" w:line="159" w:lineRule="exact"/>
              <w:rPr>
                <w:sz w:val="20"/>
                <w:szCs w:val="20"/>
                <w:color w:val="auto"/>
              </w:rPr>
            </w:pPr>
            <w:r>
              <w:rPr>
                <w:rFonts w:ascii="Arial" w:cs="Arial" w:eastAsia="Arial" w:hAnsi="Arial"/>
                <w:sz w:val="14"/>
                <w:szCs w:val="14"/>
                <w:color w:val="auto"/>
              </w:rPr>
              <w:t>2.18</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shd w:val="clear" w:color="auto" w:fill="CCEEFF"/>
          </w:tcPr>
          <w:p>
            <w:pPr>
              <w:ind w:left="220"/>
              <w:spacing w:after="0" w:line="138" w:lineRule="exact"/>
              <w:rPr>
                <w:sz w:val="20"/>
                <w:szCs w:val="20"/>
                <w:color w:val="auto"/>
              </w:rPr>
            </w:pPr>
            <w:r>
              <w:rPr>
                <w:rFonts w:ascii="Arial" w:cs="Arial" w:eastAsia="Arial" w:hAnsi="Arial"/>
                <w:sz w:val="14"/>
                <w:szCs w:val="14"/>
                <w:color w:val="auto"/>
              </w:rPr>
              <w:t>Earnings (loss) per common</w:t>
            </w:r>
          </w:p>
        </w:tc>
        <w:tc>
          <w:tcPr>
            <w:tcW w:w="24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7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840" w:type="dxa"/>
            <w:vAlign w:val="bottom"/>
            <w:tcBorders>
              <w:right w:val="single" w:sz="8" w:color="CCEEFF"/>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820" w:type="dxa"/>
            <w:vAlign w:val="bottom"/>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80" w:type="dxa"/>
            <w:vAlign w:val="bottom"/>
            <w:shd w:val="clear" w:color="auto" w:fill="CCEEFF"/>
          </w:tcPr>
          <w:p>
            <w:pPr>
              <w:ind w:left="220"/>
              <w:spacing w:after="0" w:line="159" w:lineRule="exact"/>
              <w:rPr>
                <w:sz w:val="20"/>
                <w:szCs w:val="20"/>
                <w:color w:val="auto"/>
              </w:rPr>
            </w:pPr>
            <w:r>
              <w:rPr>
                <w:rFonts w:ascii="Arial" w:cs="Arial" w:eastAsia="Arial" w:hAnsi="Arial"/>
                <w:sz w:val="14"/>
                <w:szCs w:val="14"/>
                <w:color w:val="auto"/>
              </w:rPr>
              <w:t>share—diluted</w:t>
            </w:r>
          </w:p>
        </w:tc>
        <w:tc>
          <w:tcPr>
            <w:tcW w:w="240" w:type="dxa"/>
            <w:vAlign w:val="bottom"/>
            <w:shd w:val="clear" w:color="auto" w:fill="CCEEFF"/>
          </w:tcPr>
          <w:p>
            <w:pPr>
              <w:spacing w:after="0"/>
              <w:rPr>
                <w:sz w:val="13"/>
                <w:szCs w:val="13"/>
                <w:color w:val="auto"/>
              </w:rPr>
            </w:pPr>
          </w:p>
        </w:tc>
        <w:tc>
          <w:tcPr>
            <w:tcW w:w="80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N/A</w:t>
            </w:r>
          </w:p>
        </w:tc>
        <w:tc>
          <w:tcPr>
            <w:tcW w:w="240" w:type="dxa"/>
            <w:vAlign w:val="bottom"/>
            <w:shd w:val="clear" w:color="auto" w:fill="CCEEFF"/>
          </w:tcPr>
          <w:p>
            <w:pPr>
              <w:spacing w:after="0"/>
              <w:rPr>
                <w:sz w:val="13"/>
                <w:szCs w:val="13"/>
                <w:color w:val="auto"/>
              </w:rPr>
            </w:pPr>
          </w:p>
        </w:tc>
        <w:tc>
          <w:tcPr>
            <w:tcW w:w="80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N/A</w:t>
            </w:r>
          </w:p>
        </w:tc>
        <w:tc>
          <w:tcPr>
            <w:tcW w:w="30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N/A</w:t>
            </w:r>
          </w:p>
        </w:tc>
        <w:tc>
          <w:tcPr>
            <w:tcW w:w="280" w:type="dxa"/>
            <w:vAlign w:val="bottom"/>
            <w:shd w:val="clear" w:color="auto" w:fill="CCEEFF"/>
          </w:tcPr>
          <w:p>
            <w:pPr>
              <w:jc w:val="right"/>
              <w:ind w:right="169"/>
              <w:spacing w:after="0"/>
              <w:rPr>
                <w:sz w:val="20"/>
                <w:szCs w:val="20"/>
                <w:color w:val="auto"/>
              </w:rPr>
            </w:pPr>
            <w:r>
              <w:rPr>
                <w:rFonts w:ascii="Arial" w:cs="Arial" w:eastAsia="Arial" w:hAnsi="Arial"/>
                <w:sz w:val="10"/>
                <w:szCs w:val="10"/>
                <w:color w:val="auto"/>
                <w:w w:val="71"/>
              </w:rPr>
              <w:t>$</w:t>
            </w:r>
          </w:p>
        </w:tc>
        <w:tc>
          <w:tcPr>
            <w:tcW w:w="94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(0.45)</w:t>
            </w:r>
          </w:p>
        </w:tc>
        <w:tc>
          <w:tcPr>
            <w:tcW w:w="300" w:type="dxa"/>
            <w:vAlign w:val="bottom"/>
            <w:shd w:val="clear" w:color="auto" w:fill="CCEEFF"/>
          </w:tcPr>
          <w:p>
            <w:pPr>
              <w:jc w:val="right"/>
              <w:ind w:right="152"/>
              <w:spacing w:after="0" w:line="159" w:lineRule="exact"/>
              <w:rPr>
                <w:sz w:val="20"/>
                <w:szCs w:val="20"/>
                <w:color w:val="auto"/>
              </w:rPr>
            </w:pPr>
            <w:r>
              <w:rPr>
                <w:rFonts w:ascii="Arial" w:cs="Arial" w:eastAsia="Arial" w:hAnsi="Arial"/>
                <w:sz w:val="14"/>
                <w:szCs w:val="14"/>
                <w:color w:val="auto"/>
                <w:w w:val="76"/>
              </w:rPr>
              <w:t>$</w:t>
            </w:r>
          </w:p>
        </w:tc>
        <w:tc>
          <w:tcPr>
            <w:tcW w:w="840" w:type="dxa"/>
            <w:vAlign w:val="bottom"/>
            <w:tcBorders>
              <w:right w:val="single" w:sz="8" w:color="CCEEFF"/>
            </w:tcBorders>
            <w:shd w:val="clear" w:color="auto" w:fill="CCEEFF"/>
          </w:tcPr>
          <w:p>
            <w:pPr>
              <w:jc w:val="right"/>
              <w:spacing w:after="0" w:line="159" w:lineRule="exact"/>
              <w:rPr>
                <w:sz w:val="20"/>
                <w:szCs w:val="20"/>
                <w:color w:val="auto"/>
              </w:rPr>
            </w:pPr>
            <w:r>
              <w:rPr>
                <w:rFonts w:ascii="Arial" w:cs="Arial" w:eastAsia="Arial" w:hAnsi="Arial"/>
                <w:sz w:val="14"/>
                <w:szCs w:val="14"/>
                <w:color w:val="auto"/>
              </w:rPr>
              <w:t>0.04</w:t>
            </w:r>
          </w:p>
        </w:tc>
        <w:tc>
          <w:tcPr>
            <w:tcW w:w="100" w:type="dxa"/>
            <w:vAlign w:val="bottom"/>
            <w:shd w:val="clear" w:color="auto" w:fill="CCEEFF"/>
          </w:tcPr>
          <w:p>
            <w:pPr>
              <w:spacing w:after="0"/>
              <w:rPr>
                <w:sz w:val="13"/>
                <w:szCs w:val="13"/>
                <w:color w:val="auto"/>
              </w:rPr>
            </w:pPr>
          </w:p>
        </w:tc>
        <w:tc>
          <w:tcPr>
            <w:tcW w:w="280" w:type="dxa"/>
            <w:vAlign w:val="bottom"/>
            <w:shd w:val="clear" w:color="auto" w:fill="CCEEFF"/>
          </w:tcPr>
          <w:p>
            <w:pPr>
              <w:jc w:val="right"/>
              <w:ind w:right="169"/>
              <w:spacing w:after="0"/>
              <w:rPr>
                <w:sz w:val="20"/>
                <w:szCs w:val="20"/>
                <w:color w:val="auto"/>
              </w:rPr>
            </w:pPr>
            <w:r>
              <w:rPr>
                <w:rFonts w:ascii="Arial" w:cs="Arial" w:eastAsia="Arial" w:hAnsi="Arial"/>
                <w:sz w:val="10"/>
                <w:szCs w:val="10"/>
                <w:color w:val="auto"/>
                <w:w w:val="71"/>
              </w:rPr>
              <w:t>$</w:t>
            </w:r>
          </w:p>
        </w:tc>
        <w:tc>
          <w:tcPr>
            <w:tcW w:w="8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1.81</w:t>
            </w:r>
          </w:p>
        </w:tc>
        <w:tc>
          <w:tcPr>
            <w:tcW w:w="100" w:type="dxa"/>
            <w:vAlign w:val="bottom"/>
            <w:shd w:val="clear" w:color="auto" w:fill="CCEEFF"/>
          </w:tcPr>
          <w:p>
            <w:pPr>
              <w:spacing w:after="0"/>
              <w:rPr>
                <w:sz w:val="13"/>
                <w:szCs w:val="13"/>
                <w:color w:val="auto"/>
              </w:rPr>
            </w:pPr>
          </w:p>
        </w:tc>
        <w:tc>
          <w:tcPr>
            <w:tcW w:w="300" w:type="dxa"/>
            <w:vAlign w:val="bottom"/>
            <w:shd w:val="clear" w:color="auto" w:fill="CCEEFF"/>
          </w:tcPr>
          <w:p>
            <w:pPr>
              <w:jc w:val="right"/>
              <w:ind w:right="152"/>
              <w:spacing w:after="0" w:line="159" w:lineRule="exact"/>
              <w:rPr>
                <w:sz w:val="20"/>
                <w:szCs w:val="20"/>
                <w:color w:val="auto"/>
              </w:rPr>
            </w:pPr>
            <w:r>
              <w:rPr>
                <w:rFonts w:ascii="Arial" w:cs="Arial" w:eastAsia="Arial" w:hAnsi="Arial"/>
                <w:sz w:val="14"/>
                <w:szCs w:val="14"/>
                <w:color w:val="auto"/>
                <w:w w:val="76"/>
              </w:rPr>
              <w:t>$</w:t>
            </w:r>
          </w:p>
        </w:tc>
        <w:tc>
          <w:tcPr>
            <w:tcW w:w="8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0.04</w:t>
            </w:r>
          </w:p>
        </w:tc>
        <w:tc>
          <w:tcPr>
            <w:tcW w:w="120" w:type="dxa"/>
            <w:vAlign w:val="bottom"/>
            <w:tcBorders>
              <w:right w:val="single" w:sz="8" w:color="CCEEFF"/>
            </w:tcBorders>
            <w:shd w:val="clear" w:color="auto" w:fill="CCEEFF"/>
          </w:tcPr>
          <w:p>
            <w:pPr>
              <w:spacing w:after="0"/>
              <w:rPr>
                <w:sz w:val="13"/>
                <w:szCs w:val="13"/>
                <w:color w:val="auto"/>
              </w:rPr>
            </w:pPr>
          </w:p>
        </w:tc>
        <w:tc>
          <w:tcPr>
            <w:tcW w:w="220" w:type="dxa"/>
            <w:vAlign w:val="bottom"/>
            <w:shd w:val="clear" w:color="auto" w:fill="CCEEFF"/>
          </w:tcPr>
          <w:p>
            <w:pPr>
              <w:jc w:val="right"/>
              <w:ind w:right="109"/>
              <w:spacing w:after="0"/>
              <w:rPr>
                <w:sz w:val="20"/>
                <w:szCs w:val="20"/>
                <w:color w:val="auto"/>
              </w:rPr>
            </w:pPr>
            <w:r>
              <w:rPr>
                <w:rFonts w:ascii="Arial" w:cs="Arial" w:eastAsia="Arial" w:hAnsi="Arial"/>
                <w:sz w:val="10"/>
                <w:szCs w:val="10"/>
                <w:color w:val="auto"/>
                <w:w w:val="71"/>
              </w:rPr>
              <w:t>$</w:t>
            </w:r>
          </w:p>
        </w:tc>
        <w:tc>
          <w:tcPr>
            <w:tcW w:w="7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2.17</w:t>
            </w:r>
          </w:p>
        </w:tc>
        <w:tc>
          <w:tcPr>
            <w:tcW w:w="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tcPr>
          <w:p>
            <w:pPr>
              <w:ind w:left="220"/>
              <w:spacing w:after="0" w:line="149" w:lineRule="exact"/>
              <w:rPr>
                <w:sz w:val="20"/>
                <w:szCs w:val="20"/>
                <w:color w:val="auto"/>
              </w:rPr>
            </w:pPr>
            <w:r>
              <w:rPr>
                <w:rFonts w:ascii="Arial" w:cs="Arial" w:eastAsia="Arial" w:hAnsi="Arial"/>
                <w:sz w:val="14"/>
                <w:szCs w:val="14"/>
                <w:color w:val="auto"/>
                <w:w w:val="94"/>
              </w:rPr>
              <w:t>Weighted average shares—basic</w:t>
            </w:r>
          </w:p>
        </w:tc>
        <w:tc>
          <w:tcPr>
            <w:tcW w:w="240" w:type="dxa"/>
            <w:vAlign w:val="bottom"/>
          </w:tcPr>
          <w:p>
            <w:pPr>
              <w:spacing w:after="0"/>
              <w:rPr>
                <w:sz w:val="12"/>
                <w:szCs w:val="12"/>
                <w:color w:val="auto"/>
              </w:rPr>
            </w:pPr>
          </w:p>
        </w:tc>
        <w:tc>
          <w:tcPr>
            <w:tcW w:w="8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N/A</w:t>
            </w:r>
          </w:p>
        </w:tc>
        <w:tc>
          <w:tcPr>
            <w:tcW w:w="240" w:type="dxa"/>
            <w:vAlign w:val="bottom"/>
          </w:tcPr>
          <w:p>
            <w:pPr>
              <w:spacing w:after="0"/>
              <w:rPr>
                <w:sz w:val="12"/>
                <w:szCs w:val="12"/>
                <w:color w:val="auto"/>
              </w:rPr>
            </w:pPr>
          </w:p>
        </w:tc>
        <w:tc>
          <w:tcPr>
            <w:tcW w:w="8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N/A</w:t>
            </w:r>
          </w:p>
        </w:tc>
        <w:tc>
          <w:tcPr>
            <w:tcW w:w="300" w:type="dxa"/>
            <w:vAlign w:val="bottom"/>
          </w:tcPr>
          <w:p>
            <w:pPr>
              <w:spacing w:after="0"/>
              <w:rPr>
                <w:sz w:val="12"/>
                <w:szCs w:val="12"/>
                <w:color w:val="auto"/>
              </w:rPr>
            </w:pPr>
          </w:p>
        </w:tc>
        <w:tc>
          <w:tcPr>
            <w:tcW w:w="8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N/A</w:t>
            </w:r>
          </w:p>
        </w:tc>
        <w:tc>
          <w:tcPr>
            <w:tcW w:w="28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10,000,000</w:t>
            </w: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10,077,320</w:t>
            </w:r>
          </w:p>
        </w:tc>
        <w:tc>
          <w:tcPr>
            <w:tcW w:w="1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10,309,278</w:t>
            </w: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10,309,278</w:t>
            </w: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10,324,609</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shd w:val="clear" w:color="auto" w:fill="CCEEFF"/>
          </w:tcPr>
          <w:p>
            <w:pPr>
              <w:ind w:left="220"/>
              <w:spacing w:after="0" w:line="138" w:lineRule="exact"/>
              <w:rPr>
                <w:sz w:val="20"/>
                <w:szCs w:val="20"/>
                <w:color w:val="auto"/>
              </w:rPr>
            </w:pPr>
            <w:r>
              <w:rPr>
                <w:rFonts w:ascii="Arial" w:cs="Arial" w:eastAsia="Arial" w:hAnsi="Arial"/>
                <w:sz w:val="14"/>
                <w:szCs w:val="14"/>
                <w:color w:val="auto"/>
              </w:rPr>
              <w:t>Weighted average shares—</w:t>
            </w:r>
          </w:p>
        </w:tc>
        <w:tc>
          <w:tcPr>
            <w:tcW w:w="24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7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840" w:type="dxa"/>
            <w:vAlign w:val="bottom"/>
            <w:tcBorders>
              <w:right w:val="single" w:sz="8" w:color="CCEEFF"/>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820" w:type="dxa"/>
            <w:vAlign w:val="bottom"/>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80" w:type="dxa"/>
            <w:vAlign w:val="bottom"/>
            <w:shd w:val="clear" w:color="auto" w:fill="CCEEFF"/>
          </w:tcPr>
          <w:p>
            <w:pPr>
              <w:ind w:left="220"/>
              <w:spacing w:after="0" w:line="159" w:lineRule="exact"/>
              <w:rPr>
                <w:sz w:val="20"/>
                <w:szCs w:val="20"/>
                <w:color w:val="auto"/>
              </w:rPr>
            </w:pPr>
            <w:r>
              <w:rPr>
                <w:rFonts w:ascii="Arial" w:cs="Arial" w:eastAsia="Arial" w:hAnsi="Arial"/>
                <w:sz w:val="14"/>
                <w:szCs w:val="14"/>
                <w:color w:val="auto"/>
              </w:rPr>
              <w:t>diluted</w:t>
            </w:r>
          </w:p>
        </w:tc>
        <w:tc>
          <w:tcPr>
            <w:tcW w:w="240" w:type="dxa"/>
            <w:vAlign w:val="bottom"/>
            <w:shd w:val="clear" w:color="auto" w:fill="CCEEFF"/>
          </w:tcPr>
          <w:p>
            <w:pPr>
              <w:spacing w:after="0"/>
              <w:rPr>
                <w:sz w:val="13"/>
                <w:szCs w:val="13"/>
                <w:color w:val="auto"/>
              </w:rPr>
            </w:pPr>
          </w:p>
        </w:tc>
        <w:tc>
          <w:tcPr>
            <w:tcW w:w="80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N/A</w:t>
            </w:r>
          </w:p>
        </w:tc>
        <w:tc>
          <w:tcPr>
            <w:tcW w:w="240" w:type="dxa"/>
            <w:vAlign w:val="bottom"/>
            <w:shd w:val="clear" w:color="auto" w:fill="CCEEFF"/>
          </w:tcPr>
          <w:p>
            <w:pPr>
              <w:spacing w:after="0"/>
              <w:rPr>
                <w:sz w:val="13"/>
                <w:szCs w:val="13"/>
                <w:color w:val="auto"/>
              </w:rPr>
            </w:pPr>
          </w:p>
        </w:tc>
        <w:tc>
          <w:tcPr>
            <w:tcW w:w="80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N/A</w:t>
            </w:r>
          </w:p>
        </w:tc>
        <w:tc>
          <w:tcPr>
            <w:tcW w:w="30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N/A</w:t>
            </w:r>
          </w:p>
        </w:tc>
        <w:tc>
          <w:tcPr>
            <w:tcW w:w="280" w:type="dxa"/>
            <w:vAlign w:val="bottom"/>
            <w:shd w:val="clear" w:color="auto" w:fill="CCEEFF"/>
          </w:tcPr>
          <w:p>
            <w:pPr>
              <w:spacing w:after="0"/>
              <w:rPr>
                <w:sz w:val="13"/>
                <w:szCs w:val="13"/>
                <w:color w:val="auto"/>
              </w:rPr>
            </w:pPr>
          </w:p>
        </w:tc>
        <w:tc>
          <w:tcPr>
            <w:tcW w:w="8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10,000,000</w:t>
            </w:r>
          </w:p>
        </w:tc>
        <w:tc>
          <w:tcPr>
            <w:tcW w:w="100" w:type="dxa"/>
            <w:vAlign w:val="bottom"/>
            <w:shd w:val="clear" w:color="auto" w:fill="CCEEFF"/>
          </w:tcPr>
          <w:p>
            <w:pPr>
              <w:spacing w:after="0"/>
              <w:rPr>
                <w:sz w:val="13"/>
                <w:szCs w:val="13"/>
                <w:color w:val="auto"/>
              </w:rPr>
            </w:pPr>
          </w:p>
        </w:tc>
        <w:tc>
          <w:tcPr>
            <w:tcW w:w="300" w:type="dxa"/>
            <w:vAlign w:val="bottom"/>
            <w:shd w:val="clear" w:color="auto" w:fill="CCEEFF"/>
          </w:tcPr>
          <w:p>
            <w:pPr>
              <w:spacing w:after="0"/>
              <w:rPr>
                <w:sz w:val="13"/>
                <w:szCs w:val="13"/>
                <w:color w:val="auto"/>
              </w:rPr>
            </w:pPr>
          </w:p>
        </w:tc>
        <w:tc>
          <w:tcPr>
            <w:tcW w:w="840" w:type="dxa"/>
            <w:vAlign w:val="bottom"/>
            <w:tcBorders>
              <w:right w:val="single" w:sz="8" w:color="CCEEFF"/>
            </w:tcBorders>
            <w:shd w:val="clear" w:color="auto" w:fill="CCEEFF"/>
          </w:tcPr>
          <w:p>
            <w:pPr>
              <w:jc w:val="right"/>
              <w:spacing w:after="0" w:line="159" w:lineRule="exact"/>
              <w:rPr>
                <w:sz w:val="20"/>
                <w:szCs w:val="20"/>
                <w:color w:val="auto"/>
              </w:rPr>
            </w:pPr>
            <w:r>
              <w:rPr>
                <w:rFonts w:ascii="Arial" w:cs="Arial" w:eastAsia="Arial" w:hAnsi="Arial"/>
                <w:sz w:val="14"/>
                <w:szCs w:val="14"/>
                <w:color w:val="auto"/>
              </w:rPr>
              <w:t>10,077,320</w:t>
            </w:r>
          </w:p>
        </w:tc>
        <w:tc>
          <w:tcPr>
            <w:tcW w:w="10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8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10,325,979</w:t>
            </w:r>
          </w:p>
        </w:tc>
        <w:tc>
          <w:tcPr>
            <w:tcW w:w="100" w:type="dxa"/>
            <w:vAlign w:val="bottom"/>
            <w:shd w:val="clear" w:color="auto" w:fill="CCEEFF"/>
          </w:tcPr>
          <w:p>
            <w:pPr>
              <w:spacing w:after="0"/>
              <w:rPr>
                <w:sz w:val="13"/>
                <w:szCs w:val="13"/>
                <w:color w:val="auto"/>
              </w:rPr>
            </w:pPr>
          </w:p>
        </w:tc>
        <w:tc>
          <w:tcPr>
            <w:tcW w:w="300" w:type="dxa"/>
            <w:vAlign w:val="bottom"/>
            <w:shd w:val="clear" w:color="auto" w:fill="CCEEFF"/>
          </w:tcPr>
          <w:p>
            <w:pPr>
              <w:spacing w:after="0"/>
              <w:rPr>
                <w:sz w:val="13"/>
                <w:szCs w:val="13"/>
                <w:color w:val="auto"/>
              </w:rPr>
            </w:pPr>
          </w:p>
        </w:tc>
        <w:tc>
          <w:tcPr>
            <w:tcW w:w="8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10,325,979</w:t>
            </w:r>
          </w:p>
        </w:tc>
        <w:tc>
          <w:tcPr>
            <w:tcW w:w="120" w:type="dxa"/>
            <w:vAlign w:val="bottom"/>
            <w:tcBorders>
              <w:right w:val="single" w:sz="8" w:color="CCEEFF"/>
            </w:tcBorders>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7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10,379,561</w:t>
            </w:r>
          </w:p>
        </w:tc>
        <w:tc>
          <w:tcPr>
            <w:tcW w:w="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2180" w:type="dxa"/>
            <w:vAlign w:val="bottom"/>
          </w:tcPr>
          <w:p>
            <w:pPr>
              <w:spacing w:after="0" w:line="136" w:lineRule="exact"/>
              <w:rPr>
                <w:sz w:val="20"/>
                <w:szCs w:val="20"/>
                <w:color w:val="auto"/>
              </w:rPr>
            </w:pPr>
            <w:r>
              <w:rPr>
                <w:rFonts w:ascii="Arial" w:cs="Arial" w:eastAsia="Arial" w:hAnsi="Arial"/>
                <w:sz w:val="14"/>
                <w:szCs w:val="14"/>
                <w:b w:val="1"/>
                <w:bCs w:val="1"/>
                <w:color w:val="auto"/>
                <w:w w:val="98"/>
              </w:rPr>
              <w:t>Pro Forma C Corporation Data(5)</w:t>
            </w:r>
          </w:p>
        </w:tc>
        <w:tc>
          <w:tcPr>
            <w:tcW w:w="2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2200" w:type="dxa"/>
            <w:vAlign w:val="bottom"/>
            <w:gridSpan w:val="2"/>
          </w:tcPr>
          <w:p>
            <w:pPr>
              <w:spacing w:after="0"/>
              <w:rPr>
                <w:sz w:val="20"/>
                <w:szCs w:val="20"/>
                <w:color w:val="auto"/>
              </w:rPr>
            </w:pPr>
            <w:r>
              <w:rPr>
                <w:rFonts w:ascii="Arial" w:cs="Arial" w:eastAsia="Arial" w:hAnsi="Arial"/>
                <w:sz w:val="14"/>
                <w:szCs w:val="14"/>
                <w:b w:val="1"/>
                <w:bCs w:val="1"/>
                <w:color w:val="auto"/>
              </w:rPr>
              <w:t>(unaudited):</w:t>
            </w:r>
          </w:p>
        </w:tc>
        <w:tc>
          <w:tcPr>
            <w:tcW w:w="2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shd w:val="clear" w:color="auto" w:fill="CCEEFF"/>
          </w:tcPr>
          <w:p>
            <w:pPr>
              <w:ind w:left="220"/>
              <w:spacing w:after="0" w:line="149" w:lineRule="exact"/>
              <w:rPr>
                <w:sz w:val="20"/>
                <w:szCs w:val="20"/>
                <w:color w:val="auto"/>
              </w:rPr>
            </w:pPr>
            <w:r>
              <w:rPr>
                <w:rFonts w:ascii="Arial" w:cs="Arial" w:eastAsia="Arial" w:hAnsi="Arial"/>
                <w:sz w:val="14"/>
                <w:szCs w:val="14"/>
                <w:color w:val="auto"/>
              </w:rPr>
              <w:t>Historical income before</w:t>
            </w:r>
          </w:p>
        </w:tc>
        <w:tc>
          <w:tcPr>
            <w:tcW w:w="24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840" w:type="dxa"/>
            <w:vAlign w:val="bottom"/>
            <w:tcBorders>
              <w:right w:val="single" w:sz="8" w:color="CCEEFF"/>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tcPr>
          <w:p>
            <w:pPr>
              <w:ind w:left="440"/>
              <w:spacing w:after="0" w:line="149" w:lineRule="exact"/>
              <w:rPr>
                <w:sz w:val="20"/>
                <w:szCs w:val="20"/>
                <w:color w:val="auto"/>
              </w:rPr>
            </w:pPr>
            <w:r>
              <w:rPr>
                <w:rFonts w:ascii="Arial" w:cs="Arial" w:eastAsia="Arial" w:hAnsi="Arial"/>
                <w:sz w:val="14"/>
                <w:szCs w:val="14"/>
                <w:color w:val="auto"/>
              </w:rPr>
              <w:t>income taxes</w:t>
            </w:r>
          </w:p>
        </w:tc>
        <w:tc>
          <w:tcPr>
            <w:tcW w:w="240" w:type="dxa"/>
            <w:vAlign w:val="bottom"/>
          </w:tcPr>
          <w:p>
            <w:pPr>
              <w:spacing w:after="0"/>
              <w:rPr>
                <w:sz w:val="12"/>
                <w:szCs w:val="12"/>
                <w:color w:val="auto"/>
              </w:rPr>
            </w:pPr>
          </w:p>
        </w:tc>
        <w:tc>
          <w:tcPr>
            <w:tcW w:w="8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N/A</w:t>
            </w:r>
          </w:p>
        </w:tc>
        <w:tc>
          <w:tcPr>
            <w:tcW w:w="240" w:type="dxa"/>
            <w:vAlign w:val="bottom"/>
          </w:tcPr>
          <w:p>
            <w:pPr>
              <w:spacing w:after="0"/>
              <w:rPr>
                <w:sz w:val="12"/>
                <w:szCs w:val="12"/>
                <w:color w:val="auto"/>
              </w:rPr>
            </w:pPr>
          </w:p>
        </w:tc>
        <w:tc>
          <w:tcPr>
            <w:tcW w:w="8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N/A</w:t>
            </w:r>
          </w:p>
        </w:tc>
        <w:tc>
          <w:tcPr>
            <w:tcW w:w="300" w:type="dxa"/>
            <w:vAlign w:val="bottom"/>
          </w:tcPr>
          <w:p>
            <w:pPr>
              <w:spacing w:after="0"/>
              <w:rPr>
                <w:sz w:val="12"/>
                <w:szCs w:val="12"/>
                <w:color w:val="auto"/>
              </w:rPr>
            </w:pPr>
          </w:p>
        </w:tc>
        <w:tc>
          <w:tcPr>
            <w:tcW w:w="8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N/A</w:t>
            </w:r>
          </w:p>
        </w:tc>
        <w:tc>
          <w:tcPr>
            <w:tcW w:w="280" w:type="dxa"/>
            <w:vAlign w:val="bottom"/>
          </w:tcPr>
          <w:p>
            <w:pPr>
              <w:spacing w:after="0"/>
              <w:rPr>
                <w:sz w:val="12"/>
                <w:szCs w:val="12"/>
                <w:color w:val="auto"/>
              </w:rPr>
            </w:pPr>
          </w:p>
        </w:tc>
        <w:tc>
          <w:tcPr>
            <w:tcW w:w="94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N/A</w:t>
            </w:r>
          </w:p>
        </w:tc>
        <w:tc>
          <w:tcPr>
            <w:tcW w:w="300" w:type="dxa"/>
            <w:vAlign w:val="bottom"/>
          </w:tcPr>
          <w:p>
            <w:pPr>
              <w:spacing w:after="0"/>
              <w:rPr>
                <w:sz w:val="12"/>
                <w:szCs w:val="12"/>
                <w:color w:val="auto"/>
              </w:rPr>
            </w:pPr>
          </w:p>
        </w:tc>
        <w:tc>
          <w:tcPr>
            <w:tcW w:w="9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N/A</w:t>
            </w:r>
          </w:p>
        </w:tc>
        <w:tc>
          <w:tcPr>
            <w:tcW w:w="280" w:type="dxa"/>
            <w:vAlign w:val="bottom"/>
          </w:tcPr>
          <w:p>
            <w:pPr>
              <w:jc w:val="right"/>
              <w:ind w:right="169"/>
              <w:spacing w:after="0"/>
              <w:rPr>
                <w:sz w:val="20"/>
                <w:szCs w:val="20"/>
                <w:color w:val="auto"/>
              </w:rPr>
            </w:pPr>
            <w:r>
              <w:rPr>
                <w:rFonts w:ascii="Arial" w:cs="Arial" w:eastAsia="Arial" w:hAnsi="Arial"/>
                <w:sz w:val="10"/>
                <w:szCs w:val="10"/>
                <w:color w:val="auto"/>
                <w:w w:val="71"/>
              </w:rPr>
              <w:t>$</w:t>
            </w: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21,221</w:t>
            </w:r>
          </w:p>
        </w:tc>
        <w:tc>
          <w:tcPr>
            <w:tcW w:w="100" w:type="dxa"/>
            <w:vAlign w:val="bottom"/>
          </w:tcPr>
          <w:p>
            <w:pPr>
              <w:spacing w:after="0"/>
              <w:rPr>
                <w:sz w:val="12"/>
                <w:szCs w:val="12"/>
                <w:color w:val="auto"/>
              </w:rPr>
            </w:pPr>
          </w:p>
        </w:tc>
        <w:tc>
          <w:tcPr>
            <w:tcW w:w="300" w:type="dxa"/>
            <w:vAlign w:val="bottom"/>
          </w:tcPr>
          <w:p>
            <w:pPr>
              <w:jc w:val="right"/>
              <w:ind w:right="152"/>
              <w:spacing w:after="0" w:line="149" w:lineRule="exact"/>
              <w:rPr>
                <w:sz w:val="20"/>
                <w:szCs w:val="20"/>
                <w:color w:val="auto"/>
              </w:rPr>
            </w:pPr>
            <w:r>
              <w:rPr>
                <w:rFonts w:ascii="Arial" w:cs="Arial" w:eastAsia="Arial" w:hAnsi="Arial"/>
                <w:sz w:val="14"/>
                <w:szCs w:val="14"/>
                <w:color w:val="auto"/>
                <w:w w:val="76"/>
              </w:rPr>
              <w:t>$</w:t>
            </w: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1,886</w:t>
            </w: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4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shd w:val="clear" w:color="auto" w:fill="CCEEFF"/>
          </w:tcPr>
          <w:p>
            <w:pPr>
              <w:ind w:left="220"/>
              <w:spacing w:after="0" w:line="138" w:lineRule="exact"/>
              <w:rPr>
                <w:sz w:val="20"/>
                <w:szCs w:val="20"/>
                <w:color w:val="auto"/>
              </w:rPr>
            </w:pPr>
            <w:r>
              <w:rPr>
                <w:rFonts w:ascii="Arial" w:cs="Arial" w:eastAsia="Arial" w:hAnsi="Arial"/>
                <w:sz w:val="14"/>
                <w:szCs w:val="14"/>
                <w:color w:val="auto"/>
              </w:rPr>
              <w:t>Pro forma income tax expense</w:t>
            </w:r>
          </w:p>
        </w:tc>
        <w:tc>
          <w:tcPr>
            <w:tcW w:w="24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7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840" w:type="dxa"/>
            <w:vAlign w:val="bottom"/>
            <w:tcBorders>
              <w:right w:val="single" w:sz="8" w:color="CCEEFF"/>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820" w:type="dxa"/>
            <w:vAlign w:val="bottom"/>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80" w:type="dxa"/>
            <w:vAlign w:val="bottom"/>
            <w:shd w:val="clear" w:color="auto" w:fill="CCEEFF"/>
          </w:tcPr>
          <w:p>
            <w:pPr>
              <w:ind w:left="220"/>
              <w:spacing w:after="0" w:line="159" w:lineRule="exact"/>
              <w:rPr>
                <w:sz w:val="20"/>
                <w:szCs w:val="20"/>
                <w:color w:val="auto"/>
              </w:rPr>
            </w:pPr>
            <w:r>
              <w:rPr>
                <w:rFonts w:ascii="Arial" w:cs="Arial" w:eastAsia="Arial" w:hAnsi="Arial"/>
                <w:sz w:val="14"/>
                <w:szCs w:val="14"/>
                <w:color w:val="auto"/>
              </w:rPr>
              <w:t>(benefit)</w:t>
            </w:r>
          </w:p>
        </w:tc>
        <w:tc>
          <w:tcPr>
            <w:tcW w:w="240" w:type="dxa"/>
            <w:vAlign w:val="bottom"/>
            <w:shd w:val="clear" w:color="auto" w:fill="CCEEFF"/>
          </w:tcPr>
          <w:p>
            <w:pPr>
              <w:spacing w:after="0"/>
              <w:rPr>
                <w:sz w:val="13"/>
                <w:szCs w:val="13"/>
                <w:color w:val="auto"/>
              </w:rPr>
            </w:pPr>
          </w:p>
        </w:tc>
        <w:tc>
          <w:tcPr>
            <w:tcW w:w="80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N/A</w:t>
            </w:r>
          </w:p>
        </w:tc>
        <w:tc>
          <w:tcPr>
            <w:tcW w:w="240" w:type="dxa"/>
            <w:vAlign w:val="bottom"/>
            <w:shd w:val="clear" w:color="auto" w:fill="CCEEFF"/>
          </w:tcPr>
          <w:p>
            <w:pPr>
              <w:spacing w:after="0"/>
              <w:rPr>
                <w:sz w:val="13"/>
                <w:szCs w:val="13"/>
                <w:color w:val="auto"/>
              </w:rPr>
            </w:pPr>
          </w:p>
        </w:tc>
        <w:tc>
          <w:tcPr>
            <w:tcW w:w="80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N/A</w:t>
            </w:r>
          </w:p>
        </w:tc>
        <w:tc>
          <w:tcPr>
            <w:tcW w:w="30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N/A</w:t>
            </w:r>
          </w:p>
        </w:tc>
        <w:tc>
          <w:tcPr>
            <w:tcW w:w="280" w:type="dxa"/>
            <w:vAlign w:val="bottom"/>
            <w:shd w:val="clear" w:color="auto" w:fill="CCEEFF"/>
          </w:tcPr>
          <w:p>
            <w:pPr>
              <w:spacing w:after="0"/>
              <w:rPr>
                <w:sz w:val="13"/>
                <w:szCs w:val="13"/>
                <w:color w:val="auto"/>
              </w:rPr>
            </w:pPr>
          </w:p>
        </w:tc>
        <w:tc>
          <w:tcPr>
            <w:tcW w:w="94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N/A</w:t>
            </w:r>
          </w:p>
        </w:tc>
        <w:tc>
          <w:tcPr>
            <w:tcW w:w="300" w:type="dxa"/>
            <w:vAlign w:val="bottom"/>
            <w:shd w:val="clear" w:color="auto" w:fill="CCEEFF"/>
          </w:tcPr>
          <w:p>
            <w:pPr>
              <w:spacing w:after="0"/>
              <w:rPr>
                <w:sz w:val="13"/>
                <w:szCs w:val="13"/>
                <w:color w:val="auto"/>
              </w:rPr>
            </w:pPr>
          </w:p>
        </w:tc>
        <w:tc>
          <w:tcPr>
            <w:tcW w:w="94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N/A</w:t>
            </w:r>
          </w:p>
        </w:tc>
        <w:tc>
          <w:tcPr>
            <w:tcW w:w="280" w:type="dxa"/>
            <w:vAlign w:val="bottom"/>
            <w:shd w:val="clear" w:color="auto" w:fill="CCEEFF"/>
          </w:tcPr>
          <w:p>
            <w:pPr>
              <w:spacing w:after="0"/>
              <w:rPr>
                <w:sz w:val="13"/>
                <w:szCs w:val="13"/>
                <w:color w:val="auto"/>
              </w:rPr>
            </w:pPr>
          </w:p>
        </w:tc>
        <w:tc>
          <w:tcPr>
            <w:tcW w:w="8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6,931</w:t>
            </w:r>
          </w:p>
        </w:tc>
        <w:tc>
          <w:tcPr>
            <w:tcW w:w="100" w:type="dxa"/>
            <w:vAlign w:val="bottom"/>
            <w:shd w:val="clear" w:color="auto" w:fill="CCEEFF"/>
          </w:tcPr>
          <w:p>
            <w:pPr>
              <w:spacing w:after="0"/>
              <w:rPr>
                <w:sz w:val="13"/>
                <w:szCs w:val="13"/>
                <w:color w:val="auto"/>
              </w:rPr>
            </w:pPr>
          </w:p>
        </w:tc>
        <w:tc>
          <w:tcPr>
            <w:tcW w:w="300" w:type="dxa"/>
            <w:vAlign w:val="bottom"/>
            <w:shd w:val="clear" w:color="auto" w:fill="CCEEFF"/>
          </w:tcPr>
          <w:p>
            <w:pPr>
              <w:spacing w:after="0"/>
              <w:rPr>
                <w:sz w:val="13"/>
                <w:szCs w:val="13"/>
                <w:color w:val="auto"/>
              </w:rPr>
            </w:pPr>
          </w:p>
        </w:tc>
        <w:tc>
          <w:tcPr>
            <w:tcW w:w="8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1,248</w:t>
            </w:r>
          </w:p>
        </w:tc>
        <w:tc>
          <w:tcPr>
            <w:tcW w:w="120" w:type="dxa"/>
            <w:vAlign w:val="bottom"/>
            <w:tcBorders>
              <w:right w:val="single" w:sz="8" w:color="CCEEFF"/>
            </w:tcBorders>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84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21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800" w:type="dxa"/>
            <w:vAlign w:val="bottom"/>
            <w:gridSpan w:val="2"/>
          </w:tcPr>
          <w:p>
            <w:pPr>
              <w:spacing w:after="0"/>
              <w:rPr>
                <w:sz w:val="10"/>
                <w:szCs w:val="10"/>
                <w:color w:val="auto"/>
              </w:rPr>
            </w:pPr>
          </w:p>
        </w:tc>
        <w:tc>
          <w:tcPr>
            <w:tcW w:w="240" w:type="dxa"/>
            <w:vAlign w:val="bottom"/>
          </w:tcPr>
          <w:p>
            <w:pPr>
              <w:spacing w:after="0"/>
              <w:rPr>
                <w:sz w:val="10"/>
                <w:szCs w:val="10"/>
                <w:color w:val="auto"/>
              </w:rPr>
            </w:pPr>
          </w:p>
        </w:tc>
        <w:tc>
          <w:tcPr>
            <w:tcW w:w="800" w:type="dxa"/>
            <w:vAlign w:val="bottom"/>
            <w:gridSpan w:val="2"/>
          </w:tcPr>
          <w:p>
            <w:pPr>
              <w:spacing w:after="0"/>
              <w:rPr>
                <w:sz w:val="10"/>
                <w:szCs w:val="10"/>
                <w:color w:val="auto"/>
              </w:rPr>
            </w:pPr>
          </w:p>
        </w:tc>
        <w:tc>
          <w:tcPr>
            <w:tcW w:w="300" w:type="dxa"/>
            <w:vAlign w:val="bottom"/>
          </w:tcPr>
          <w:p>
            <w:pPr>
              <w:spacing w:after="0"/>
              <w:rPr>
                <w:sz w:val="10"/>
                <w:szCs w:val="10"/>
                <w:color w:val="auto"/>
              </w:rPr>
            </w:pPr>
          </w:p>
        </w:tc>
        <w:tc>
          <w:tcPr>
            <w:tcW w:w="860" w:type="dxa"/>
            <w:vAlign w:val="bottom"/>
            <w:gridSpan w:val="2"/>
          </w:tcPr>
          <w:p>
            <w:pPr>
              <w:spacing w:after="0"/>
              <w:rPr>
                <w:sz w:val="10"/>
                <w:szCs w:val="10"/>
                <w:color w:val="auto"/>
              </w:rPr>
            </w:pPr>
          </w:p>
        </w:tc>
        <w:tc>
          <w:tcPr>
            <w:tcW w:w="280" w:type="dxa"/>
            <w:vAlign w:val="bottom"/>
          </w:tcPr>
          <w:p>
            <w:pPr>
              <w:spacing w:after="0"/>
              <w:rPr>
                <w:sz w:val="10"/>
                <w:szCs w:val="10"/>
                <w:color w:val="auto"/>
              </w:rPr>
            </w:pPr>
          </w:p>
        </w:tc>
        <w:tc>
          <w:tcPr>
            <w:tcW w:w="940" w:type="dxa"/>
            <w:vAlign w:val="bottom"/>
            <w:gridSpan w:val="2"/>
          </w:tcPr>
          <w:p>
            <w:pPr>
              <w:spacing w:after="0"/>
              <w:rPr>
                <w:sz w:val="10"/>
                <w:szCs w:val="10"/>
                <w:color w:val="auto"/>
              </w:rPr>
            </w:pPr>
          </w:p>
        </w:tc>
        <w:tc>
          <w:tcPr>
            <w:tcW w:w="300" w:type="dxa"/>
            <w:vAlign w:val="bottom"/>
          </w:tcPr>
          <w:p>
            <w:pPr>
              <w:spacing w:after="0"/>
              <w:rPr>
                <w:sz w:val="10"/>
                <w:szCs w:val="10"/>
                <w:color w:val="auto"/>
              </w:rPr>
            </w:pPr>
          </w:p>
        </w:tc>
        <w:tc>
          <w:tcPr>
            <w:tcW w:w="940" w:type="dxa"/>
            <w:vAlign w:val="bottom"/>
            <w:gridSpan w:val="2"/>
          </w:tcPr>
          <w:p>
            <w:pPr>
              <w:spacing w:after="0"/>
              <w:rPr>
                <w:sz w:val="10"/>
                <w:szCs w:val="10"/>
                <w:color w:val="auto"/>
              </w:rPr>
            </w:pPr>
          </w:p>
        </w:tc>
        <w:tc>
          <w:tcPr>
            <w:tcW w:w="280" w:type="dxa"/>
            <w:vAlign w:val="bottom"/>
            <w:tcBorders>
              <w:bottom w:val="single" w:sz="8" w:color="808080"/>
            </w:tcBorders>
          </w:tcPr>
          <w:p>
            <w:pPr>
              <w:spacing w:after="0"/>
              <w:rPr>
                <w:sz w:val="10"/>
                <w:szCs w:val="10"/>
                <w:color w:val="auto"/>
              </w:rPr>
            </w:pPr>
          </w:p>
        </w:tc>
        <w:tc>
          <w:tcPr>
            <w:tcW w:w="84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300" w:type="dxa"/>
            <w:vAlign w:val="bottom"/>
            <w:tcBorders>
              <w:bottom w:val="single" w:sz="8" w:color="808080"/>
            </w:tcBorders>
          </w:tcPr>
          <w:p>
            <w:pPr>
              <w:spacing w:after="0"/>
              <w:rPr>
                <w:sz w:val="10"/>
                <w:szCs w:val="10"/>
                <w:color w:val="auto"/>
              </w:rPr>
            </w:pPr>
          </w:p>
        </w:tc>
        <w:tc>
          <w:tcPr>
            <w:tcW w:w="82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40" w:type="dxa"/>
            <w:vAlign w:val="bottom"/>
            <w:gridSpan w:val="2"/>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2180" w:type="dxa"/>
            <w:vAlign w:val="bottom"/>
          </w:tcPr>
          <w:p>
            <w:pPr>
              <w:ind w:left="220"/>
              <w:spacing w:after="0"/>
              <w:rPr>
                <w:sz w:val="20"/>
                <w:szCs w:val="20"/>
                <w:color w:val="auto"/>
              </w:rPr>
            </w:pPr>
            <w:r>
              <w:rPr>
                <w:rFonts w:ascii="Arial" w:cs="Arial" w:eastAsia="Arial" w:hAnsi="Arial"/>
                <w:sz w:val="14"/>
                <w:szCs w:val="14"/>
                <w:color w:val="auto"/>
              </w:rPr>
              <w:t>Pro forma net earnings</w:t>
            </w:r>
          </w:p>
        </w:tc>
        <w:tc>
          <w:tcPr>
            <w:tcW w:w="240" w:type="dxa"/>
            <w:vAlign w:val="bottom"/>
          </w:tcPr>
          <w:p>
            <w:pPr>
              <w:spacing w:after="0"/>
              <w:rPr>
                <w:sz w:val="23"/>
                <w:szCs w:val="23"/>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4"/>
                <w:szCs w:val="14"/>
                <w:color w:val="auto"/>
              </w:rPr>
              <w:t>N/A</w:t>
            </w:r>
          </w:p>
        </w:tc>
        <w:tc>
          <w:tcPr>
            <w:tcW w:w="240" w:type="dxa"/>
            <w:vAlign w:val="bottom"/>
          </w:tcPr>
          <w:p>
            <w:pPr>
              <w:spacing w:after="0"/>
              <w:rPr>
                <w:sz w:val="23"/>
                <w:szCs w:val="23"/>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4"/>
                <w:szCs w:val="14"/>
                <w:color w:val="auto"/>
              </w:rPr>
              <w:t>N/A</w:t>
            </w:r>
          </w:p>
        </w:tc>
        <w:tc>
          <w:tcPr>
            <w:tcW w:w="300" w:type="dxa"/>
            <w:vAlign w:val="bottom"/>
          </w:tcPr>
          <w:p>
            <w:pPr>
              <w:spacing w:after="0"/>
              <w:rPr>
                <w:sz w:val="23"/>
                <w:szCs w:val="23"/>
                <w:color w:val="auto"/>
              </w:rPr>
            </w:pPr>
          </w:p>
        </w:tc>
        <w:tc>
          <w:tcPr>
            <w:tcW w:w="860" w:type="dxa"/>
            <w:vAlign w:val="bottom"/>
            <w:gridSpan w:val="2"/>
          </w:tcPr>
          <w:p>
            <w:pPr>
              <w:jc w:val="right"/>
              <w:ind w:right="120"/>
              <w:spacing w:after="0"/>
              <w:rPr>
                <w:sz w:val="20"/>
                <w:szCs w:val="20"/>
                <w:color w:val="auto"/>
              </w:rPr>
            </w:pPr>
            <w:r>
              <w:rPr>
                <w:rFonts w:ascii="Arial" w:cs="Arial" w:eastAsia="Arial" w:hAnsi="Arial"/>
                <w:sz w:val="14"/>
                <w:szCs w:val="14"/>
                <w:color w:val="auto"/>
              </w:rPr>
              <w:t>N/A</w:t>
            </w:r>
          </w:p>
        </w:tc>
        <w:tc>
          <w:tcPr>
            <w:tcW w:w="280" w:type="dxa"/>
            <w:vAlign w:val="bottom"/>
          </w:tcPr>
          <w:p>
            <w:pPr>
              <w:spacing w:after="0"/>
              <w:rPr>
                <w:sz w:val="23"/>
                <w:szCs w:val="23"/>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4"/>
                <w:szCs w:val="14"/>
                <w:color w:val="auto"/>
              </w:rPr>
              <w:t>N/A</w:t>
            </w:r>
          </w:p>
        </w:tc>
        <w:tc>
          <w:tcPr>
            <w:tcW w:w="300" w:type="dxa"/>
            <w:vAlign w:val="bottom"/>
          </w:tcPr>
          <w:p>
            <w:pPr>
              <w:spacing w:after="0"/>
              <w:rPr>
                <w:sz w:val="23"/>
                <w:szCs w:val="23"/>
                <w:color w:val="auto"/>
              </w:rPr>
            </w:pPr>
          </w:p>
        </w:tc>
        <w:tc>
          <w:tcPr>
            <w:tcW w:w="940" w:type="dxa"/>
            <w:vAlign w:val="bottom"/>
            <w:gridSpan w:val="2"/>
          </w:tcPr>
          <w:p>
            <w:pPr>
              <w:jc w:val="right"/>
              <w:ind w:right="120"/>
              <w:spacing w:after="0"/>
              <w:rPr>
                <w:sz w:val="20"/>
                <w:szCs w:val="20"/>
                <w:color w:val="auto"/>
              </w:rPr>
            </w:pPr>
            <w:r>
              <w:rPr>
                <w:rFonts w:ascii="Arial" w:cs="Arial" w:eastAsia="Arial" w:hAnsi="Arial"/>
                <w:sz w:val="14"/>
                <w:szCs w:val="14"/>
                <w:color w:val="auto"/>
              </w:rPr>
              <w:t>N/A</w:t>
            </w:r>
          </w:p>
        </w:tc>
        <w:tc>
          <w:tcPr>
            <w:tcW w:w="280" w:type="dxa"/>
            <w:vAlign w:val="bottom"/>
          </w:tcPr>
          <w:p>
            <w:pPr>
              <w:jc w:val="right"/>
              <w:ind w:right="169"/>
              <w:spacing w:after="0"/>
              <w:rPr>
                <w:sz w:val="20"/>
                <w:szCs w:val="20"/>
                <w:color w:val="auto"/>
              </w:rPr>
            </w:pPr>
            <w:r>
              <w:rPr>
                <w:rFonts w:ascii="Arial" w:cs="Arial" w:eastAsia="Arial" w:hAnsi="Arial"/>
                <w:sz w:val="10"/>
                <w:szCs w:val="10"/>
                <w:color w:val="auto"/>
                <w:w w:val="71"/>
              </w:rPr>
              <w:t>$</w:t>
            </w:r>
          </w:p>
        </w:tc>
        <w:tc>
          <w:tcPr>
            <w:tcW w:w="840" w:type="dxa"/>
            <w:vAlign w:val="bottom"/>
          </w:tcPr>
          <w:p>
            <w:pPr>
              <w:jc w:val="right"/>
              <w:spacing w:after="0"/>
              <w:rPr>
                <w:sz w:val="20"/>
                <w:szCs w:val="20"/>
                <w:color w:val="auto"/>
              </w:rPr>
            </w:pPr>
            <w:r>
              <w:rPr>
                <w:rFonts w:ascii="Arial" w:cs="Arial" w:eastAsia="Arial" w:hAnsi="Arial"/>
                <w:sz w:val="14"/>
                <w:szCs w:val="14"/>
                <w:color w:val="auto"/>
              </w:rPr>
              <w:t>14,290</w:t>
            </w:r>
          </w:p>
        </w:tc>
        <w:tc>
          <w:tcPr>
            <w:tcW w:w="100" w:type="dxa"/>
            <w:vAlign w:val="bottom"/>
          </w:tcPr>
          <w:p>
            <w:pPr>
              <w:spacing w:after="0"/>
              <w:rPr>
                <w:sz w:val="23"/>
                <w:szCs w:val="23"/>
                <w:color w:val="auto"/>
              </w:rPr>
            </w:pPr>
          </w:p>
        </w:tc>
        <w:tc>
          <w:tcPr>
            <w:tcW w:w="300" w:type="dxa"/>
            <w:vAlign w:val="bottom"/>
          </w:tcPr>
          <w:p>
            <w:pPr>
              <w:jc w:val="right"/>
              <w:ind w:right="152"/>
              <w:spacing w:after="0"/>
              <w:rPr>
                <w:sz w:val="20"/>
                <w:szCs w:val="20"/>
                <w:color w:val="auto"/>
              </w:rPr>
            </w:pPr>
            <w:r>
              <w:rPr>
                <w:rFonts w:ascii="Arial" w:cs="Arial" w:eastAsia="Arial" w:hAnsi="Arial"/>
                <w:sz w:val="14"/>
                <w:szCs w:val="14"/>
                <w:color w:val="auto"/>
                <w:w w:val="76"/>
              </w:rPr>
              <w:t>$</w:t>
            </w:r>
          </w:p>
        </w:tc>
        <w:tc>
          <w:tcPr>
            <w:tcW w:w="820" w:type="dxa"/>
            <w:vAlign w:val="bottom"/>
          </w:tcPr>
          <w:p>
            <w:pPr>
              <w:jc w:val="right"/>
              <w:spacing w:after="0"/>
              <w:rPr>
                <w:sz w:val="20"/>
                <w:szCs w:val="20"/>
                <w:color w:val="auto"/>
              </w:rPr>
            </w:pPr>
            <w:r>
              <w:rPr>
                <w:rFonts w:ascii="Arial" w:cs="Arial" w:eastAsia="Arial" w:hAnsi="Arial"/>
                <w:sz w:val="14"/>
                <w:szCs w:val="14"/>
                <w:color w:val="auto"/>
              </w:rPr>
              <w:t>638</w:t>
            </w:r>
          </w:p>
        </w:tc>
        <w:tc>
          <w:tcPr>
            <w:tcW w:w="1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40" w:type="dxa"/>
            <w:vAlign w:val="bottom"/>
            <w:gridSpan w:val="2"/>
          </w:tcPr>
          <w:p>
            <w:pPr>
              <w:jc w:val="right"/>
              <w:ind w:right="60"/>
              <w:spacing w:after="0"/>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2180" w:type="dxa"/>
            <w:vAlign w:val="bottom"/>
          </w:tcPr>
          <w:p>
            <w:pPr>
              <w:spacing w:after="0"/>
              <w:rPr>
                <w:sz w:val="7"/>
                <w:szCs w:val="7"/>
                <w:color w:val="auto"/>
              </w:rPr>
            </w:pPr>
          </w:p>
        </w:tc>
        <w:tc>
          <w:tcPr>
            <w:tcW w:w="240" w:type="dxa"/>
            <w:vAlign w:val="bottom"/>
          </w:tcPr>
          <w:p>
            <w:pPr>
              <w:spacing w:after="0"/>
              <w:rPr>
                <w:sz w:val="7"/>
                <w:szCs w:val="7"/>
                <w:color w:val="auto"/>
              </w:rPr>
            </w:pPr>
          </w:p>
        </w:tc>
        <w:tc>
          <w:tcPr>
            <w:tcW w:w="680" w:type="dxa"/>
            <w:vAlign w:val="bottom"/>
          </w:tcPr>
          <w:p>
            <w:pPr>
              <w:spacing w:after="0"/>
              <w:rPr>
                <w:sz w:val="7"/>
                <w:szCs w:val="7"/>
                <w:color w:val="auto"/>
              </w:rPr>
            </w:pPr>
          </w:p>
        </w:tc>
        <w:tc>
          <w:tcPr>
            <w:tcW w:w="120" w:type="dxa"/>
            <w:vAlign w:val="bottom"/>
          </w:tcPr>
          <w:p>
            <w:pPr>
              <w:spacing w:after="0"/>
              <w:rPr>
                <w:sz w:val="7"/>
                <w:szCs w:val="7"/>
                <w:color w:val="auto"/>
              </w:rPr>
            </w:pPr>
          </w:p>
        </w:tc>
        <w:tc>
          <w:tcPr>
            <w:tcW w:w="240" w:type="dxa"/>
            <w:vAlign w:val="bottom"/>
          </w:tcPr>
          <w:p>
            <w:pPr>
              <w:spacing w:after="0"/>
              <w:rPr>
                <w:sz w:val="7"/>
                <w:szCs w:val="7"/>
                <w:color w:val="auto"/>
              </w:rPr>
            </w:pPr>
          </w:p>
        </w:tc>
        <w:tc>
          <w:tcPr>
            <w:tcW w:w="680" w:type="dxa"/>
            <w:vAlign w:val="bottom"/>
          </w:tcPr>
          <w:p>
            <w:pPr>
              <w:spacing w:after="0"/>
              <w:rPr>
                <w:sz w:val="7"/>
                <w:szCs w:val="7"/>
                <w:color w:val="auto"/>
              </w:rPr>
            </w:pPr>
          </w:p>
        </w:tc>
        <w:tc>
          <w:tcPr>
            <w:tcW w:w="120" w:type="dxa"/>
            <w:vAlign w:val="bottom"/>
          </w:tcPr>
          <w:p>
            <w:pPr>
              <w:spacing w:after="0"/>
              <w:rPr>
                <w:sz w:val="7"/>
                <w:szCs w:val="7"/>
                <w:color w:val="auto"/>
              </w:rPr>
            </w:pPr>
          </w:p>
        </w:tc>
        <w:tc>
          <w:tcPr>
            <w:tcW w:w="300" w:type="dxa"/>
            <w:vAlign w:val="bottom"/>
          </w:tcPr>
          <w:p>
            <w:pPr>
              <w:spacing w:after="0"/>
              <w:rPr>
                <w:sz w:val="7"/>
                <w:szCs w:val="7"/>
                <w:color w:val="auto"/>
              </w:rPr>
            </w:pPr>
          </w:p>
        </w:tc>
        <w:tc>
          <w:tcPr>
            <w:tcW w:w="740" w:type="dxa"/>
            <w:vAlign w:val="bottom"/>
          </w:tcPr>
          <w:p>
            <w:pPr>
              <w:spacing w:after="0"/>
              <w:rPr>
                <w:sz w:val="7"/>
                <w:szCs w:val="7"/>
                <w:color w:val="auto"/>
              </w:rPr>
            </w:pPr>
          </w:p>
        </w:tc>
        <w:tc>
          <w:tcPr>
            <w:tcW w:w="120" w:type="dxa"/>
            <w:vAlign w:val="bottom"/>
          </w:tcPr>
          <w:p>
            <w:pPr>
              <w:spacing w:after="0"/>
              <w:rPr>
                <w:sz w:val="7"/>
                <w:szCs w:val="7"/>
                <w:color w:val="auto"/>
              </w:rPr>
            </w:pPr>
          </w:p>
        </w:tc>
        <w:tc>
          <w:tcPr>
            <w:tcW w:w="280" w:type="dxa"/>
            <w:vAlign w:val="bottom"/>
          </w:tcPr>
          <w:p>
            <w:pPr>
              <w:spacing w:after="0"/>
              <w:rPr>
                <w:sz w:val="7"/>
                <w:szCs w:val="7"/>
                <w:color w:val="auto"/>
              </w:rPr>
            </w:pPr>
          </w:p>
        </w:tc>
        <w:tc>
          <w:tcPr>
            <w:tcW w:w="840" w:type="dxa"/>
            <w:vAlign w:val="bottom"/>
          </w:tcPr>
          <w:p>
            <w:pPr>
              <w:spacing w:after="0"/>
              <w:rPr>
                <w:sz w:val="7"/>
                <w:szCs w:val="7"/>
                <w:color w:val="auto"/>
              </w:rPr>
            </w:pPr>
          </w:p>
        </w:tc>
        <w:tc>
          <w:tcPr>
            <w:tcW w:w="100" w:type="dxa"/>
            <w:vAlign w:val="bottom"/>
          </w:tcPr>
          <w:p>
            <w:pPr>
              <w:spacing w:after="0"/>
              <w:rPr>
                <w:sz w:val="7"/>
                <w:szCs w:val="7"/>
                <w:color w:val="auto"/>
              </w:rPr>
            </w:pPr>
          </w:p>
        </w:tc>
        <w:tc>
          <w:tcPr>
            <w:tcW w:w="300" w:type="dxa"/>
            <w:vAlign w:val="bottom"/>
          </w:tcPr>
          <w:p>
            <w:pPr>
              <w:spacing w:after="0"/>
              <w:rPr>
                <w:sz w:val="7"/>
                <w:szCs w:val="7"/>
                <w:color w:val="auto"/>
              </w:rPr>
            </w:pPr>
          </w:p>
        </w:tc>
        <w:tc>
          <w:tcPr>
            <w:tcW w:w="840" w:type="dxa"/>
            <w:vAlign w:val="bottom"/>
          </w:tcPr>
          <w:p>
            <w:pPr>
              <w:spacing w:after="0"/>
              <w:rPr>
                <w:sz w:val="7"/>
                <w:szCs w:val="7"/>
                <w:color w:val="auto"/>
              </w:rPr>
            </w:pPr>
          </w:p>
        </w:tc>
        <w:tc>
          <w:tcPr>
            <w:tcW w:w="100" w:type="dxa"/>
            <w:vAlign w:val="bottom"/>
          </w:tcPr>
          <w:p>
            <w:pPr>
              <w:spacing w:after="0"/>
              <w:rPr>
                <w:sz w:val="7"/>
                <w:szCs w:val="7"/>
                <w:color w:val="auto"/>
              </w:rPr>
            </w:pPr>
          </w:p>
        </w:tc>
        <w:tc>
          <w:tcPr>
            <w:tcW w:w="280" w:type="dxa"/>
            <w:vAlign w:val="bottom"/>
          </w:tcPr>
          <w:p>
            <w:pPr>
              <w:spacing w:after="0"/>
              <w:rPr>
                <w:sz w:val="7"/>
                <w:szCs w:val="7"/>
                <w:color w:val="auto"/>
              </w:rPr>
            </w:pPr>
          </w:p>
        </w:tc>
        <w:tc>
          <w:tcPr>
            <w:tcW w:w="840" w:type="dxa"/>
            <w:vAlign w:val="bottom"/>
          </w:tcPr>
          <w:p>
            <w:pPr>
              <w:spacing w:after="0"/>
              <w:rPr>
                <w:sz w:val="7"/>
                <w:szCs w:val="7"/>
                <w:color w:val="auto"/>
              </w:rPr>
            </w:pPr>
          </w:p>
        </w:tc>
        <w:tc>
          <w:tcPr>
            <w:tcW w:w="100" w:type="dxa"/>
            <w:vAlign w:val="bottom"/>
          </w:tcPr>
          <w:p>
            <w:pPr>
              <w:spacing w:after="0"/>
              <w:rPr>
                <w:sz w:val="7"/>
                <w:szCs w:val="7"/>
                <w:color w:val="auto"/>
              </w:rPr>
            </w:pPr>
          </w:p>
        </w:tc>
        <w:tc>
          <w:tcPr>
            <w:tcW w:w="300" w:type="dxa"/>
            <w:vAlign w:val="bottom"/>
          </w:tcPr>
          <w:p>
            <w:pPr>
              <w:spacing w:after="0"/>
              <w:rPr>
                <w:sz w:val="7"/>
                <w:szCs w:val="7"/>
                <w:color w:val="auto"/>
              </w:rPr>
            </w:pPr>
          </w:p>
        </w:tc>
        <w:tc>
          <w:tcPr>
            <w:tcW w:w="820" w:type="dxa"/>
            <w:vAlign w:val="bottom"/>
          </w:tcPr>
          <w:p>
            <w:pPr>
              <w:spacing w:after="0"/>
              <w:rPr>
                <w:sz w:val="7"/>
                <w:szCs w:val="7"/>
                <w:color w:val="auto"/>
              </w:rPr>
            </w:pPr>
          </w:p>
        </w:tc>
        <w:tc>
          <w:tcPr>
            <w:tcW w:w="120" w:type="dxa"/>
            <w:vAlign w:val="bottom"/>
          </w:tcPr>
          <w:p>
            <w:pPr>
              <w:spacing w:after="0"/>
              <w:rPr>
                <w:sz w:val="7"/>
                <w:szCs w:val="7"/>
                <w:color w:val="auto"/>
              </w:rPr>
            </w:pPr>
          </w:p>
        </w:tc>
        <w:tc>
          <w:tcPr>
            <w:tcW w:w="220" w:type="dxa"/>
            <w:vAlign w:val="bottom"/>
          </w:tcPr>
          <w:p>
            <w:pPr>
              <w:spacing w:after="0"/>
              <w:rPr>
                <w:sz w:val="7"/>
                <w:szCs w:val="7"/>
                <w:color w:val="auto"/>
              </w:rPr>
            </w:pPr>
          </w:p>
        </w:tc>
        <w:tc>
          <w:tcPr>
            <w:tcW w:w="78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2180" w:type="dxa"/>
            <w:vAlign w:val="bottom"/>
          </w:tcPr>
          <w:p>
            <w:pPr>
              <w:spacing w:after="0"/>
              <w:rPr>
                <w:sz w:val="5"/>
                <w:szCs w:val="5"/>
                <w:color w:val="auto"/>
              </w:rPr>
            </w:pPr>
          </w:p>
        </w:tc>
        <w:tc>
          <w:tcPr>
            <w:tcW w:w="240" w:type="dxa"/>
            <w:vAlign w:val="bottom"/>
          </w:tcPr>
          <w:p>
            <w:pPr>
              <w:spacing w:after="0"/>
              <w:rPr>
                <w:sz w:val="5"/>
                <w:szCs w:val="5"/>
                <w:color w:val="auto"/>
              </w:rPr>
            </w:pPr>
          </w:p>
        </w:tc>
        <w:tc>
          <w:tcPr>
            <w:tcW w:w="680" w:type="dxa"/>
            <w:vAlign w:val="bottom"/>
          </w:tcPr>
          <w:p>
            <w:pPr>
              <w:spacing w:after="0"/>
              <w:rPr>
                <w:sz w:val="5"/>
                <w:szCs w:val="5"/>
                <w:color w:val="auto"/>
              </w:rPr>
            </w:pPr>
          </w:p>
        </w:tc>
        <w:tc>
          <w:tcPr>
            <w:tcW w:w="120" w:type="dxa"/>
            <w:vAlign w:val="bottom"/>
          </w:tcPr>
          <w:p>
            <w:pPr>
              <w:spacing w:after="0"/>
              <w:rPr>
                <w:sz w:val="5"/>
                <w:szCs w:val="5"/>
                <w:color w:val="auto"/>
              </w:rPr>
            </w:pPr>
          </w:p>
        </w:tc>
        <w:tc>
          <w:tcPr>
            <w:tcW w:w="240" w:type="dxa"/>
            <w:vAlign w:val="bottom"/>
          </w:tcPr>
          <w:p>
            <w:pPr>
              <w:spacing w:after="0"/>
              <w:rPr>
                <w:sz w:val="5"/>
                <w:szCs w:val="5"/>
                <w:color w:val="auto"/>
              </w:rPr>
            </w:pPr>
          </w:p>
        </w:tc>
        <w:tc>
          <w:tcPr>
            <w:tcW w:w="680" w:type="dxa"/>
            <w:vAlign w:val="bottom"/>
          </w:tcPr>
          <w:p>
            <w:pPr>
              <w:spacing w:after="0"/>
              <w:rPr>
                <w:sz w:val="5"/>
                <w:szCs w:val="5"/>
                <w:color w:val="auto"/>
              </w:rPr>
            </w:pPr>
          </w:p>
        </w:tc>
        <w:tc>
          <w:tcPr>
            <w:tcW w:w="120" w:type="dxa"/>
            <w:vAlign w:val="bottom"/>
          </w:tcPr>
          <w:p>
            <w:pPr>
              <w:spacing w:after="0"/>
              <w:rPr>
                <w:sz w:val="5"/>
                <w:szCs w:val="5"/>
                <w:color w:val="auto"/>
              </w:rPr>
            </w:pPr>
          </w:p>
        </w:tc>
        <w:tc>
          <w:tcPr>
            <w:tcW w:w="300" w:type="dxa"/>
            <w:vAlign w:val="bottom"/>
          </w:tcPr>
          <w:p>
            <w:pPr>
              <w:spacing w:after="0"/>
              <w:rPr>
                <w:sz w:val="5"/>
                <w:szCs w:val="5"/>
                <w:color w:val="auto"/>
              </w:rPr>
            </w:pPr>
          </w:p>
        </w:tc>
        <w:tc>
          <w:tcPr>
            <w:tcW w:w="740" w:type="dxa"/>
            <w:vAlign w:val="bottom"/>
          </w:tcPr>
          <w:p>
            <w:pPr>
              <w:spacing w:after="0"/>
              <w:rPr>
                <w:sz w:val="5"/>
                <w:szCs w:val="5"/>
                <w:color w:val="auto"/>
              </w:rPr>
            </w:pPr>
          </w:p>
        </w:tc>
        <w:tc>
          <w:tcPr>
            <w:tcW w:w="120" w:type="dxa"/>
            <w:vAlign w:val="bottom"/>
          </w:tcPr>
          <w:p>
            <w:pPr>
              <w:spacing w:after="0"/>
              <w:rPr>
                <w:sz w:val="5"/>
                <w:szCs w:val="5"/>
                <w:color w:val="auto"/>
              </w:rPr>
            </w:pPr>
          </w:p>
        </w:tc>
        <w:tc>
          <w:tcPr>
            <w:tcW w:w="280" w:type="dxa"/>
            <w:vAlign w:val="bottom"/>
          </w:tcPr>
          <w:p>
            <w:pPr>
              <w:spacing w:after="0"/>
              <w:rPr>
                <w:sz w:val="5"/>
                <w:szCs w:val="5"/>
                <w:color w:val="auto"/>
              </w:rPr>
            </w:pPr>
          </w:p>
        </w:tc>
        <w:tc>
          <w:tcPr>
            <w:tcW w:w="840" w:type="dxa"/>
            <w:vAlign w:val="bottom"/>
          </w:tcPr>
          <w:p>
            <w:pPr>
              <w:spacing w:after="0"/>
              <w:rPr>
                <w:sz w:val="5"/>
                <w:szCs w:val="5"/>
                <w:color w:val="auto"/>
              </w:rPr>
            </w:pPr>
          </w:p>
        </w:tc>
        <w:tc>
          <w:tcPr>
            <w:tcW w:w="100" w:type="dxa"/>
            <w:vAlign w:val="bottom"/>
          </w:tcPr>
          <w:p>
            <w:pPr>
              <w:spacing w:after="0"/>
              <w:rPr>
                <w:sz w:val="5"/>
                <w:szCs w:val="5"/>
                <w:color w:val="auto"/>
              </w:rPr>
            </w:pPr>
          </w:p>
        </w:tc>
        <w:tc>
          <w:tcPr>
            <w:tcW w:w="300" w:type="dxa"/>
            <w:vAlign w:val="bottom"/>
          </w:tcPr>
          <w:p>
            <w:pPr>
              <w:spacing w:after="0"/>
              <w:rPr>
                <w:sz w:val="5"/>
                <w:szCs w:val="5"/>
                <w:color w:val="auto"/>
              </w:rPr>
            </w:pPr>
          </w:p>
        </w:tc>
        <w:tc>
          <w:tcPr>
            <w:tcW w:w="840" w:type="dxa"/>
            <w:vAlign w:val="bottom"/>
          </w:tcPr>
          <w:p>
            <w:pPr>
              <w:spacing w:after="0"/>
              <w:rPr>
                <w:sz w:val="5"/>
                <w:szCs w:val="5"/>
                <w:color w:val="auto"/>
              </w:rPr>
            </w:pPr>
          </w:p>
        </w:tc>
        <w:tc>
          <w:tcPr>
            <w:tcW w:w="100" w:type="dxa"/>
            <w:vAlign w:val="bottom"/>
          </w:tcPr>
          <w:p>
            <w:pPr>
              <w:spacing w:after="0"/>
              <w:rPr>
                <w:sz w:val="5"/>
                <w:szCs w:val="5"/>
                <w:color w:val="auto"/>
              </w:rPr>
            </w:pPr>
          </w:p>
        </w:tc>
        <w:tc>
          <w:tcPr>
            <w:tcW w:w="280" w:type="dxa"/>
            <w:vAlign w:val="bottom"/>
            <w:shd w:val="clear" w:color="auto" w:fill="808080"/>
          </w:tcPr>
          <w:p>
            <w:pPr>
              <w:spacing w:after="0"/>
              <w:rPr>
                <w:sz w:val="5"/>
                <w:szCs w:val="5"/>
                <w:color w:val="auto"/>
              </w:rPr>
            </w:pPr>
          </w:p>
        </w:tc>
        <w:tc>
          <w:tcPr>
            <w:tcW w:w="84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300" w:type="dxa"/>
            <w:vAlign w:val="bottom"/>
            <w:shd w:val="clear" w:color="auto" w:fill="808080"/>
          </w:tcPr>
          <w:p>
            <w:pPr>
              <w:spacing w:after="0"/>
              <w:rPr>
                <w:sz w:val="5"/>
                <w:szCs w:val="5"/>
                <w:color w:val="auto"/>
              </w:rPr>
            </w:pPr>
          </w:p>
        </w:tc>
        <w:tc>
          <w:tcPr>
            <w:tcW w:w="82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220" w:type="dxa"/>
            <w:vAlign w:val="bottom"/>
          </w:tcPr>
          <w:p>
            <w:pPr>
              <w:spacing w:after="0"/>
              <w:rPr>
                <w:sz w:val="5"/>
                <w:szCs w:val="5"/>
                <w:color w:val="auto"/>
              </w:rPr>
            </w:pPr>
          </w:p>
        </w:tc>
        <w:tc>
          <w:tcPr>
            <w:tcW w:w="78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180" w:type="dxa"/>
            <w:vAlign w:val="bottom"/>
          </w:tcPr>
          <w:p>
            <w:pPr>
              <w:spacing w:after="0"/>
              <w:rPr>
                <w:sz w:val="9"/>
                <w:szCs w:val="9"/>
                <w:color w:val="auto"/>
              </w:rPr>
            </w:pPr>
          </w:p>
        </w:tc>
        <w:tc>
          <w:tcPr>
            <w:tcW w:w="240" w:type="dxa"/>
            <w:vAlign w:val="bottom"/>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40" w:type="dxa"/>
            <w:vAlign w:val="bottom"/>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300" w:type="dxa"/>
            <w:vAlign w:val="bottom"/>
          </w:tcPr>
          <w:p>
            <w:pPr>
              <w:spacing w:after="0"/>
              <w:rPr>
                <w:sz w:val="9"/>
                <w:szCs w:val="9"/>
                <w:color w:val="auto"/>
              </w:rPr>
            </w:pPr>
          </w:p>
        </w:tc>
        <w:tc>
          <w:tcPr>
            <w:tcW w:w="740" w:type="dxa"/>
            <w:vAlign w:val="bottom"/>
          </w:tcPr>
          <w:p>
            <w:pPr>
              <w:spacing w:after="0"/>
              <w:rPr>
                <w:sz w:val="9"/>
                <w:szCs w:val="9"/>
                <w:color w:val="auto"/>
              </w:rPr>
            </w:pPr>
          </w:p>
        </w:tc>
        <w:tc>
          <w:tcPr>
            <w:tcW w:w="120" w:type="dxa"/>
            <w:vAlign w:val="bottom"/>
          </w:tcPr>
          <w:p>
            <w:pPr>
              <w:spacing w:after="0"/>
              <w:rPr>
                <w:sz w:val="9"/>
                <w:szCs w:val="9"/>
                <w:color w:val="auto"/>
              </w:rPr>
            </w:pPr>
          </w:p>
        </w:tc>
        <w:tc>
          <w:tcPr>
            <w:tcW w:w="280" w:type="dxa"/>
            <w:vAlign w:val="bottom"/>
          </w:tcPr>
          <w:p>
            <w:pPr>
              <w:spacing w:after="0"/>
              <w:rPr>
                <w:sz w:val="9"/>
                <w:szCs w:val="9"/>
                <w:color w:val="auto"/>
              </w:rPr>
            </w:pPr>
          </w:p>
        </w:tc>
        <w:tc>
          <w:tcPr>
            <w:tcW w:w="840" w:type="dxa"/>
            <w:vAlign w:val="bottom"/>
          </w:tcPr>
          <w:p>
            <w:pPr>
              <w:spacing w:after="0"/>
              <w:rPr>
                <w:sz w:val="9"/>
                <w:szCs w:val="9"/>
                <w:color w:val="auto"/>
              </w:rPr>
            </w:pPr>
          </w:p>
        </w:tc>
        <w:tc>
          <w:tcPr>
            <w:tcW w:w="100" w:type="dxa"/>
            <w:vAlign w:val="bottom"/>
          </w:tcPr>
          <w:p>
            <w:pPr>
              <w:spacing w:after="0"/>
              <w:rPr>
                <w:sz w:val="9"/>
                <w:szCs w:val="9"/>
                <w:color w:val="auto"/>
              </w:rPr>
            </w:pPr>
          </w:p>
        </w:tc>
        <w:tc>
          <w:tcPr>
            <w:tcW w:w="300" w:type="dxa"/>
            <w:vAlign w:val="bottom"/>
          </w:tcPr>
          <w:p>
            <w:pPr>
              <w:spacing w:after="0"/>
              <w:rPr>
                <w:sz w:val="9"/>
                <w:szCs w:val="9"/>
                <w:color w:val="auto"/>
              </w:rPr>
            </w:pPr>
          </w:p>
        </w:tc>
        <w:tc>
          <w:tcPr>
            <w:tcW w:w="8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80" w:type="dxa"/>
            <w:vAlign w:val="bottom"/>
          </w:tcPr>
          <w:p>
            <w:pPr>
              <w:spacing w:after="0"/>
              <w:rPr>
                <w:sz w:val="9"/>
                <w:szCs w:val="9"/>
                <w:color w:val="auto"/>
              </w:rPr>
            </w:pPr>
          </w:p>
        </w:tc>
        <w:tc>
          <w:tcPr>
            <w:tcW w:w="840" w:type="dxa"/>
            <w:vAlign w:val="bottom"/>
          </w:tcPr>
          <w:p>
            <w:pPr>
              <w:spacing w:after="0"/>
              <w:rPr>
                <w:sz w:val="9"/>
                <w:szCs w:val="9"/>
                <w:color w:val="auto"/>
              </w:rPr>
            </w:pPr>
          </w:p>
        </w:tc>
        <w:tc>
          <w:tcPr>
            <w:tcW w:w="100" w:type="dxa"/>
            <w:vAlign w:val="bottom"/>
          </w:tcPr>
          <w:p>
            <w:pPr>
              <w:spacing w:after="0"/>
              <w:rPr>
                <w:sz w:val="9"/>
                <w:szCs w:val="9"/>
                <w:color w:val="auto"/>
              </w:rPr>
            </w:pPr>
          </w:p>
        </w:tc>
        <w:tc>
          <w:tcPr>
            <w:tcW w:w="3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78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shd w:val="clear" w:color="auto" w:fill="CCEEFF"/>
          </w:tcPr>
          <w:p>
            <w:pPr>
              <w:ind w:left="220"/>
              <w:spacing w:after="0" w:line="138" w:lineRule="exact"/>
              <w:rPr>
                <w:sz w:val="20"/>
                <w:szCs w:val="20"/>
                <w:color w:val="auto"/>
              </w:rPr>
            </w:pPr>
            <w:r>
              <w:rPr>
                <w:rFonts w:ascii="Arial" w:cs="Arial" w:eastAsia="Arial" w:hAnsi="Arial"/>
                <w:sz w:val="14"/>
                <w:szCs w:val="14"/>
                <w:color w:val="auto"/>
                <w:w w:val="94"/>
              </w:rPr>
              <w:t>Pro forma net earnings per share</w:t>
            </w:r>
          </w:p>
        </w:tc>
        <w:tc>
          <w:tcPr>
            <w:tcW w:w="24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7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840" w:type="dxa"/>
            <w:vAlign w:val="bottom"/>
            <w:tcBorders>
              <w:right w:val="single" w:sz="8" w:color="CCEEFF"/>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820" w:type="dxa"/>
            <w:vAlign w:val="bottom"/>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80" w:type="dxa"/>
            <w:vAlign w:val="bottom"/>
            <w:shd w:val="clear" w:color="auto" w:fill="CCEEFF"/>
          </w:tcPr>
          <w:p>
            <w:pPr>
              <w:ind w:left="220"/>
              <w:spacing w:after="0" w:line="159" w:lineRule="exact"/>
              <w:rPr>
                <w:sz w:val="20"/>
                <w:szCs w:val="20"/>
                <w:color w:val="auto"/>
              </w:rPr>
            </w:pPr>
            <w:r>
              <w:rPr>
                <w:rFonts w:ascii="Arial" w:cs="Arial" w:eastAsia="Arial" w:hAnsi="Arial"/>
                <w:sz w:val="14"/>
                <w:szCs w:val="14"/>
                <w:color w:val="auto"/>
              </w:rPr>
              <w:t>—basic</w:t>
            </w:r>
          </w:p>
        </w:tc>
        <w:tc>
          <w:tcPr>
            <w:tcW w:w="240" w:type="dxa"/>
            <w:vAlign w:val="bottom"/>
            <w:shd w:val="clear" w:color="auto" w:fill="CCEEFF"/>
          </w:tcPr>
          <w:p>
            <w:pPr>
              <w:spacing w:after="0"/>
              <w:rPr>
                <w:sz w:val="13"/>
                <w:szCs w:val="13"/>
                <w:color w:val="auto"/>
              </w:rPr>
            </w:pPr>
          </w:p>
        </w:tc>
        <w:tc>
          <w:tcPr>
            <w:tcW w:w="80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N/A</w:t>
            </w:r>
          </w:p>
        </w:tc>
        <w:tc>
          <w:tcPr>
            <w:tcW w:w="240" w:type="dxa"/>
            <w:vAlign w:val="bottom"/>
            <w:shd w:val="clear" w:color="auto" w:fill="CCEEFF"/>
          </w:tcPr>
          <w:p>
            <w:pPr>
              <w:spacing w:after="0"/>
              <w:rPr>
                <w:sz w:val="13"/>
                <w:szCs w:val="13"/>
                <w:color w:val="auto"/>
              </w:rPr>
            </w:pPr>
          </w:p>
        </w:tc>
        <w:tc>
          <w:tcPr>
            <w:tcW w:w="80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N/A</w:t>
            </w:r>
          </w:p>
        </w:tc>
        <w:tc>
          <w:tcPr>
            <w:tcW w:w="30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N/A</w:t>
            </w:r>
          </w:p>
        </w:tc>
        <w:tc>
          <w:tcPr>
            <w:tcW w:w="280" w:type="dxa"/>
            <w:vAlign w:val="bottom"/>
            <w:shd w:val="clear" w:color="auto" w:fill="CCEEFF"/>
          </w:tcPr>
          <w:p>
            <w:pPr>
              <w:spacing w:after="0"/>
              <w:rPr>
                <w:sz w:val="13"/>
                <w:szCs w:val="13"/>
                <w:color w:val="auto"/>
              </w:rPr>
            </w:pPr>
          </w:p>
        </w:tc>
        <w:tc>
          <w:tcPr>
            <w:tcW w:w="94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N/A</w:t>
            </w:r>
          </w:p>
        </w:tc>
        <w:tc>
          <w:tcPr>
            <w:tcW w:w="300" w:type="dxa"/>
            <w:vAlign w:val="bottom"/>
            <w:shd w:val="clear" w:color="auto" w:fill="CCEEFF"/>
          </w:tcPr>
          <w:p>
            <w:pPr>
              <w:spacing w:after="0"/>
              <w:rPr>
                <w:sz w:val="13"/>
                <w:szCs w:val="13"/>
                <w:color w:val="auto"/>
              </w:rPr>
            </w:pPr>
          </w:p>
        </w:tc>
        <w:tc>
          <w:tcPr>
            <w:tcW w:w="94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N/A</w:t>
            </w:r>
          </w:p>
        </w:tc>
        <w:tc>
          <w:tcPr>
            <w:tcW w:w="280" w:type="dxa"/>
            <w:vAlign w:val="bottom"/>
            <w:shd w:val="clear" w:color="auto" w:fill="CCEEFF"/>
          </w:tcPr>
          <w:p>
            <w:pPr>
              <w:jc w:val="right"/>
              <w:ind w:right="169"/>
              <w:spacing w:after="0"/>
              <w:rPr>
                <w:sz w:val="20"/>
                <w:szCs w:val="20"/>
                <w:color w:val="auto"/>
              </w:rPr>
            </w:pPr>
            <w:r>
              <w:rPr>
                <w:rFonts w:ascii="Arial" w:cs="Arial" w:eastAsia="Arial" w:hAnsi="Arial"/>
                <w:sz w:val="10"/>
                <w:szCs w:val="10"/>
                <w:color w:val="auto"/>
                <w:w w:val="71"/>
              </w:rPr>
              <w:t>$</w:t>
            </w:r>
          </w:p>
        </w:tc>
        <w:tc>
          <w:tcPr>
            <w:tcW w:w="8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1.39</w:t>
            </w:r>
          </w:p>
        </w:tc>
        <w:tc>
          <w:tcPr>
            <w:tcW w:w="100" w:type="dxa"/>
            <w:vAlign w:val="bottom"/>
            <w:shd w:val="clear" w:color="auto" w:fill="CCEEFF"/>
          </w:tcPr>
          <w:p>
            <w:pPr>
              <w:spacing w:after="0"/>
              <w:rPr>
                <w:sz w:val="13"/>
                <w:szCs w:val="13"/>
                <w:color w:val="auto"/>
              </w:rPr>
            </w:pPr>
          </w:p>
        </w:tc>
        <w:tc>
          <w:tcPr>
            <w:tcW w:w="300" w:type="dxa"/>
            <w:vAlign w:val="bottom"/>
            <w:shd w:val="clear" w:color="auto" w:fill="CCEEFF"/>
          </w:tcPr>
          <w:p>
            <w:pPr>
              <w:jc w:val="right"/>
              <w:ind w:right="152"/>
              <w:spacing w:after="0" w:line="159" w:lineRule="exact"/>
              <w:rPr>
                <w:sz w:val="20"/>
                <w:szCs w:val="20"/>
                <w:color w:val="auto"/>
              </w:rPr>
            </w:pPr>
            <w:r>
              <w:rPr>
                <w:rFonts w:ascii="Arial" w:cs="Arial" w:eastAsia="Arial" w:hAnsi="Arial"/>
                <w:sz w:val="14"/>
                <w:szCs w:val="14"/>
                <w:color w:val="auto"/>
                <w:w w:val="76"/>
              </w:rPr>
              <w:t>$</w:t>
            </w:r>
          </w:p>
        </w:tc>
        <w:tc>
          <w:tcPr>
            <w:tcW w:w="8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0.06</w:t>
            </w:r>
          </w:p>
        </w:tc>
        <w:tc>
          <w:tcPr>
            <w:tcW w:w="120" w:type="dxa"/>
            <w:vAlign w:val="bottom"/>
            <w:tcBorders>
              <w:right w:val="single" w:sz="8" w:color="CCEEFF"/>
            </w:tcBorders>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84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tcPr>
          <w:p>
            <w:pPr>
              <w:ind w:left="220"/>
              <w:spacing w:after="0" w:line="138" w:lineRule="exact"/>
              <w:rPr>
                <w:sz w:val="20"/>
                <w:szCs w:val="20"/>
                <w:color w:val="auto"/>
              </w:rPr>
            </w:pPr>
            <w:r>
              <w:rPr>
                <w:rFonts w:ascii="Arial" w:cs="Arial" w:eastAsia="Arial" w:hAnsi="Arial"/>
                <w:sz w:val="14"/>
                <w:szCs w:val="14"/>
                <w:color w:val="auto"/>
                <w:w w:val="94"/>
              </w:rPr>
              <w:t>Pro forma net earnings per share</w:t>
            </w:r>
          </w:p>
        </w:tc>
        <w:tc>
          <w:tcPr>
            <w:tcW w:w="2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80" w:type="dxa"/>
            <w:vAlign w:val="bottom"/>
          </w:tcPr>
          <w:p>
            <w:pPr>
              <w:ind w:left="220"/>
              <w:spacing w:after="0" w:line="159" w:lineRule="exact"/>
              <w:rPr>
                <w:sz w:val="20"/>
                <w:szCs w:val="20"/>
                <w:color w:val="auto"/>
              </w:rPr>
            </w:pPr>
            <w:r>
              <w:rPr>
                <w:rFonts w:ascii="Arial" w:cs="Arial" w:eastAsia="Arial" w:hAnsi="Arial"/>
                <w:sz w:val="14"/>
                <w:szCs w:val="14"/>
                <w:color w:val="auto"/>
              </w:rPr>
              <w:t>—diluted</w:t>
            </w:r>
          </w:p>
        </w:tc>
        <w:tc>
          <w:tcPr>
            <w:tcW w:w="240" w:type="dxa"/>
            <w:vAlign w:val="bottom"/>
          </w:tcPr>
          <w:p>
            <w:pPr>
              <w:spacing w:after="0"/>
              <w:rPr>
                <w:sz w:val="13"/>
                <w:szCs w:val="13"/>
                <w:color w:val="auto"/>
              </w:rPr>
            </w:pPr>
          </w:p>
        </w:tc>
        <w:tc>
          <w:tcPr>
            <w:tcW w:w="80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N/A</w:t>
            </w:r>
          </w:p>
        </w:tc>
        <w:tc>
          <w:tcPr>
            <w:tcW w:w="240" w:type="dxa"/>
            <w:vAlign w:val="bottom"/>
          </w:tcPr>
          <w:p>
            <w:pPr>
              <w:spacing w:after="0"/>
              <w:rPr>
                <w:sz w:val="13"/>
                <w:szCs w:val="13"/>
                <w:color w:val="auto"/>
              </w:rPr>
            </w:pPr>
          </w:p>
        </w:tc>
        <w:tc>
          <w:tcPr>
            <w:tcW w:w="80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N/A</w:t>
            </w:r>
          </w:p>
        </w:tc>
        <w:tc>
          <w:tcPr>
            <w:tcW w:w="300" w:type="dxa"/>
            <w:vAlign w:val="bottom"/>
          </w:tcPr>
          <w:p>
            <w:pPr>
              <w:spacing w:after="0"/>
              <w:rPr>
                <w:sz w:val="13"/>
                <w:szCs w:val="13"/>
                <w:color w:val="auto"/>
              </w:rPr>
            </w:pPr>
          </w:p>
        </w:tc>
        <w:tc>
          <w:tcPr>
            <w:tcW w:w="86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N/A</w:t>
            </w:r>
          </w:p>
        </w:tc>
        <w:tc>
          <w:tcPr>
            <w:tcW w:w="280" w:type="dxa"/>
            <w:vAlign w:val="bottom"/>
          </w:tcPr>
          <w:p>
            <w:pPr>
              <w:spacing w:after="0"/>
              <w:rPr>
                <w:sz w:val="13"/>
                <w:szCs w:val="13"/>
                <w:color w:val="auto"/>
              </w:rPr>
            </w:pPr>
          </w:p>
        </w:tc>
        <w:tc>
          <w:tcPr>
            <w:tcW w:w="94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N/A</w:t>
            </w:r>
          </w:p>
        </w:tc>
        <w:tc>
          <w:tcPr>
            <w:tcW w:w="300" w:type="dxa"/>
            <w:vAlign w:val="bottom"/>
          </w:tcPr>
          <w:p>
            <w:pPr>
              <w:spacing w:after="0"/>
              <w:rPr>
                <w:sz w:val="13"/>
                <w:szCs w:val="13"/>
                <w:color w:val="auto"/>
              </w:rPr>
            </w:pPr>
          </w:p>
        </w:tc>
        <w:tc>
          <w:tcPr>
            <w:tcW w:w="94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N/A</w:t>
            </w:r>
          </w:p>
        </w:tc>
        <w:tc>
          <w:tcPr>
            <w:tcW w:w="280" w:type="dxa"/>
            <w:vAlign w:val="bottom"/>
          </w:tcPr>
          <w:p>
            <w:pPr>
              <w:jc w:val="right"/>
              <w:ind w:right="169"/>
              <w:spacing w:after="0"/>
              <w:rPr>
                <w:sz w:val="20"/>
                <w:szCs w:val="20"/>
                <w:color w:val="auto"/>
              </w:rPr>
            </w:pPr>
            <w:r>
              <w:rPr>
                <w:rFonts w:ascii="Arial" w:cs="Arial" w:eastAsia="Arial" w:hAnsi="Arial"/>
                <w:sz w:val="10"/>
                <w:szCs w:val="10"/>
                <w:color w:val="auto"/>
                <w:w w:val="71"/>
              </w:rPr>
              <w:t>$</w:t>
            </w:r>
          </w:p>
        </w:tc>
        <w:tc>
          <w:tcPr>
            <w:tcW w:w="840" w:type="dxa"/>
            <w:vAlign w:val="bottom"/>
          </w:tcPr>
          <w:p>
            <w:pPr>
              <w:jc w:val="right"/>
              <w:spacing w:after="0" w:line="159" w:lineRule="exact"/>
              <w:rPr>
                <w:sz w:val="20"/>
                <w:szCs w:val="20"/>
                <w:color w:val="auto"/>
              </w:rPr>
            </w:pPr>
            <w:r>
              <w:rPr>
                <w:rFonts w:ascii="Arial" w:cs="Arial" w:eastAsia="Arial" w:hAnsi="Arial"/>
                <w:sz w:val="14"/>
                <w:szCs w:val="14"/>
                <w:color w:val="auto"/>
              </w:rPr>
              <w:t>1.38</w:t>
            </w:r>
          </w:p>
        </w:tc>
        <w:tc>
          <w:tcPr>
            <w:tcW w:w="100" w:type="dxa"/>
            <w:vAlign w:val="bottom"/>
          </w:tcPr>
          <w:p>
            <w:pPr>
              <w:spacing w:after="0"/>
              <w:rPr>
                <w:sz w:val="13"/>
                <w:szCs w:val="13"/>
                <w:color w:val="auto"/>
              </w:rPr>
            </w:pPr>
          </w:p>
        </w:tc>
        <w:tc>
          <w:tcPr>
            <w:tcW w:w="300" w:type="dxa"/>
            <w:vAlign w:val="bottom"/>
          </w:tcPr>
          <w:p>
            <w:pPr>
              <w:jc w:val="right"/>
              <w:ind w:right="152"/>
              <w:spacing w:after="0" w:line="159" w:lineRule="exact"/>
              <w:rPr>
                <w:sz w:val="20"/>
                <w:szCs w:val="20"/>
                <w:color w:val="auto"/>
              </w:rPr>
            </w:pPr>
            <w:r>
              <w:rPr>
                <w:rFonts w:ascii="Arial" w:cs="Arial" w:eastAsia="Arial" w:hAnsi="Arial"/>
                <w:sz w:val="14"/>
                <w:szCs w:val="14"/>
                <w:color w:val="auto"/>
                <w:w w:val="76"/>
              </w:rPr>
              <w:t>$</w:t>
            </w:r>
          </w:p>
        </w:tc>
        <w:tc>
          <w:tcPr>
            <w:tcW w:w="820" w:type="dxa"/>
            <w:vAlign w:val="bottom"/>
          </w:tcPr>
          <w:p>
            <w:pPr>
              <w:jc w:val="right"/>
              <w:spacing w:after="0" w:line="159" w:lineRule="exact"/>
              <w:rPr>
                <w:sz w:val="20"/>
                <w:szCs w:val="20"/>
                <w:color w:val="auto"/>
              </w:rPr>
            </w:pPr>
            <w:r>
              <w:rPr>
                <w:rFonts w:ascii="Arial" w:cs="Arial" w:eastAsia="Arial" w:hAnsi="Arial"/>
                <w:sz w:val="14"/>
                <w:szCs w:val="14"/>
                <w:color w:val="auto"/>
              </w:rPr>
              <w:t>0.06</w:t>
            </w: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40" w:type="dxa"/>
            <w:vAlign w:val="bottom"/>
            <w:gridSpan w:val="2"/>
          </w:tcPr>
          <w:p>
            <w:pPr>
              <w:jc w:val="right"/>
              <w:ind w:right="60"/>
              <w:spacing w:after="0" w:line="159" w:lineRule="exact"/>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shd w:val="clear" w:color="auto" w:fill="CCEEFF"/>
          </w:tcPr>
          <w:p>
            <w:pPr>
              <w:ind w:left="220"/>
              <w:spacing w:after="0" w:line="149" w:lineRule="exact"/>
              <w:rPr>
                <w:sz w:val="20"/>
                <w:szCs w:val="20"/>
                <w:color w:val="auto"/>
              </w:rPr>
            </w:pPr>
            <w:r>
              <w:rPr>
                <w:rFonts w:ascii="Arial" w:cs="Arial" w:eastAsia="Arial" w:hAnsi="Arial"/>
                <w:sz w:val="14"/>
                <w:szCs w:val="14"/>
                <w:color w:val="auto"/>
                <w:w w:val="94"/>
              </w:rPr>
              <w:t>Weighted average shares—basic</w:t>
            </w: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N/A</w:t>
            </w:r>
          </w:p>
        </w:tc>
        <w:tc>
          <w:tcPr>
            <w:tcW w:w="24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N/A</w:t>
            </w:r>
          </w:p>
        </w:tc>
        <w:tc>
          <w:tcPr>
            <w:tcW w:w="30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N/A</w:t>
            </w:r>
          </w:p>
        </w:tc>
        <w:tc>
          <w:tcPr>
            <w:tcW w:w="28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N/A</w:t>
            </w:r>
          </w:p>
        </w:tc>
        <w:tc>
          <w:tcPr>
            <w:tcW w:w="30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N/A</w:t>
            </w:r>
          </w:p>
        </w:tc>
        <w:tc>
          <w:tcPr>
            <w:tcW w:w="28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10,309,278</w:t>
            </w:r>
          </w:p>
        </w:tc>
        <w:tc>
          <w:tcPr>
            <w:tcW w:w="10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10,309,278</w:t>
            </w:r>
          </w:p>
        </w:tc>
        <w:tc>
          <w:tcPr>
            <w:tcW w:w="120" w:type="dxa"/>
            <w:vAlign w:val="bottom"/>
            <w:tcBorders>
              <w:right w:val="single" w:sz="8" w:color="CCEEFF"/>
            </w:tcBorders>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tcPr>
          <w:p>
            <w:pPr>
              <w:ind w:left="220"/>
              <w:spacing w:after="0" w:line="138" w:lineRule="exact"/>
              <w:rPr>
                <w:sz w:val="20"/>
                <w:szCs w:val="20"/>
                <w:color w:val="auto"/>
              </w:rPr>
            </w:pPr>
            <w:r>
              <w:rPr>
                <w:rFonts w:ascii="Arial" w:cs="Arial" w:eastAsia="Arial" w:hAnsi="Arial"/>
                <w:sz w:val="14"/>
                <w:szCs w:val="14"/>
                <w:color w:val="auto"/>
              </w:rPr>
              <w:t>Weighted average shares—</w:t>
            </w:r>
          </w:p>
        </w:tc>
        <w:tc>
          <w:tcPr>
            <w:tcW w:w="2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80" w:type="dxa"/>
            <w:vAlign w:val="bottom"/>
          </w:tcPr>
          <w:p>
            <w:pPr>
              <w:ind w:left="220"/>
              <w:spacing w:after="0" w:line="159" w:lineRule="exact"/>
              <w:rPr>
                <w:sz w:val="20"/>
                <w:szCs w:val="20"/>
                <w:color w:val="auto"/>
              </w:rPr>
            </w:pPr>
            <w:r>
              <w:rPr>
                <w:rFonts w:ascii="Arial" w:cs="Arial" w:eastAsia="Arial" w:hAnsi="Arial"/>
                <w:sz w:val="14"/>
                <w:szCs w:val="14"/>
                <w:color w:val="auto"/>
              </w:rPr>
              <w:t>diluted</w:t>
            </w:r>
          </w:p>
        </w:tc>
        <w:tc>
          <w:tcPr>
            <w:tcW w:w="240" w:type="dxa"/>
            <w:vAlign w:val="bottom"/>
          </w:tcPr>
          <w:p>
            <w:pPr>
              <w:spacing w:after="0"/>
              <w:rPr>
                <w:sz w:val="13"/>
                <w:szCs w:val="13"/>
                <w:color w:val="auto"/>
              </w:rPr>
            </w:pPr>
          </w:p>
        </w:tc>
        <w:tc>
          <w:tcPr>
            <w:tcW w:w="80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N/A</w:t>
            </w:r>
          </w:p>
        </w:tc>
        <w:tc>
          <w:tcPr>
            <w:tcW w:w="240" w:type="dxa"/>
            <w:vAlign w:val="bottom"/>
          </w:tcPr>
          <w:p>
            <w:pPr>
              <w:spacing w:after="0"/>
              <w:rPr>
                <w:sz w:val="13"/>
                <w:szCs w:val="13"/>
                <w:color w:val="auto"/>
              </w:rPr>
            </w:pPr>
          </w:p>
        </w:tc>
        <w:tc>
          <w:tcPr>
            <w:tcW w:w="80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N/A</w:t>
            </w:r>
          </w:p>
        </w:tc>
        <w:tc>
          <w:tcPr>
            <w:tcW w:w="300" w:type="dxa"/>
            <w:vAlign w:val="bottom"/>
          </w:tcPr>
          <w:p>
            <w:pPr>
              <w:spacing w:after="0"/>
              <w:rPr>
                <w:sz w:val="13"/>
                <w:szCs w:val="13"/>
                <w:color w:val="auto"/>
              </w:rPr>
            </w:pPr>
          </w:p>
        </w:tc>
        <w:tc>
          <w:tcPr>
            <w:tcW w:w="86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N/A</w:t>
            </w:r>
          </w:p>
        </w:tc>
        <w:tc>
          <w:tcPr>
            <w:tcW w:w="280" w:type="dxa"/>
            <w:vAlign w:val="bottom"/>
          </w:tcPr>
          <w:p>
            <w:pPr>
              <w:spacing w:after="0"/>
              <w:rPr>
                <w:sz w:val="13"/>
                <w:szCs w:val="13"/>
                <w:color w:val="auto"/>
              </w:rPr>
            </w:pPr>
          </w:p>
        </w:tc>
        <w:tc>
          <w:tcPr>
            <w:tcW w:w="94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N/A</w:t>
            </w:r>
          </w:p>
        </w:tc>
        <w:tc>
          <w:tcPr>
            <w:tcW w:w="300" w:type="dxa"/>
            <w:vAlign w:val="bottom"/>
          </w:tcPr>
          <w:p>
            <w:pPr>
              <w:spacing w:after="0"/>
              <w:rPr>
                <w:sz w:val="13"/>
                <w:szCs w:val="13"/>
                <w:color w:val="auto"/>
              </w:rPr>
            </w:pPr>
          </w:p>
        </w:tc>
        <w:tc>
          <w:tcPr>
            <w:tcW w:w="94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N/A</w:t>
            </w:r>
          </w:p>
        </w:tc>
        <w:tc>
          <w:tcPr>
            <w:tcW w:w="280" w:type="dxa"/>
            <w:vAlign w:val="bottom"/>
          </w:tcPr>
          <w:p>
            <w:pPr>
              <w:spacing w:after="0"/>
              <w:rPr>
                <w:sz w:val="13"/>
                <w:szCs w:val="13"/>
                <w:color w:val="auto"/>
              </w:rPr>
            </w:pPr>
          </w:p>
        </w:tc>
        <w:tc>
          <w:tcPr>
            <w:tcW w:w="840" w:type="dxa"/>
            <w:vAlign w:val="bottom"/>
          </w:tcPr>
          <w:p>
            <w:pPr>
              <w:jc w:val="right"/>
              <w:spacing w:after="0" w:line="159" w:lineRule="exact"/>
              <w:rPr>
                <w:sz w:val="20"/>
                <w:szCs w:val="20"/>
                <w:color w:val="auto"/>
              </w:rPr>
            </w:pPr>
            <w:r>
              <w:rPr>
                <w:rFonts w:ascii="Arial" w:cs="Arial" w:eastAsia="Arial" w:hAnsi="Arial"/>
                <w:sz w:val="14"/>
                <w:szCs w:val="14"/>
                <w:color w:val="auto"/>
              </w:rPr>
              <w:t>10,325,979</w:t>
            </w:r>
          </w:p>
        </w:tc>
        <w:tc>
          <w:tcPr>
            <w:tcW w:w="1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jc w:val="right"/>
              <w:spacing w:after="0" w:line="159" w:lineRule="exact"/>
              <w:rPr>
                <w:sz w:val="20"/>
                <w:szCs w:val="20"/>
                <w:color w:val="auto"/>
              </w:rPr>
            </w:pPr>
            <w:r>
              <w:rPr>
                <w:rFonts w:ascii="Arial" w:cs="Arial" w:eastAsia="Arial" w:hAnsi="Arial"/>
                <w:sz w:val="14"/>
                <w:szCs w:val="14"/>
                <w:color w:val="auto"/>
              </w:rPr>
              <w:t>10,325,979</w:t>
            </w: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40" w:type="dxa"/>
            <w:vAlign w:val="bottom"/>
            <w:gridSpan w:val="2"/>
          </w:tcPr>
          <w:p>
            <w:pPr>
              <w:jc w:val="right"/>
              <w:ind w:right="60"/>
              <w:spacing w:after="0" w:line="159" w:lineRule="exact"/>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840" w:type="dxa"/>
            <w:vAlign w:val="bottom"/>
            <w:tcBorders>
              <w:right w:val="single" w:sz="8" w:color="CCEEFF"/>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1966595</wp:posOffset>
            </wp:positionH>
            <wp:positionV relativeFrom="paragraph">
              <wp:posOffset>-5406390</wp:posOffset>
            </wp:positionV>
            <wp:extent cx="12700" cy="8890"/>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1392555</wp:posOffset>
            </wp:positionH>
            <wp:positionV relativeFrom="paragraph">
              <wp:posOffset>-5406390</wp:posOffset>
            </wp:positionV>
            <wp:extent cx="12700" cy="8890"/>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2626995</wp:posOffset>
            </wp:positionH>
            <wp:positionV relativeFrom="paragraph">
              <wp:posOffset>-5406390</wp:posOffset>
            </wp:positionV>
            <wp:extent cx="12700" cy="8890"/>
            <wp:wrapNone/>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2052955</wp:posOffset>
            </wp:positionH>
            <wp:positionV relativeFrom="paragraph">
              <wp:posOffset>-5406390</wp:posOffset>
            </wp:positionV>
            <wp:extent cx="12700" cy="8890"/>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3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3364865</wp:posOffset>
            </wp:positionH>
            <wp:positionV relativeFrom="paragraph">
              <wp:posOffset>-5406390</wp:posOffset>
            </wp:positionV>
            <wp:extent cx="12700" cy="889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3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2712720</wp:posOffset>
            </wp:positionH>
            <wp:positionV relativeFrom="paragraph">
              <wp:posOffset>-5406390</wp:posOffset>
            </wp:positionV>
            <wp:extent cx="12700" cy="889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4153535</wp:posOffset>
            </wp:positionH>
            <wp:positionV relativeFrom="paragraph">
              <wp:posOffset>-5406390</wp:posOffset>
            </wp:positionV>
            <wp:extent cx="12700" cy="8890"/>
            <wp:wrapNone/>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3450590</wp:posOffset>
            </wp:positionH>
            <wp:positionV relativeFrom="paragraph">
              <wp:posOffset>-5406390</wp:posOffset>
            </wp:positionV>
            <wp:extent cx="12700" cy="8890"/>
            <wp:wrapNone/>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3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4933950</wp:posOffset>
            </wp:positionH>
            <wp:positionV relativeFrom="paragraph">
              <wp:posOffset>-5406390</wp:posOffset>
            </wp:positionV>
            <wp:extent cx="12700" cy="8890"/>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3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4231005</wp:posOffset>
            </wp:positionH>
            <wp:positionV relativeFrom="paragraph">
              <wp:posOffset>-5406390</wp:posOffset>
            </wp:positionV>
            <wp:extent cx="12700" cy="8890"/>
            <wp:wrapNone/>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3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5714365</wp:posOffset>
            </wp:positionH>
            <wp:positionV relativeFrom="paragraph">
              <wp:posOffset>-5406390</wp:posOffset>
            </wp:positionV>
            <wp:extent cx="12700" cy="8890"/>
            <wp:wrapNone/>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39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5011420</wp:posOffset>
            </wp:positionH>
            <wp:positionV relativeFrom="paragraph">
              <wp:posOffset>-5406390</wp:posOffset>
            </wp:positionV>
            <wp:extent cx="12700" cy="8890"/>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39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6494780</wp:posOffset>
            </wp:positionH>
            <wp:positionV relativeFrom="paragraph">
              <wp:posOffset>-5406390</wp:posOffset>
            </wp:positionV>
            <wp:extent cx="12700" cy="8890"/>
            <wp:wrapNone/>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9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5791835</wp:posOffset>
            </wp:positionH>
            <wp:positionV relativeFrom="paragraph">
              <wp:posOffset>-5406390</wp:posOffset>
            </wp:positionV>
            <wp:extent cx="12700" cy="8890"/>
            <wp:wrapNone/>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39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-5406390</wp:posOffset>
            </wp:positionV>
            <wp:extent cx="12700" cy="8890"/>
            <wp:wrapNone/>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40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6572250</wp:posOffset>
            </wp:positionH>
            <wp:positionV relativeFrom="paragraph">
              <wp:posOffset>-5406390</wp:posOffset>
            </wp:positionV>
            <wp:extent cx="12700" cy="8890"/>
            <wp:wrapNone/>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40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1966595</wp:posOffset>
            </wp:positionH>
            <wp:positionV relativeFrom="paragraph">
              <wp:posOffset>-5157470</wp:posOffset>
            </wp:positionV>
            <wp:extent cx="12700" cy="8890"/>
            <wp:wrapNone/>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40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1392555</wp:posOffset>
            </wp:positionH>
            <wp:positionV relativeFrom="paragraph">
              <wp:posOffset>-5157470</wp:posOffset>
            </wp:positionV>
            <wp:extent cx="12700" cy="8890"/>
            <wp:wrapNone/>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40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2626995</wp:posOffset>
            </wp:positionH>
            <wp:positionV relativeFrom="paragraph">
              <wp:posOffset>-5157470</wp:posOffset>
            </wp:positionV>
            <wp:extent cx="12700" cy="8890"/>
            <wp:wrapNone/>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40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2052955</wp:posOffset>
            </wp:positionH>
            <wp:positionV relativeFrom="paragraph">
              <wp:posOffset>-5157470</wp:posOffset>
            </wp:positionV>
            <wp:extent cx="12700" cy="8890"/>
            <wp:wrapNone/>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4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3364865</wp:posOffset>
            </wp:positionH>
            <wp:positionV relativeFrom="paragraph">
              <wp:posOffset>-5157470</wp:posOffset>
            </wp:positionV>
            <wp:extent cx="12700" cy="8890"/>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4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2712720</wp:posOffset>
            </wp:positionH>
            <wp:positionV relativeFrom="paragraph">
              <wp:posOffset>-5157470</wp:posOffset>
            </wp:positionV>
            <wp:extent cx="12700" cy="8890"/>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4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4153535</wp:posOffset>
            </wp:positionH>
            <wp:positionV relativeFrom="paragraph">
              <wp:posOffset>-5157470</wp:posOffset>
            </wp:positionV>
            <wp:extent cx="12700" cy="8890"/>
            <wp:wrapNone/>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4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3450590</wp:posOffset>
            </wp:positionH>
            <wp:positionV relativeFrom="paragraph">
              <wp:posOffset>-5157470</wp:posOffset>
            </wp:positionV>
            <wp:extent cx="12700" cy="8890"/>
            <wp:wrapNone/>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4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4933950</wp:posOffset>
            </wp:positionH>
            <wp:positionV relativeFrom="paragraph">
              <wp:posOffset>-5157470</wp:posOffset>
            </wp:positionV>
            <wp:extent cx="12700" cy="8890"/>
            <wp:wrapNone/>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4231005</wp:posOffset>
            </wp:positionH>
            <wp:positionV relativeFrom="paragraph">
              <wp:posOffset>-5157470</wp:posOffset>
            </wp:positionV>
            <wp:extent cx="12700" cy="8890"/>
            <wp:wrapNone/>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4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5714365</wp:posOffset>
            </wp:positionH>
            <wp:positionV relativeFrom="paragraph">
              <wp:posOffset>-5157470</wp:posOffset>
            </wp:positionV>
            <wp:extent cx="12700" cy="8890"/>
            <wp:wrapNone/>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4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5011420</wp:posOffset>
            </wp:positionH>
            <wp:positionV relativeFrom="paragraph">
              <wp:posOffset>-5157470</wp:posOffset>
            </wp:positionV>
            <wp:extent cx="12700" cy="8890"/>
            <wp:wrapNone/>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4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6494780</wp:posOffset>
            </wp:positionH>
            <wp:positionV relativeFrom="paragraph">
              <wp:posOffset>-5157470</wp:posOffset>
            </wp:positionV>
            <wp:extent cx="12700" cy="8890"/>
            <wp:wrapNone/>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4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5791835</wp:posOffset>
            </wp:positionH>
            <wp:positionV relativeFrom="paragraph">
              <wp:posOffset>-5157470</wp:posOffset>
            </wp:positionV>
            <wp:extent cx="12700" cy="8890"/>
            <wp:wrapNone/>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-5157470</wp:posOffset>
            </wp:positionV>
            <wp:extent cx="12700" cy="8890"/>
            <wp:wrapNone/>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4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6572250</wp:posOffset>
            </wp:positionH>
            <wp:positionV relativeFrom="paragraph">
              <wp:posOffset>-5157470</wp:posOffset>
            </wp:positionV>
            <wp:extent cx="12700" cy="8890"/>
            <wp:wrapNone/>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4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1966595</wp:posOffset>
            </wp:positionH>
            <wp:positionV relativeFrom="paragraph">
              <wp:posOffset>-4060190</wp:posOffset>
            </wp:positionV>
            <wp:extent cx="12700" cy="8890"/>
            <wp:wrapNone/>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4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1392555</wp:posOffset>
            </wp:positionH>
            <wp:positionV relativeFrom="paragraph">
              <wp:posOffset>-4060190</wp:posOffset>
            </wp:positionV>
            <wp:extent cx="12700" cy="8890"/>
            <wp:wrapNone/>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4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2626995</wp:posOffset>
            </wp:positionH>
            <wp:positionV relativeFrom="paragraph">
              <wp:posOffset>-4060190</wp:posOffset>
            </wp:positionV>
            <wp:extent cx="12700" cy="8890"/>
            <wp:wrapNone/>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4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2052955</wp:posOffset>
            </wp:positionH>
            <wp:positionV relativeFrom="paragraph">
              <wp:posOffset>-4060190</wp:posOffset>
            </wp:positionV>
            <wp:extent cx="12700" cy="8890"/>
            <wp:wrapNone/>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3364865</wp:posOffset>
            </wp:positionH>
            <wp:positionV relativeFrom="paragraph">
              <wp:posOffset>-4060190</wp:posOffset>
            </wp:positionV>
            <wp:extent cx="12700" cy="8890"/>
            <wp:wrapNone/>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4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2712720</wp:posOffset>
            </wp:positionH>
            <wp:positionV relativeFrom="paragraph">
              <wp:posOffset>-4060190</wp:posOffset>
            </wp:positionV>
            <wp:extent cx="12700" cy="8890"/>
            <wp:wrapNone/>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4153535</wp:posOffset>
            </wp:positionH>
            <wp:positionV relativeFrom="paragraph">
              <wp:posOffset>-4060190</wp:posOffset>
            </wp:positionV>
            <wp:extent cx="12700" cy="8890"/>
            <wp:wrapNone/>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3450590</wp:posOffset>
            </wp:positionH>
            <wp:positionV relativeFrom="paragraph">
              <wp:posOffset>-4060190</wp:posOffset>
            </wp:positionV>
            <wp:extent cx="12700" cy="8890"/>
            <wp:wrapNone/>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4933950</wp:posOffset>
            </wp:positionH>
            <wp:positionV relativeFrom="paragraph">
              <wp:posOffset>-4060190</wp:posOffset>
            </wp:positionV>
            <wp:extent cx="12700" cy="8890"/>
            <wp:wrapNone/>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4231005</wp:posOffset>
            </wp:positionH>
            <wp:positionV relativeFrom="paragraph">
              <wp:posOffset>-4060190</wp:posOffset>
            </wp:positionV>
            <wp:extent cx="12700" cy="8890"/>
            <wp:wrapNone/>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4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5714365</wp:posOffset>
            </wp:positionH>
            <wp:positionV relativeFrom="paragraph">
              <wp:posOffset>-4060190</wp:posOffset>
            </wp:positionV>
            <wp:extent cx="12700" cy="8890"/>
            <wp:wrapNone/>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4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5011420</wp:posOffset>
            </wp:positionH>
            <wp:positionV relativeFrom="paragraph">
              <wp:posOffset>-4060190</wp:posOffset>
            </wp:positionV>
            <wp:extent cx="12700" cy="8890"/>
            <wp:wrapNone/>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6494780</wp:posOffset>
            </wp:positionH>
            <wp:positionV relativeFrom="paragraph">
              <wp:posOffset>-4060190</wp:posOffset>
            </wp:positionV>
            <wp:extent cx="12700" cy="8890"/>
            <wp:wrapNone/>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5791835</wp:posOffset>
            </wp:positionH>
            <wp:positionV relativeFrom="paragraph">
              <wp:posOffset>-4060190</wp:posOffset>
            </wp:positionV>
            <wp:extent cx="12700" cy="8890"/>
            <wp:wrapNone/>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4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-4060190</wp:posOffset>
            </wp:positionV>
            <wp:extent cx="12700" cy="8890"/>
            <wp:wrapNone/>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4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6572250</wp:posOffset>
            </wp:positionH>
            <wp:positionV relativeFrom="paragraph">
              <wp:posOffset>-4060190</wp:posOffset>
            </wp:positionV>
            <wp:extent cx="12700" cy="8890"/>
            <wp:wrapNone/>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1966595</wp:posOffset>
            </wp:positionH>
            <wp:positionV relativeFrom="paragraph">
              <wp:posOffset>-3811270</wp:posOffset>
            </wp:positionV>
            <wp:extent cx="12700" cy="8890"/>
            <wp:wrapNone/>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1392555</wp:posOffset>
            </wp:positionH>
            <wp:positionV relativeFrom="paragraph">
              <wp:posOffset>-3811270</wp:posOffset>
            </wp:positionV>
            <wp:extent cx="12700" cy="889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2626995</wp:posOffset>
            </wp:positionH>
            <wp:positionV relativeFrom="paragraph">
              <wp:posOffset>-3811270</wp:posOffset>
            </wp:positionV>
            <wp:extent cx="12700" cy="8890"/>
            <wp:wrapNone/>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4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2052955</wp:posOffset>
            </wp:positionH>
            <wp:positionV relativeFrom="paragraph">
              <wp:posOffset>-3811270</wp:posOffset>
            </wp:positionV>
            <wp:extent cx="12700" cy="8890"/>
            <wp:wrapNone/>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4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3364865</wp:posOffset>
            </wp:positionH>
            <wp:positionV relativeFrom="paragraph">
              <wp:posOffset>-3811270</wp:posOffset>
            </wp:positionV>
            <wp:extent cx="12700" cy="8890"/>
            <wp:wrapNone/>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4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2712720</wp:posOffset>
            </wp:positionH>
            <wp:positionV relativeFrom="paragraph">
              <wp:posOffset>-3811270</wp:posOffset>
            </wp:positionV>
            <wp:extent cx="12700" cy="8890"/>
            <wp:wrapNone/>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4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4153535</wp:posOffset>
            </wp:positionH>
            <wp:positionV relativeFrom="paragraph">
              <wp:posOffset>-3811270</wp:posOffset>
            </wp:positionV>
            <wp:extent cx="12700" cy="8890"/>
            <wp:wrapNone/>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4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3450590</wp:posOffset>
            </wp:positionH>
            <wp:positionV relativeFrom="paragraph">
              <wp:posOffset>-3811270</wp:posOffset>
            </wp:positionV>
            <wp:extent cx="12700" cy="8890"/>
            <wp:wrapNone/>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4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4933950</wp:posOffset>
            </wp:positionH>
            <wp:positionV relativeFrom="paragraph">
              <wp:posOffset>-3811270</wp:posOffset>
            </wp:positionV>
            <wp:extent cx="12700" cy="8890"/>
            <wp:wrapNone/>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4231005</wp:posOffset>
            </wp:positionH>
            <wp:positionV relativeFrom="paragraph">
              <wp:posOffset>-3811270</wp:posOffset>
            </wp:positionV>
            <wp:extent cx="12700" cy="8890"/>
            <wp:wrapNone/>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4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5714365</wp:posOffset>
            </wp:positionH>
            <wp:positionV relativeFrom="paragraph">
              <wp:posOffset>-3811270</wp:posOffset>
            </wp:positionV>
            <wp:extent cx="12700" cy="8890"/>
            <wp:wrapNone/>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4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5011420</wp:posOffset>
            </wp:positionH>
            <wp:positionV relativeFrom="paragraph">
              <wp:posOffset>-3811270</wp:posOffset>
            </wp:positionV>
            <wp:extent cx="12700" cy="8890"/>
            <wp:wrapNone/>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6494780</wp:posOffset>
            </wp:positionH>
            <wp:positionV relativeFrom="paragraph">
              <wp:posOffset>-3811270</wp:posOffset>
            </wp:positionV>
            <wp:extent cx="12700" cy="8890"/>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4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5791835</wp:posOffset>
            </wp:positionH>
            <wp:positionV relativeFrom="paragraph">
              <wp:posOffset>-3811270</wp:posOffset>
            </wp:positionV>
            <wp:extent cx="12700" cy="8890"/>
            <wp:wrapNone/>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4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-3811270</wp:posOffset>
            </wp:positionV>
            <wp:extent cx="12700" cy="8890"/>
            <wp:wrapNone/>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4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6572250</wp:posOffset>
            </wp:positionH>
            <wp:positionV relativeFrom="paragraph">
              <wp:posOffset>-3811270</wp:posOffset>
            </wp:positionV>
            <wp:extent cx="12700" cy="8890"/>
            <wp:wrapNone/>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4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1966595</wp:posOffset>
            </wp:positionH>
            <wp:positionV relativeFrom="paragraph">
              <wp:posOffset>-3279775</wp:posOffset>
            </wp:positionV>
            <wp:extent cx="12700" cy="8890"/>
            <wp:wrapNone/>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4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1392555</wp:posOffset>
            </wp:positionH>
            <wp:positionV relativeFrom="paragraph">
              <wp:posOffset>-3279775</wp:posOffset>
            </wp:positionV>
            <wp:extent cx="12700" cy="8890"/>
            <wp:wrapNone/>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4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2626995</wp:posOffset>
            </wp:positionH>
            <wp:positionV relativeFrom="paragraph">
              <wp:posOffset>-3279775</wp:posOffset>
            </wp:positionV>
            <wp:extent cx="12700" cy="8890"/>
            <wp:wrapNone/>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4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2052955</wp:posOffset>
            </wp:positionH>
            <wp:positionV relativeFrom="paragraph">
              <wp:posOffset>-3279775</wp:posOffset>
            </wp:positionV>
            <wp:extent cx="12700" cy="889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5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3364865</wp:posOffset>
            </wp:positionH>
            <wp:positionV relativeFrom="paragraph">
              <wp:posOffset>-3279775</wp:posOffset>
            </wp:positionV>
            <wp:extent cx="12700" cy="8890"/>
            <wp:wrapNone/>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4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2712720</wp:posOffset>
            </wp:positionH>
            <wp:positionV relativeFrom="paragraph">
              <wp:posOffset>-3279775</wp:posOffset>
            </wp:positionV>
            <wp:extent cx="12700" cy="889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4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4153535</wp:posOffset>
            </wp:positionH>
            <wp:positionV relativeFrom="paragraph">
              <wp:posOffset>-3279775</wp:posOffset>
            </wp:positionV>
            <wp:extent cx="12700" cy="8890"/>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4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3450590</wp:posOffset>
            </wp:positionH>
            <wp:positionV relativeFrom="paragraph">
              <wp:posOffset>-3279775</wp:posOffset>
            </wp:positionV>
            <wp:extent cx="12700" cy="8890"/>
            <wp:wrapNone/>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4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4933950</wp:posOffset>
            </wp:positionH>
            <wp:positionV relativeFrom="paragraph">
              <wp:posOffset>-3279775</wp:posOffset>
            </wp:positionV>
            <wp:extent cx="12700" cy="8890"/>
            <wp:wrapNone/>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4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4231005</wp:posOffset>
            </wp:positionH>
            <wp:positionV relativeFrom="paragraph">
              <wp:posOffset>-3279775</wp:posOffset>
            </wp:positionV>
            <wp:extent cx="12700" cy="8890"/>
            <wp:wrapNone/>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4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5714365</wp:posOffset>
            </wp:positionH>
            <wp:positionV relativeFrom="paragraph">
              <wp:posOffset>-3279775</wp:posOffset>
            </wp:positionV>
            <wp:extent cx="12700" cy="8890"/>
            <wp:wrapNone/>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4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5011420</wp:posOffset>
            </wp:positionH>
            <wp:positionV relativeFrom="paragraph">
              <wp:posOffset>-3279775</wp:posOffset>
            </wp:positionV>
            <wp:extent cx="12700" cy="8890"/>
            <wp:wrapNone/>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4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6494780</wp:posOffset>
            </wp:positionH>
            <wp:positionV relativeFrom="paragraph">
              <wp:posOffset>-3279775</wp:posOffset>
            </wp:positionV>
            <wp:extent cx="12700" cy="8890"/>
            <wp:wrapNone/>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4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5791835</wp:posOffset>
            </wp:positionH>
            <wp:positionV relativeFrom="paragraph">
              <wp:posOffset>-3279775</wp:posOffset>
            </wp:positionV>
            <wp:extent cx="12700" cy="8890"/>
            <wp:wrapNone/>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4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-3279775</wp:posOffset>
            </wp:positionV>
            <wp:extent cx="12700" cy="8890"/>
            <wp:wrapNone/>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4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6572250</wp:posOffset>
            </wp:positionH>
            <wp:positionV relativeFrom="paragraph">
              <wp:posOffset>-3279775</wp:posOffset>
            </wp:positionV>
            <wp:extent cx="12700" cy="8890"/>
            <wp:wrapNone/>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4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1966595</wp:posOffset>
            </wp:positionH>
            <wp:positionV relativeFrom="paragraph">
              <wp:posOffset>-2842260</wp:posOffset>
            </wp:positionV>
            <wp:extent cx="12700" cy="8890"/>
            <wp:wrapNone/>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46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1392555</wp:posOffset>
            </wp:positionH>
            <wp:positionV relativeFrom="paragraph">
              <wp:posOffset>-2842260</wp:posOffset>
            </wp:positionV>
            <wp:extent cx="12700" cy="8890"/>
            <wp:wrapNone/>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4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2626995</wp:posOffset>
            </wp:positionH>
            <wp:positionV relativeFrom="paragraph">
              <wp:posOffset>-2842260</wp:posOffset>
            </wp:positionV>
            <wp:extent cx="12700" cy="8890"/>
            <wp:wrapNone/>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4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2052955</wp:posOffset>
            </wp:positionH>
            <wp:positionV relativeFrom="paragraph">
              <wp:posOffset>-2842260</wp:posOffset>
            </wp:positionV>
            <wp:extent cx="12700" cy="8890"/>
            <wp:wrapNone/>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4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3364865</wp:posOffset>
            </wp:positionH>
            <wp:positionV relativeFrom="paragraph">
              <wp:posOffset>-2842260</wp:posOffset>
            </wp:positionV>
            <wp:extent cx="12700" cy="8890"/>
            <wp:wrapNone/>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4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2712720</wp:posOffset>
            </wp:positionH>
            <wp:positionV relativeFrom="paragraph">
              <wp:posOffset>-2842260</wp:posOffset>
            </wp:positionV>
            <wp:extent cx="12700" cy="8890"/>
            <wp:wrapNone/>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4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4153535</wp:posOffset>
            </wp:positionH>
            <wp:positionV relativeFrom="paragraph">
              <wp:posOffset>-2842260</wp:posOffset>
            </wp:positionV>
            <wp:extent cx="12700" cy="8890"/>
            <wp:wrapNone/>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4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3450590</wp:posOffset>
            </wp:positionH>
            <wp:positionV relativeFrom="paragraph">
              <wp:posOffset>-2842260</wp:posOffset>
            </wp:positionV>
            <wp:extent cx="12700" cy="8890"/>
            <wp:wrapNone/>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4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4933950</wp:posOffset>
            </wp:positionH>
            <wp:positionV relativeFrom="paragraph">
              <wp:posOffset>-2842260</wp:posOffset>
            </wp:positionV>
            <wp:extent cx="12700" cy="8890"/>
            <wp:wrapNone/>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4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4231005</wp:posOffset>
            </wp:positionH>
            <wp:positionV relativeFrom="paragraph">
              <wp:posOffset>-2842260</wp:posOffset>
            </wp:positionV>
            <wp:extent cx="12700" cy="8890"/>
            <wp:wrapNone/>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47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5714365</wp:posOffset>
            </wp:positionH>
            <wp:positionV relativeFrom="paragraph">
              <wp:posOffset>-2842260</wp:posOffset>
            </wp:positionV>
            <wp:extent cx="12700" cy="8890"/>
            <wp:wrapNone/>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4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5011420</wp:posOffset>
            </wp:positionH>
            <wp:positionV relativeFrom="paragraph">
              <wp:posOffset>-2842260</wp:posOffset>
            </wp:positionV>
            <wp:extent cx="12700" cy="8890"/>
            <wp:wrapNone/>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4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6494780</wp:posOffset>
            </wp:positionH>
            <wp:positionV relativeFrom="paragraph">
              <wp:posOffset>-2842260</wp:posOffset>
            </wp:positionV>
            <wp:extent cx="12700" cy="8890"/>
            <wp:wrapNone/>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4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5791835</wp:posOffset>
            </wp:positionH>
            <wp:positionV relativeFrom="paragraph">
              <wp:posOffset>-2842260</wp:posOffset>
            </wp:positionV>
            <wp:extent cx="12700" cy="8890"/>
            <wp:wrapNone/>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4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-2842260</wp:posOffset>
            </wp:positionV>
            <wp:extent cx="12700" cy="8890"/>
            <wp:wrapNone/>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4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6572250</wp:posOffset>
            </wp:positionH>
            <wp:positionV relativeFrom="paragraph">
              <wp:posOffset>-2842260</wp:posOffset>
            </wp:positionV>
            <wp:extent cx="12700" cy="8890"/>
            <wp:wrapNone/>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4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5714365</wp:posOffset>
            </wp:positionH>
            <wp:positionV relativeFrom="paragraph">
              <wp:posOffset>-1101090</wp:posOffset>
            </wp:positionV>
            <wp:extent cx="12700" cy="8890"/>
            <wp:wrapNone/>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4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5011420</wp:posOffset>
            </wp:positionH>
            <wp:positionV relativeFrom="paragraph">
              <wp:posOffset>-1101090</wp:posOffset>
            </wp:positionV>
            <wp:extent cx="12700" cy="8890"/>
            <wp:wrapNone/>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4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6494780</wp:posOffset>
            </wp:positionH>
            <wp:positionV relativeFrom="paragraph">
              <wp:posOffset>-1101090</wp:posOffset>
            </wp:positionV>
            <wp:extent cx="12700" cy="8890"/>
            <wp:wrapNone/>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5791835</wp:posOffset>
            </wp:positionH>
            <wp:positionV relativeFrom="paragraph">
              <wp:posOffset>-1101090</wp:posOffset>
            </wp:positionV>
            <wp:extent cx="12700" cy="8890"/>
            <wp:wrapNone/>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485">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48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7" w:right="239" w:bottom="1440" w:gutter="0" w:footer="0" w:header="0"/>
        </w:sectPr>
      </w:pPr>
    </w:p>
    <w:bookmarkStart w:id="39" w:name="page40"/>
    <w:bookmarkEnd w:id="39"/>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80" w:type="dxa"/>
            <w:vAlign w:val="bottom"/>
            <w:gridSpan w:val="3"/>
            <w:shd w:val="clear" w:color="auto" w:fill="CCEEFF"/>
          </w:tcPr>
          <w:p>
            <w:pPr>
              <w:spacing w:after="0"/>
              <w:rPr>
                <w:sz w:val="20"/>
                <w:szCs w:val="20"/>
                <w:color w:val="auto"/>
              </w:rPr>
            </w:pPr>
            <w:r>
              <w:rPr>
                <w:rFonts w:ascii="Arial" w:cs="Arial" w:eastAsia="Arial" w:hAnsi="Arial"/>
                <w:sz w:val="14"/>
                <w:szCs w:val="14"/>
                <w:b w:val="1"/>
                <w:bCs w:val="1"/>
                <w:color w:val="auto"/>
              </w:rPr>
              <w:t>Other Data (for the period)</w:t>
            </w:r>
          </w:p>
        </w:tc>
        <w:tc>
          <w:tcPr>
            <w:tcW w:w="36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38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8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60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38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3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2680" w:type="dxa"/>
            <w:vAlign w:val="bottom"/>
            <w:gridSpan w:val="3"/>
            <w:shd w:val="clear" w:color="auto" w:fill="CCEEFF"/>
          </w:tcPr>
          <w:p>
            <w:pPr>
              <w:spacing w:after="0"/>
              <w:rPr>
                <w:sz w:val="20"/>
                <w:szCs w:val="20"/>
                <w:color w:val="auto"/>
              </w:rPr>
            </w:pPr>
            <w:r>
              <w:rPr>
                <w:rFonts w:ascii="Arial" w:cs="Arial" w:eastAsia="Arial" w:hAnsi="Arial"/>
                <w:sz w:val="14"/>
                <w:szCs w:val="14"/>
                <w:b w:val="1"/>
                <w:bCs w:val="1"/>
                <w:color w:val="auto"/>
              </w:rPr>
              <w:t>(unaudited):</w:t>
            </w:r>
          </w:p>
        </w:tc>
        <w:tc>
          <w:tcPr>
            <w:tcW w:w="36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38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8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60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38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3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680" w:type="dxa"/>
            <w:vAlign w:val="bottom"/>
            <w:gridSpan w:val="3"/>
          </w:tcPr>
          <w:p>
            <w:pPr>
              <w:spacing w:after="0" w:line="138" w:lineRule="exact"/>
              <w:rPr>
                <w:sz w:val="20"/>
                <w:szCs w:val="20"/>
                <w:color w:val="auto"/>
              </w:rPr>
            </w:pPr>
            <w:r>
              <w:rPr>
                <w:rFonts w:ascii="Arial" w:cs="Arial" w:eastAsia="Arial" w:hAnsi="Arial"/>
                <w:sz w:val="14"/>
                <w:szCs w:val="14"/>
                <w:color w:val="auto"/>
              </w:rPr>
              <w:t>Average monthly revenue per</w:t>
            </w:r>
          </w:p>
        </w:tc>
        <w:tc>
          <w:tcPr>
            <w:tcW w:w="3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700" w:type="dxa"/>
            <w:vAlign w:val="bottom"/>
            <w:gridSpan w:val="4"/>
          </w:tcPr>
          <w:p>
            <w:pPr>
              <w:spacing w:after="0" w:line="159" w:lineRule="exact"/>
              <w:rPr>
                <w:sz w:val="20"/>
                <w:szCs w:val="20"/>
                <w:color w:val="auto"/>
              </w:rPr>
            </w:pPr>
            <w:r>
              <w:rPr>
                <w:rFonts w:ascii="Arial" w:cs="Arial" w:eastAsia="Arial" w:hAnsi="Arial"/>
                <w:sz w:val="14"/>
                <w:szCs w:val="14"/>
                <w:color w:val="auto"/>
              </w:rPr>
              <w:t>user(6)</w:t>
            </w:r>
          </w:p>
        </w:tc>
        <w:tc>
          <w:tcPr>
            <w:tcW w:w="3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80" w:type="dxa"/>
            <w:vAlign w:val="bottom"/>
            <w:gridSpan w:val="3"/>
            <w:shd w:val="clear" w:color="auto" w:fill="CCEEFF"/>
          </w:tcPr>
          <w:p>
            <w:pPr>
              <w:ind w:left="200"/>
              <w:spacing w:after="0" w:line="149" w:lineRule="exact"/>
              <w:rPr>
                <w:sz w:val="20"/>
                <w:szCs w:val="20"/>
                <w:color w:val="auto"/>
              </w:rPr>
            </w:pPr>
            <w:r>
              <w:rPr>
                <w:rFonts w:ascii="Arial" w:cs="Arial" w:eastAsia="Arial" w:hAnsi="Arial"/>
                <w:sz w:val="14"/>
                <w:szCs w:val="14"/>
                <w:color w:val="auto"/>
              </w:rPr>
              <w:t>Retail</w:t>
            </w:r>
          </w:p>
        </w:tc>
        <w:tc>
          <w:tcPr>
            <w:tcW w:w="360" w:type="dxa"/>
            <w:vAlign w:val="bottom"/>
            <w:shd w:val="clear" w:color="auto" w:fill="CCEEFF"/>
          </w:tcPr>
          <w:p>
            <w:pPr>
              <w:ind w:left="40"/>
              <w:spacing w:after="0" w:line="149" w:lineRule="exact"/>
              <w:rPr>
                <w:sz w:val="20"/>
                <w:szCs w:val="20"/>
                <w:color w:val="auto"/>
              </w:rPr>
            </w:pPr>
            <w:r>
              <w:rPr>
                <w:rFonts w:ascii="Arial" w:cs="Arial" w:eastAsia="Arial" w:hAnsi="Arial"/>
                <w:sz w:val="14"/>
                <w:szCs w:val="14"/>
                <w:color w:val="auto"/>
              </w:rPr>
              <w:t>N/A</w:t>
            </w:r>
          </w:p>
        </w:tc>
        <w:tc>
          <w:tcPr>
            <w:tcW w:w="9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N/A</w:t>
            </w:r>
          </w:p>
        </w:tc>
        <w:tc>
          <w:tcPr>
            <w:tcW w:w="2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52"/>
              <w:spacing w:after="0" w:line="149" w:lineRule="exact"/>
              <w:rPr>
                <w:sz w:val="20"/>
                <w:szCs w:val="20"/>
                <w:color w:val="auto"/>
              </w:rPr>
            </w:pPr>
            <w:r>
              <w:rPr>
                <w:rFonts w:ascii="Arial" w:cs="Arial" w:eastAsia="Arial" w:hAnsi="Arial"/>
                <w:sz w:val="14"/>
                <w:szCs w:val="14"/>
                <w:color w:val="auto"/>
              </w:rPr>
              <w:t>69.72</w:t>
            </w:r>
          </w:p>
        </w:tc>
        <w:tc>
          <w:tcPr>
            <w:tcW w:w="1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00" w:type="dxa"/>
            <w:vAlign w:val="bottom"/>
            <w:shd w:val="clear" w:color="auto" w:fill="CCEEFF"/>
          </w:tcPr>
          <w:p>
            <w:pPr>
              <w:jc w:val="right"/>
              <w:ind w:right="12"/>
              <w:spacing w:after="0" w:line="149" w:lineRule="exact"/>
              <w:rPr>
                <w:sz w:val="20"/>
                <w:szCs w:val="20"/>
                <w:color w:val="auto"/>
              </w:rPr>
            </w:pPr>
            <w:r>
              <w:rPr>
                <w:rFonts w:ascii="Arial" w:cs="Arial" w:eastAsia="Arial" w:hAnsi="Arial"/>
                <w:sz w:val="14"/>
                <w:szCs w:val="14"/>
                <w:color w:val="auto"/>
              </w:rPr>
              <w:t>62.90</w:t>
            </w:r>
          </w:p>
        </w:tc>
        <w:tc>
          <w:tcPr>
            <w:tcW w:w="380" w:type="dxa"/>
            <w:vAlign w:val="bottom"/>
            <w:shd w:val="clear" w:color="auto" w:fill="CCEEFF"/>
          </w:tcPr>
          <w:p>
            <w:pPr>
              <w:jc w:val="right"/>
              <w:ind w:right="192"/>
              <w:spacing w:after="0" w:line="149" w:lineRule="exact"/>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jc w:val="right"/>
              <w:ind w:right="32"/>
              <w:spacing w:after="0" w:line="149" w:lineRule="exact"/>
              <w:rPr>
                <w:sz w:val="20"/>
                <w:szCs w:val="20"/>
                <w:color w:val="auto"/>
              </w:rPr>
            </w:pPr>
            <w:r>
              <w:rPr>
                <w:rFonts w:ascii="Arial" w:cs="Arial" w:eastAsia="Arial" w:hAnsi="Arial"/>
                <w:sz w:val="14"/>
                <w:szCs w:val="14"/>
                <w:color w:val="auto"/>
              </w:rPr>
              <w:t>67.93</w:t>
            </w:r>
          </w:p>
        </w:tc>
        <w:tc>
          <w:tcPr>
            <w:tcW w:w="440" w:type="dxa"/>
            <w:vAlign w:val="bottom"/>
            <w:shd w:val="clear" w:color="auto" w:fill="CCEEFF"/>
          </w:tcPr>
          <w:p>
            <w:pPr>
              <w:jc w:val="right"/>
              <w:ind w:right="292"/>
              <w:spacing w:after="0" w:line="149" w:lineRule="exact"/>
              <w:rPr>
                <w:sz w:val="20"/>
                <w:szCs w:val="20"/>
                <w:color w:val="auto"/>
              </w:rPr>
            </w:pPr>
            <w:r>
              <w:rPr>
                <w:rFonts w:ascii="Arial" w:cs="Arial" w:eastAsia="Arial" w:hAnsi="Arial"/>
                <w:sz w:val="14"/>
                <w:szCs w:val="14"/>
                <w:color w:val="auto"/>
                <w:w w:val="76"/>
              </w:rPr>
              <w:t>$</w:t>
            </w:r>
          </w:p>
        </w:tc>
        <w:tc>
          <w:tcPr>
            <w:tcW w:w="820" w:type="dxa"/>
            <w:vAlign w:val="bottom"/>
            <w:gridSpan w:val="2"/>
            <w:shd w:val="clear" w:color="auto" w:fill="CCEEFF"/>
          </w:tcPr>
          <w:p>
            <w:pPr>
              <w:jc w:val="right"/>
              <w:ind w:right="52"/>
              <w:spacing w:after="0" w:line="149" w:lineRule="exact"/>
              <w:rPr>
                <w:sz w:val="20"/>
                <w:szCs w:val="20"/>
                <w:color w:val="auto"/>
              </w:rPr>
            </w:pPr>
            <w:r>
              <w:rPr>
                <w:rFonts w:ascii="Arial" w:cs="Arial" w:eastAsia="Arial" w:hAnsi="Arial"/>
                <w:sz w:val="14"/>
                <w:szCs w:val="14"/>
                <w:color w:val="auto"/>
              </w:rPr>
              <w:t>68.11</w:t>
            </w:r>
          </w:p>
        </w:tc>
        <w:tc>
          <w:tcPr>
            <w:tcW w:w="520" w:type="dxa"/>
            <w:vAlign w:val="bottom"/>
            <w:shd w:val="clear" w:color="auto" w:fill="CCEEFF"/>
          </w:tcPr>
          <w:p>
            <w:pPr>
              <w:jc w:val="right"/>
              <w:ind w:right="401"/>
              <w:spacing w:after="0"/>
              <w:rPr>
                <w:sz w:val="20"/>
                <w:szCs w:val="20"/>
                <w:color w:val="auto"/>
              </w:rPr>
            </w:pPr>
            <w:r>
              <w:rPr>
                <w:rFonts w:ascii="Arial" w:cs="Arial" w:eastAsia="Arial" w:hAnsi="Arial"/>
                <w:sz w:val="10"/>
                <w:szCs w:val="10"/>
                <w:color w:val="auto"/>
                <w:w w:val="71"/>
              </w:rPr>
              <w:t>$</w:t>
            </w:r>
          </w:p>
        </w:tc>
        <w:tc>
          <w:tcPr>
            <w:tcW w:w="8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67.67</w:t>
            </w:r>
          </w:p>
        </w:tc>
        <w:tc>
          <w:tcPr>
            <w:tcW w:w="520" w:type="dxa"/>
            <w:vAlign w:val="bottom"/>
            <w:shd w:val="clear" w:color="auto" w:fill="CCEEFF"/>
          </w:tcPr>
          <w:p>
            <w:pPr>
              <w:jc w:val="right"/>
              <w:ind w:right="272"/>
              <w:spacing w:after="0" w:line="149" w:lineRule="exact"/>
              <w:rPr>
                <w:sz w:val="20"/>
                <w:szCs w:val="20"/>
                <w:color w:val="auto"/>
              </w:rPr>
            </w:pPr>
            <w:r>
              <w:rPr>
                <w:rFonts w:ascii="Arial" w:cs="Arial" w:eastAsia="Arial" w:hAnsi="Arial"/>
                <w:sz w:val="14"/>
                <w:szCs w:val="14"/>
                <w:color w:val="auto"/>
              </w:rPr>
              <w:t>$</w:t>
            </w:r>
          </w:p>
        </w:tc>
        <w:tc>
          <w:tcPr>
            <w:tcW w:w="8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58.54</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80" w:type="dxa"/>
            <w:vAlign w:val="bottom"/>
            <w:gridSpan w:val="3"/>
          </w:tcPr>
          <w:p>
            <w:pPr>
              <w:ind w:left="200"/>
              <w:spacing w:after="0" w:line="149" w:lineRule="exact"/>
              <w:rPr>
                <w:sz w:val="20"/>
                <w:szCs w:val="20"/>
                <w:color w:val="auto"/>
              </w:rPr>
            </w:pPr>
            <w:r>
              <w:rPr>
                <w:rFonts w:ascii="Arial" w:cs="Arial" w:eastAsia="Arial" w:hAnsi="Arial"/>
                <w:sz w:val="14"/>
                <w:szCs w:val="14"/>
                <w:color w:val="auto"/>
              </w:rPr>
              <w:t>Independent gateway operators</w:t>
            </w:r>
          </w:p>
        </w:tc>
        <w:tc>
          <w:tcPr>
            <w:tcW w:w="360" w:type="dxa"/>
            <w:vAlign w:val="bottom"/>
          </w:tcPr>
          <w:p>
            <w:pPr>
              <w:ind w:left="40"/>
              <w:spacing w:after="0" w:line="149" w:lineRule="exact"/>
              <w:rPr>
                <w:sz w:val="20"/>
                <w:szCs w:val="20"/>
                <w:color w:val="auto"/>
              </w:rPr>
            </w:pPr>
            <w:r>
              <w:rPr>
                <w:rFonts w:ascii="Arial" w:cs="Arial" w:eastAsia="Arial" w:hAnsi="Arial"/>
                <w:sz w:val="14"/>
                <w:szCs w:val="14"/>
                <w:color w:val="auto"/>
              </w:rPr>
              <w:t>N/A</w:t>
            </w:r>
          </w:p>
        </w:tc>
        <w:tc>
          <w:tcPr>
            <w:tcW w:w="9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N/A</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40" w:type="dxa"/>
            <w:vAlign w:val="bottom"/>
          </w:tcPr>
          <w:p>
            <w:pPr>
              <w:jc w:val="right"/>
              <w:ind w:right="52"/>
              <w:spacing w:after="0" w:line="149" w:lineRule="exact"/>
              <w:rPr>
                <w:sz w:val="20"/>
                <w:szCs w:val="20"/>
                <w:color w:val="auto"/>
              </w:rPr>
            </w:pPr>
            <w:r>
              <w:rPr>
                <w:rFonts w:ascii="Arial" w:cs="Arial" w:eastAsia="Arial" w:hAnsi="Arial"/>
                <w:sz w:val="14"/>
                <w:szCs w:val="14"/>
                <w:color w:val="auto"/>
              </w:rPr>
              <w:t>11.46</w:t>
            </w: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00" w:type="dxa"/>
            <w:vAlign w:val="bottom"/>
          </w:tcPr>
          <w:p>
            <w:pPr>
              <w:jc w:val="right"/>
              <w:ind w:right="12"/>
              <w:spacing w:after="0" w:line="149" w:lineRule="exact"/>
              <w:rPr>
                <w:sz w:val="20"/>
                <w:szCs w:val="20"/>
                <w:color w:val="auto"/>
              </w:rPr>
            </w:pPr>
            <w:r>
              <w:rPr>
                <w:rFonts w:ascii="Arial" w:cs="Arial" w:eastAsia="Arial" w:hAnsi="Arial"/>
                <w:sz w:val="14"/>
                <w:szCs w:val="14"/>
                <w:color w:val="auto"/>
              </w:rPr>
              <w:t>9.72</w:t>
            </w:r>
          </w:p>
        </w:tc>
        <w:tc>
          <w:tcPr>
            <w:tcW w:w="3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jc w:val="right"/>
              <w:ind w:right="32"/>
              <w:spacing w:after="0" w:line="149" w:lineRule="exact"/>
              <w:rPr>
                <w:sz w:val="20"/>
                <w:szCs w:val="20"/>
                <w:color w:val="auto"/>
              </w:rPr>
            </w:pPr>
            <w:r>
              <w:rPr>
                <w:rFonts w:ascii="Arial" w:cs="Arial" w:eastAsia="Arial" w:hAnsi="Arial"/>
                <w:sz w:val="14"/>
                <w:szCs w:val="14"/>
                <w:color w:val="auto"/>
              </w:rPr>
              <w:t>9.88</w:t>
            </w:r>
          </w:p>
        </w:tc>
        <w:tc>
          <w:tcPr>
            <w:tcW w:w="440" w:type="dxa"/>
            <w:vAlign w:val="bottom"/>
          </w:tcPr>
          <w:p>
            <w:pPr>
              <w:spacing w:after="0"/>
              <w:rPr>
                <w:sz w:val="12"/>
                <w:szCs w:val="12"/>
                <w:color w:val="auto"/>
              </w:rPr>
            </w:pPr>
          </w:p>
        </w:tc>
        <w:tc>
          <w:tcPr>
            <w:tcW w:w="820" w:type="dxa"/>
            <w:vAlign w:val="bottom"/>
            <w:gridSpan w:val="2"/>
          </w:tcPr>
          <w:p>
            <w:pPr>
              <w:jc w:val="right"/>
              <w:ind w:right="52"/>
              <w:spacing w:after="0" w:line="149" w:lineRule="exact"/>
              <w:rPr>
                <w:sz w:val="20"/>
                <w:szCs w:val="20"/>
                <w:color w:val="auto"/>
              </w:rPr>
            </w:pPr>
            <w:r>
              <w:rPr>
                <w:rFonts w:ascii="Arial" w:cs="Arial" w:eastAsia="Arial" w:hAnsi="Arial"/>
                <w:sz w:val="14"/>
                <w:szCs w:val="14"/>
                <w:color w:val="auto"/>
              </w:rPr>
              <w:t>10.70</w:t>
            </w:r>
          </w:p>
        </w:tc>
        <w:tc>
          <w:tcPr>
            <w:tcW w:w="5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7.90</w:t>
            </w:r>
          </w:p>
        </w:tc>
        <w:tc>
          <w:tcPr>
            <w:tcW w:w="520" w:type="dxa"/>
            <w:vAlign w:val="bottom"/>
          </w:tcPr>
          <w:p>
            <w:pPr>
              <w:spacing w:after="0"/>
              <w:rPr>
                <w:sz w:val="12"/>
                <w:szCs w:val="12"/>
                <w:color w:val="auto"/>
              </w:rPr>
            </w:pPr>
          </w:p>
        </w:tc>
        <w:tc>
          <w:tcPr>
            <w:tcW w:w="8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8.39</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80" w:type="dxa"/>
            <w:vAlign w:val="bottom"/>
            <w:gridSpan w:val="3"/>
            <w:shd w:val="clear" w:color="auto" w:fill="CCEEFF"/>
          </w:tcPr>
          <w:p>
            <w:pPr>
              <w:ind w:left="200"/>
              <w:spacing w:after="0" w:line="149" w:lineRule="exact"/>
              <w:rPr>
                <w:sz w:val="20"/>
                <w:szCs w:val="20"/>
                <w:color w:val="auto"/>
              </w:rPr>
            </w:pPr>
            <w:r>
              <w:rPr>
                <w:rFonts w:ascii="Arial" w:cs="Arial" w:eastAsia="Arial" w:hAnsi="Arial"/>
                <w:sz w:val="14"/>
                <w:szCs w:val="14"/>
                <w:color w:val="auto"/>
              </w:rPr>
              <w:t>Simplex</w:t>
            </w:r>
          </w:p>
        </w:tc>
        <w:tc>
          <w:tcPr>
            <w:tcW w:w="360" w:type="dxa"/>
            <w:vAlign w:val="bottom"/>
            <w:shd w:val="clear" w:color="auto" w:fill="CCEEFF"/>
          </w:tcPr>
          <w:p>
            <w:pPr>
              <w:ind w:left="40"/>
              <w:spacing w:after="0" w:line="149" w:lineRule="exact"/>
              <w:rPr>
                <w:sz w:val="20"/>
                <w:szCs w:val="20"/>
                <w:color w:val="auto"/>
              </w:rPr>
            </w:pPr>
            <w:r>
              <w:rPr>
                <w:rFonts w:ascii="Arial" w:cs="Arial" w:eastAsia="Arial" w:hAnsi="Arial"/>
                <w:sz w:val="14"/>
                <w:szCs w:val="14"/>
                <w:color w:val="auto"/>
              </w:rPr>
              <w:t>N/A</w:t>
            </w:r>
          </w:p>
        </w:tc>
        <w:tc>
          <w:tcPr>
            <w:tcW w:w="9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N/A</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940" w:type="dxa"/>
            <w:vAlign w:val="bottom"/>
            <w:shd w:val="clear" w:color="auto" w:fill="CCEEFF"/>
          </w:tcPr>
          <w:p>
            <w:pPr>
              <w:jc w:val="right"/>
              <w:ind w:right="52"/>
              <w:spacing w:after="0" w:line="149" w:lineRule="exact"/>
              <w:rPr>
                <w:sz w:val="20"/>
                <w:szCs w:val="20"/>
                <w:color w:val="auto"/>
              </w:rPr>
            </w:pPr>
            <w:r>
              <w:rPr>
                <w:rFonts w:ascii="Arial" w:cs="Arial" w:eastAsia="Arial" w:hAnsi="Arial"/>
                <w:sz w:val="14"/>
                <w:szCs w:val="14"/>
                <w:color w:val="auto"/>
              </w:rPr>
              <w:t>N/A</w:t>
            </w:r>
          </w:p>
        </w:tc>
        <w:tc>
          <w:tcPr>
            <w:tcW w:w="1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00" w:type="dxa"/>
            <w:vAlign w:val="bottom"/>
            <w:shd w:val="clear" w:color="auto" w:fill="CCEEFF"/>
          </w:tcPr>
          <w:p>
            <w:pPr>
              <w:jc w:val="right"/>
              <w:ind w:right="12"/>
              <w:spacing w:after="0" w:line="149" w:lineRule="exact"/>
              <w:rPr>
                <w:sz w:val="20"/>
                <w:szCs w:val="20"/>
                <w:color w:val="auto"/>
              </w:rPr>
            </w:pPr>
            <w:r>
              <w:rPr>
                <w:rFonts w:ascii="Arial" w:cs="Arial" w:eastAsia="Arial" w:hAnsi="Arial"/>
                <w:sz w:val="14"/>
                <w:szCs w:val="14"/>
                <w:color w:val="auto"/>
              </w:rPr>
              <w:t>N/A</w:t>
            </w:r>
          </w:p>
        </w:tc>
        <w:tc>
          <w:tcPr>
            <w:tcW w:w="3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jc w:val="right"/>
              <w:ind w:right="32"/>
              <w:spacing w:after="0" w:line="149" w:lineRule="exact"/>
              <w:rPr>
                <w:sz w:val="20"/>
                <w:szCs w:val="20"/>
                <w:color w:val="auto"/>
              </w:rPr>
            </w:pPr>
            <w:r>
              <w:rPr>
                <w:rFonts w:ascii="Arial" w:cs="Arial" w:eastAsia="Arial" w:hAnsi="Arial"/>
                <w:sz w:val="14"/>
                <w:szCs w:val="14"/>
                <w:color w:val="auto"/>
              </w:rPr>
              <w:t>9.84</w:t>
            </w:r>
          </w:p>
        </w:tc>
        <w:tc>
          <w:tcPr>
            <w:tcW w:w="44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52"/>
              <w:spacing w:after="0" w:line="149" w:lineRule="exact"/>
              <w:rPr>
                <w:sz w:val="20"/>
                <w:szCs w:val="20"/>
                <w:color w:val="auto"/>
              </w:rPr>
            </w:pPr>
            <w:r>
              <w:rPr>
                <w:rFonts w:ascii="Arial" w:cs="Arial" w:eastAsia="Arial" w:hAnsi="Arial"/>
                <w:sz w:val="14"/>
                <w:szCs w:val="14"/>
                <w:color w:val="auto"/>
              </w:rPr>
              <w:t>6.58</w:t>
            </w:r>
          </w:p>
        </w:tc>
        <w:tc>
          <w:tcPr>
            <w:tcW w:w="5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6.61</w:t>
            </w:r>
          </w:p>
        </w:tc>
        <w:tc>
          <w:tcPr>
            <w:tcW w:w="520" w:type="dxa"/>
            <w:vAlign w:val="bottom"/>
            <w:shd w:val="clear" w:color="auto" w:fill="CCEEFF"/>
          </w:tcPr>
          <w:p>
            <w:pPr>
              <w:spacing w:after="0"/>
              <w:rPr>
                <w:sz w:val="12"/>
                <w:szCs w:val="12"/>
                <w:color w:val="auto"/>
              </w:rPr>
            </w:pPr>
          </w:p>
        </w:tc>
        <w:tc>
          <w:tcPr>
            <w:tcW w:w="8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5.22</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80" w:type="dxa"/>
            <w:vAlign w:val="bottom"/>
            <w:gridSpan w:val="3"/>
          </w:tcPr>
          <w:p>
            <w:pPr>
              <w:spacing w:after="0" w:line="149" w:lineRule="exact"/>
              <w:rPr>
                <w:sz w:val="20"/>
                <w:szCs w:val="20"/>
                <w:color w:val="auto"/>
              </w:rPr>
            </w:pPr>
            <w:r>
              <w:rPr>
                <w:rFonts w:ascii="Arial" w:cs="Arial" w:eastAsia="Arial" w:hAnsi="Arial"/>
                <w:sz w:val="14"/>
                <w:szCs w:val="14"/>
                <w:color w:val="auto"/>
              </w:rPr>
              <w:t>Number of subscribers</w:t>
            </w:r>
          </w:p>
        </w:tc>
        <w:tc>
          <w:tcPr>
            <w:tcW w:w="360" w:type="dxa"/>
            <w:vAlign w:val="bottom"/>
          </w:tcPr>
          <w:p>
            <w:pPr>
              <w:ind w:left="40"/>
              <w:spacing w:after="0" w:line="149" w:lineRule="exact"/>
              <w:rPr>
                <w:sz w:val="20"/>
                <w:szCs w:val="20"/>
                <w:color w:val="auto"/>
              </w:rPr>
            </w:pPr>
            <w:r>
              <w:rPr>
                <w:rFonts w:ascii="Arial" w:cs="Arial" w:eastAsia="Arial" w:hAnsi="Arial"/>
                <w:sz w:val="14"/>
                <w:szCs w:val="14"/>
                <w:color w:val="auto"/>
              </w:rPr>
              <w:t>N/A</w:t>
            </w:r>
          </w:p>
        </w:tc>
        <w:tc>
          <w:tcPr>
            <w:tcW w:w="9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N/A</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40" w:type="dxa"/>
            <w:vAlign w:val="bottom"/>
          </w:tcPr>
          <w:p>
            <w:pPr>
              <w:jc w:val="right"/>
              <w:ind w:right="52"/>
              <w:spacing w:after="0" w:line="149" w:lineRule="exact"/>
              <w:rPr>
                <w:sz w:val="20"/>
                <w:szCs w:val="20"/>
                <w:color w:val="auto"/>
              </w:rPr>
            </w:pPr>
            <w:r>
              <w:rPr>
                <w:rFonts w:ascii="Arial" w:cs="Arial" w:eastAsia="Arial" w:hAnsi="Arial"/>
                <w:sz w:val="14"/>
                <w:szCs w:val="14"/>
                <w:color w:val="auto"/>
              </w:rPr>
              <w:t>105,571</w:t>
            </w: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00" w:type="dxa"/>
            <w:vAlign w:val="bottom"/>
          </w:tcPr>
          <w:p>
            <w:pPr>
              <w:jc w:val="right"/>
              <w:ind w:right="12"/>
              <w:spacing w:after="0" w:line="149" w:lineRule="exact"/>
              <w:rPr>
                <w:sz w:val="20"/>
                <w:szCs w:val="20"/>
                <w:color w:val="auto"/>
              </w:rPr>
            </w:pPr>
            <w:r>
              <w:rPr>
                <w:rFonts w:ascii="Arial" w:cs="Arial" w:eastAsia="Arial" w:hAnsi="Arial"/>
                <w:sz w:val="14"/>
                <w:szCs w:val="14"/>
                <w:color w:val="auto"/>
              </w:rPr>
              <w:t>109,503</w:t>
            </w:r>
          </w:p>
        </w:tc>
        <w:tc>
          <w:tcPr>
            <w:tcW w:w="3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jc w:val="right"/>
              <w:ind w:right="32"/>
              <w:spacing w:after="0" w:line="149" w:lineRule="exact"/>
              <w:rPr>
                <w:sz w:val="20"/>
                <w:szCs w:val="20"/>
                <w:color w:val="auto"/>
              </w:rPr>
            </w:pPr>
            <w:r>
              <w:rPr>
                <w:rFonts w:ascii="Arial" w:cs="Arial" w:eastAsia="Arial" w:hAnsi="Arial"/>
                <w:sz w:val="14"/>
                <w:szCs w:val="14"/>
                <w:color w:val="auto"/>
                <w:w w:val="90"/>
              </w:rPr>
              <w:t>141,450</w:t>
            </w:r>
          </w:p>
        </w:tc>
        <w:tc>
          <w:tcPr>
            <w:tcW w:w="440" w:type="dxa"/>
            <w:vAlign w:val="bottom"/>
          </w:tcPr>
          <w:p>
            <w:pPr>
              <w:spacing w:after="0"/>
              <w:rPr>
                <w:sz w:val="12"/>
                <w:szCs w:val="12"/>
                <w:color w:val="auto"/>
              </w:rPr>
            </w:pPr>
          </w:p>
        </w:tc>
        <w:tc>
          <w:tcPr>
            <w:tcW w:w="820" w:type="dxa"/>
            <w:vAlign w:val="bottom"/>
            <w:gridSpan w:val="2"/>
          </w:tcPr>
          <w:p>
            <w:pPr>
              <w:jc w:val="right"/>
              <w:ind w:right="52"/>
              <w:spacing w:after="0" w:line="149" w:lineRule="exact"/>
              <w:rPr>
                <w:sz w:val="20"/>
                <w:szCs w:val="20"/>
                <w:color w:val="auto"/>
              </w:rPr>
            </w:pPr>
            <w:r>
              <w:rPr>
                <w:rFonts w:ascii="Arial" w:cs="Arial" w:eastAsia="Arial" w:hAnsi="Arial"/>
                <w:sz w:val="14"/>
                <w:szCs w:val="14"/>
                <w:color w:val="auto"/>
              </w:rPr>
              <w:t>195,968</w:t>
            </w:r>
          </w:p>
        </w:tc>
        <w:tc>
          <w:tcPr>
            <w:tcW w:w="5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gridSpan w:val="2"/>
          </w:tcPr>
          <w:p>
            <w:pPr>
              <w:jc w:val="right"/>
              <w:spacing w:after="0" w:line="149" w:lineRule="exact"/>
              <w:rPr>
                <w:sz w:val="20"/>
                <w:szCs w:val="20"/>
                <w:color w:val="auto"/>
              </w:rPr>
            </w:pPr>
            <w:r>
              <w:rPr>
                <w:rFonts w:ascii="Arial" w:cs="Arial" w:eastAsia="Arial" w:hAnsi="Arial"/>
                <w:sz w:val="14"/>
                <w:szCs w:val="14"/>
                <w:color w:val="auto"/>
                <w:w w:val="98"/>
              </w:rPr>
              <w:t>144,883</w:t>
            </w:r>
          </w:p>
        </w:tc>
        <w:tc>
          <w:tcPr>
            <w:tcW w:w="520" w:type="dxa"/>
            <w:vAlign w:val="bottom"/>
          </w:tcPr>
          <w:p>
            <w:pPr>
              <w:spacing w:after="0"/>
              <w:rPr>
                <w:sz w:val="12"/>
                <w:szCs w:val="12"/>
                <w:color w:val="auto"/>
              </w:rPr>
            </w:pPr>
          </w:p>
        </w:tc>
        <w:tc>
          <w:tcPr>
            <w:tcW w:w="8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203,946</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8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Average monthly churn rate(7)</w:t>
            </w:r>
          </w:p>
        </w:tc>
        <w:tc>
          <w:tcPr>
            <w:tcW w:w="360" w:type="dxa"/>
            <w:vAlign w:val="bottom"/>
            <w:shd w:val="clear" w:color="auto" w:fill="CCEEFF"/>
          </w:tcPr>
          <w:p>
            <w:pPr>
              <w:ind w:left="40"/>
              <w:spacing w:after="0" w:line="149" w:lineRule="exact"/>
              <w:rPr>
                <w:sz w:val="20"/>
                <w:szCs w:val="20"/>
                <w:color w:val="auto"/>
              </w:rPr>
            </w:pPr>
            <w:r>
              <w:rPr>
                <w:rFonts w:ascii="Arial" w:cs="Arial" w:eastAsia="Arial" w:hAnsi="Arial"/>
                <w:sz w:val="14"/>
                <w:szCs w:val="14"/>
                <w:color w:val="auto"/>
              </w:rPr>
              <w:t>N/A</w:t>
            </w:r>
          </w:p>
        </w:tc>
        <w:tc>
          <w:tcPr>
            <w:tcW w:w="9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N/A</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9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0.85%</w:t>
            </w:r>
          </w:p>
        </w:tc>
        <w:tc>
          <w:tcPr>
            <w:tcW w:w="1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272"/>
              <w:spacing w:after="0" w:line="149" w:lineRule="exact"/>
              <w:rPr>
                <w:sz w:val="20"/>
                <w:szCs w:val="20"/>
                <w:color w:val="auto"/>
              </w:rPr>
            </w:pPr>
            <w:r>
              <w:rPr>
                <w:rFonts w:ascii="Arial" w:cs="Arial" w:eastAsia="Arial" w:hAnsi="Arial"/>
                <w:sz w:val="14"/>
                <w:szCs w:val="14"/>
                <w:color w:val="auto"/>
              </w:rPr>
              <w:t>1.24%</w:t>
            </w: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1.60%</w:t>
            </w:r>
          </w:p>
        </w:tc>
        <w:tc>
          <w:tcPr>
            <w:tcW w:w="44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1.30%</w:t>
            </w:r>
          </w:p>
        </w:tc>
        <w:tc>
          <w:tcPr>
            <w:tcW w:w="5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40" w:type="dxa"/>
            <w:vAlign w:val="bottom"/>
            <w:gridSpan w:val="3"/>
            <w:shd w:val="clear" w:color="auto" w:fill="CCEEFF"/>
          </w:tcPr>
          <w:p>
            <w:pPr>
              <w:jc w:val="right"/>
              <w:ind w:right="352"/>
              <w:spacing w:after="0" w:line="149" w:lineRule="exact"/>
              <w:rPr>
                <w:sz w:val="20"/>
                <w:szCs w:val="20"/>
                <w:color w:val="auto"/>
              </w:rPr>
            </w:pPr>
            <w:r>
              <w:rPr>
                <w:rFonts w:ascii="Arial" w:cs="Arial" w:eastAsia="Arial" w:hAnsi="Arial"/>
                <w:sz w:val="14"/>
                <w:szCs w:val="14"/>
                <w:color w:val="auto"/>
              </w:rPr>
              <w:t>1.20%</w:t>
            </w:r>
          </w:p>
        </w:tc>
        <w:tc>
          <w:tcPr>
            <w:tcW w:w="8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1.40%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80" w:type="dxa"/>
            <w:vAlign w:val="bottom"/>
            <w:gridSpan w:val="3"/>
          </w:tcPr>
          <w:p>
            <w:pPr>
              <w:spacing w:after="0" w:line="149" w:lineRule="exact"/>
              <w:rPr>
                <w:sz w:val="20"/>
                <w:szCs w:val="20"/>
                <w:color w:val="auto"/>
              </w:rPr>
            </w:pPr>
            <w:r>
              <w:rPr>
                <w:rFonts w:ascii="Arial" w:cs="Arial" w:eastAsia="Arial" w:hAnsi="Arial"/>
                <w:sz w:val="14"/>
                <w:szCs w:val="14"/>
                <w:color w:val="auto"/>
              </w:rPr>
              <w:t>EBITDA(8)</w:t>
            </w:r>
          </w:p>
        </w:tc>
        <w:tc>
          <w:tcPr>
            <w:tcW w:w="360" w:type="dxa"/>
            <w:vAlign w:val="bottom"/>
          </w:tcPr>
          <w:p>
            <w:pPr>
              <w:ind w:left="40"/>
              <w:spacing w:after="0" w:line="149" w:lineRule="exact"/>
              <w:rPr>
                <w:sz w:val="20"/>
                <w:szCs w:val="20"/>
                <w:color w:val="auto"/>
              </w:rPr>
            </w:pPr>
            <w:r>
              <w:rPr>
                <w:rFonts w:ascii="Arial" w:cs="Arial" w:eastAsia="Arial" w:hAnsi="Arial"/>
                <w:sz w:val="14"/>
                <w:szCs w:val="14"/>
                <w:color w:val="auto"/>
              </w:rPr>
              <w:t>N/A</w:t>
            </w:r>
          </w:p>
        </w:tc>
        <w:tc>
          <w:tcPr>
            <w:tcW w:w="9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N/A</w:t>
            </w:r>
          </w:p>
        </w:tc>
        <w:tc>
          <w:tcPr>
            <w:tcW w:w="2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940" w:type="dxa"/>
            <w:vAlign w:val="bottom"/>
          </w:tcPr>
          <w:p>
            <w:pPr>
              <w:jc w:val="right"/>
              <w:spacing w:after="0" w:line="149" w:lineRule="exact"/>
              <w:rPr>
                <w:sz w:val="20"/>
                <w:szCs w:val="20"/>
                <w:color w:val="auto"/>
              </w:rPr>
            </w:pPr>
            <w:r>
              <w:rPr>
                <w:rFonts w:ascii="Arial" w:cs="Arial" w:eastAsia="Arial" w:hAnsi="Arial"/>
                <w:sz w:val="14"/>
                <w:szCs w:val="14"/>
                <w:color w:val="auto"/>
              </w:rPr>
              <w:t>(228,731)</w:t>
            </w:r>
          </w:p>
        </w:tc>
        <w:tc>
          <w:tcPr>
            <w:tcW w:w="14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color w:val="auto"/>
              </w:rPr>
              <w:t>(4,305)</w:t>
            </w:r>
          </w:p>
        </w:tc>
        <w:tc>
          <w:tcPr>
            <w:tcW w:w="380" w:type="dxa"/>
            <w:vAlign w:val="bottom"/>
          </w:tcPr>
          <w:p>
            <w:pPr>
              <w:jc w:val="right"/>
              <w:ind w:right="192"/>
              <w:spacing w:after="0" w:line="149" w:lineRule="exact"/>
              <w:rPr>
                <w:sz w:val="20"/>
                <w:szCs w:val="20"/>
                <w:color w:val="auto"/>
              </w:rPr>
            </w:pPr>
            <w:r>
              <w:rPr>
                <w:rFonts w:ascii="Arial" w:cs="Arial" w:eastAsia="Arial" w:hAnsi="Arial"/>
                <w:sz w:val="14"/>
                <w:szCs w:val="14"/>
                <w:color w:val="auto"/>
              </w:rPr>
              <w:t>$</w:t>
            </w: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(661)</w:t>
            </w:r>
          </w:p>
        </w:tc>
        <w:tc>
          <w:tcPr>
            <w:tcW w:w="440" w:type="dxa"/>
            <w:vAlign w:val="bottom"/>
          </w:tcPr>
          <w:p>
            <w:pPr>
              <w:jc w:val="right"/>
              <w:ind w:right="292"/>
              <w:spacing w:after="0" w:line="149" w:lineRule="exact"/>
              <w:rPr>
                <w:sz w:val="20"/>
                <w:szCs w:val="20"/>
                <w:color w:val="auto"/>
              </w:rPr>
            </w:pPr>
            <w:r>
              <w:rPr>
                <w:rFonts w:ascii="Arial" w:cs="Arial" w:eastAsia="Arial" w:hAnsi="Arial"/>
                <w:sz w:val="14"/>
                <w:szCs w:val="14"/>
                <w:color w:val="auto"/>
                <w:w w:val="76"/>
              </w:rPr>
              <w:t>$</w:t>
            </w:r>
          </w:p>
        </w:tc>
        <w:tc>
          <w:tcPr>
            <w:tcW w:w="820" w:type="dxa"/>
            <w:vAlign w:val="bottom"/>
            <w:gridSpan w:val="2"/>
          </w:tcPr>
          <w:p>
            <w:pPr>
              <w:jc w:val="right"/>
              <w:ind w:right="52"/>
              <w:spacing w:after="0" w:line="149" w:lineRule="exact"/>
              <w:rPr>
                <w:sz w:val="20"/>
                <w:szCs w:val="20"/>
                <w:color w:val="auto"/>
              </w:rPr>
            </w:pPr>
            <w:r>
              <w:rPr>
                <w:rFonts w:ascii="Arial" w:cs="Arial" w:eastAsia="Arial" w:hAnsi="Arial"/>
                <w:sz w:val="14"/>
                <w:szCs w:val="14"/>
                <w:color w:val="auto"/>
              </w:rPr>
              <w:t>24,292</w:t>
            </w:r>
          </w:p>
        </w:tc>
        <w:tc>
          <w:tcPr>
            <w:tcW w:w="520" w:type="dxa"/>
            <w:vAlign w:val="bottom"/>
          </w:tcPr>
          <w:p>
            <w:pPr>
              <w:jc w:val="right"/>
              <w:ind w:right="401"/>
              <w:spacing w:after="0"/>
              <w:rPr>
                <w:sz w:val="20"/>
                <w:szCs w:val="20"/>
                <w:color w:val="auto"/>
              </w:rPr>
            </w:pPr>
            <w:r>
              <w:rPr>
                <w:rFonts w:ascii="Arial" w:cs="Arial" w:eastAsia="Arial" w:hAnsi="Arial"/>
                <w:sz w:val="10"/>
                <w:szCs w:val="10"/>
                <w:color w:val="auto"/>
                <w:w w:val="71"/>
              </w:rPr>
              <w:t>$</w:t>
            </w:r>
          </w:p>
        </w:tc>
        <w:tc>
          <w:tcPr>
            <w:tcW w:w="80" w:type="dxa"/>
            <w:vAlign w:val="bottom"/>
          </w:tcPr>
          <w:p>
            <w:pPr>
              <w:spacing w:after="0"/>
              <w:rPr>
                <w:sz w:val="12"/>
                <w:szCs w:val="12"/>
                <w:color w:val="auto"/>
              </w:rPr>
            </w:pPr>
          </w:p>
        </w:tc>
        <w:tc>
          <w:tcPr>
            <w:tcW w:w="5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2,443</w:t>
            </w:r>
          </w:p>
        </w:tc>
        <w:tc>
          <w:tcPr>
            <w:tcW w:w="520" w:type="dxa"/>
            <w:vAlign w:val="bottom"/>
          </w:tcPr>
          <w:p>
            <w:pPr>
              <w:jc w:val="right"/>
              <w:ind w:right="272"/>
              <w:spacing w:after="0" w:line="149" w:lineRule="exact"/>
              <w:rPr>
                <w:sz w:val="20"/>
                <w:szCs w:val="20"/>
                <w:color w:val="auto"/>
              </w:rPr>
            </w:pPr>
            <w:r>
              <w:rPr>
                <w:rFonts w:ascii="Arial" w:cs="Arial" w:eastAsia="Arial" w:hAnsi="Arial"/>
                <w:sz w:val="14"/>
                <w:szCs w:val="14"/>
                <w:color w:val="auto"/>
              </w:rPr>
              <w:t>$</w:t>
            </w:r>
          </w:p>
        </w:tc>
        <w:tc>
          <w:tcPr>
            <w:tcW w:w="8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4,978</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8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Capital expenditures</w:t>
            </w:r>
          </w:p>
        </w:tc>
        <w:tc>
          <w:tcPr>
            <w:tcW w:w="360" w:type="dxa"/>
            <w:vAlign w:val="bottom"/>
            <w:shd w:val="clear" w:color="auto" w:fill="CCEEFF"/>
          </w:tcPr>
          <w:p>
            <w:pPr>
              <w:ind w:left="40"/>
              <w:spacing w:after="0" w:line="149" w:lineRule="exact"/>
              <w:rPr>
                <w:sz w:val="20"/>
                <w:szCs w:val="20"/>
                <w:color w:val="auto"/>
              </w:rPr>
            </w:pPr>
            <w:r>
              <w:rPr>
                <w:rFonts w:ascii="Arial" w:cs="Arial" w:eastAsia="Arial" w:hAnsi="Arial"/>
                <w:sz w:val="14"/>
                <w:szCs w:val="14"/>
                <w:color w:val="auto"/>
              </w:rPr>
              <w:t>N/A</w:t>
            </w:r>
          </w:p>
        </w:tc>
        <w:tc>
          <w:tcPr>
            <w:tcW w:w="9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N/A</w:t>
            </w:r>
          </w:p>
        </w:tc>
        <w:tc>
          <w:tcPr>
            <w:tcW w:w="2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52"/>
              <w:spacing w:after="0" w:line="149" w:lineRule="exact"/>
              <w:rPr>
                <w:sz w:val="20"/>
                <w:szCs w:val="20"/>
                <w:color w:val="auto"/>
              </w:rPr>
            </w:pPr>
            <w:r>
              <w:rPr>
                <w:rFonts w:ascii="Arial" w:cs="Arial" w:eastAsia="Arial" w:hAnsi="Arial"/>
                <w:sz w:val="14"/>
                <w:szCs w:val="14"/>
                <w:color w:val="auto"/>
              </w:rPr>
              <w:t>1,058</w:t>
            </w:r>
          </w:p>
        </w:tc>
        <w:tc>
          <w:tcPr>
            <w:tcW w:w="1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00" w:type="dxa"/>
            <w:vAlign w:val="bottom"/>
            <w:shd w:val="clear" w:color="auto" w:fill="CCEEFF"/>
          </w:tcPr>
          <w:p>
            <w:pPr>
              <w:jc w:val="right"/>
              <w:ind w:right="12"/>
              <w:spacing w:after="0" w:line="149" w:lineRule="exact"/>
              <w:rPr>
                <w:sz w:val="20"/>
                <w:szCs w:val="20"/>
                <w:color w:val="auto"/>
              </w:rPr>
            </w:pPr>
            <w:r>
              <w:rPr>
                <w:rFonts w:ascii="Arial" w:cs="Arial" w:eastAsia="Arial" w:hAnsi="Arial"/>
                <w:sz w:val="14"/>
                <w:szCs w:val="14"/>
                <w:color w:val="auto"/>
              </w:rPr>
              <w:t>10</w:t>
            </w:r>
          </w:p>
        </w:tc>
        <w:tc>
          <w:tcPr>
            <w:tcW w:w="380" w:type="dxa"/>
            <w:vAlign w:val="bottom"/>
            <w:shd w:val="clear" w:color="auto" w:fill="CCEEFF"/>
          </w:tcPr>
          <w:p>
            <w:pPr>
              <w:jc w:val="right"/>
              <w:ind w:right="192"/>
              <w:spacing w:after="0" w:line="149" w:lineRule="exact"/>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80" w:type="dxa"/>
            <w:vAlign w:val="bottom"/>
            <w:shd w:val="clear" w:color="auto" w:fill="CCEEFF"/>
          </w:tcPr>
          <w:p>
            <w:pPr>
              <w:jc w:val="right"/>
              <w:ind w:right="32"/>
              <w:spacing w:after="0" w:line="149" w:lineRule="exact"/>
              <w:rPr>
                <w:sz w:val="20"/>
                <w:szCs w:val="20"/>
                <w:color w:val="auto"/>
              </w:rPr>
            </w:pPr>
            <w:r>
              <w:rPr>
                <w:rFonts w:ascii="Arial" w:cs="Arial" w:eastAsia="Arial" w:hAnsi="Arial"/>
                <w:sz w:val="14"/>
                <w:szCs w:val="14"/>
                <w:color w:val="auto"/>
              </w:rPr>
              <w:t>4,015</w:t>
            </w:r>
          </w:p>
        </w:tc>
        <w:tc>
          <w:tcPr>
            <w:tcW w:w="440" w:type="dxa"/>
            <w:vAlign w:val="bottom"/>
            <w:shd w:val="clear" w:color="auto" w:fill="CCEEFF"/>
          </w:tcPr>
          <w:p>
            <w:pPr>
              <w:jc w:val="right"/>
              <w:ind w:right="292"/>
              <w:spacing w:after="0" w:line="149" w:lineRule="exact"/>
              <w:rPr>
                <w:sz w:val="20"/>
                <w:szCs w:val="20"/>
                <w:color w:val="auto"/>
              </w:rPr>
            </w:pPr>
            <w:r>
              <w:rPr>
                <w:rFonts w:ascii="Arial" w:cs="Arial" w:eastAsia="Arial" w:hAnsi="Arial"/>
                <w:sz w:val="14"/>
                <w:szCs w:val="14"/>
                <w:color w:val="auto"/>
                <w:w w:val="76"/>
              </w:rPr>
              <w:t>$</w:t>
            </w:r>
          </w:p>
        </w:tc>
        <w:tc>
          <w:tcPr>
            <w:tcW w:w="820" w:type="dxa"/>
            <w:vAlign w:val="bottom"/>
            <w:gridSpan w:val="2"/>
            <w:shd w:val="clear" w:color="auto" w:fill="CCEEFF"/>
          </w:tcPr>
          <w:p>
            <w:pPr>
              <w:jc w:val="right"/>
              <w:ind w:right="52"/>
              <w:spacing w:after="0" w:line="149" w:lineRule="exact"/>
              <w:rPr>
                <w:sz w:val="20"/>
                <w:szCs w:val="20"/>
                <w:color w:val="auto"/>
              </w:rPr>
            </w:pPr>
            <w:r>
              <w:rPr>
                <w:rFonts w:ascii="Arial" w:cs="Arial" w:eastAsia="Arial" w:hAnsi="Arial"/>
                <w:sz w:val="14"/>
                <w:szCs w:val="14"/>
                <w:color w:val="auto"/>
              </w:rPr>
              <w:t>9,918</w:t>
            </w:r>
          </w:p>
        </w:tc>
        <w:tc>
          <w:tcPr>
            <w:tcW w:w="520" w:type="dxa"/>
            <w:vAlign w:val="bottom"/>
            <w:shd w:val="clear" w:color="auto" w:fill="CCEEFF"/>
          </w:tcPr>
          <w:p>
            <w:pPr>
              <w:jc w:val="right"/>
              <w:ind w:right="401"/>
              <w:spacing w:after="0"/>
              <w:rPr>
                <w:sz w:val="20"/>
                <w:szCs w:val="20"/>
                <w:color w:val="auto"/>
              </w:rPr>
            </w:pPr>
            <w:r>
              <w:rPr>
                <w:rFonts w:ascii="Arial" w:cs="Arial" w:eastAsia="Arial" w:hAnsi="Arial"/>
                <w:sz w:val="10"/>
                <w:szCs w:val="10"/>
                <w:color w:val="auto"/>
                <w:w w:val="71"/>
              </w:rPr>
              <w:t>$</w:t>
            </w:r>
          </w:p>
        </w:tc>
        <w:tc>
          <w:tcPr>
            <w:tcW w:w="8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973</w:t>
            </w:r>
          </w:p>
        </w:tc>
        <w:tc>
          <w:tcPr>
            <w:tcW w:w="520" w:type="dxa"/>
            <w:vAlign w:val="bottom"/>
            <w:shd w:val="clear" w:color="auto" w:fill="CCEEFF"/>
          </w:tcPr>
          <w:p>
            <w:pPr>
              <w:jc w:val="right"/>
              <w:ind w:right="272"/>
              <w:spacing w:after="0" w:line="149" w:lineRule="exact"/>
              <w:rPr>
                <w:sz w:val="20"/>
                <w:szCs w:val="20"/>
                <w:color w:val="auto"/>
              </w:rPr>
            </w:pPr>
            <w:r>
              <w:rPr>
                <w:rFonts w:ascii="Arial" w:cs="Arial" w:eastAsia="Arial" w:hAnsi="Arial"/>
                <w:sz w:val="14"/>
                <w:szCs w:val="14"/>
                <w:color w:val="auto"/>
              </w:rPr>
              <w:t>$</w:t>
            </w:r>
          </w:p>
        </w:tc>
        <w:tc>
          <w:tcPr>
            <w:tcW w:w="8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4,279</w:t>
            </w: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2680" w:type="dxa"/>
            <w:vAlign w:val="bottom"/>
            <w:gridSpan w:val="3"/>
          </w:tcPr>
          <w:p>
            <w:pPr>
              <w:spacing w:after="0" w:line="136" w:lineRule="exact"/>
              <w:rPr>
                <w:sz w:val="20"/>
                <w:szCs w:val="20"/>
                <w:color w:val="auto"/>
              </w:rPr>
            </w:pPr>
            <w:r>
              <w:rPr>
                <w:rFonts w:ascii="Arial" w:cs="Arial" w:eastAsia="Arial" w:hAnsi="Arial"/>
                <w:sz w:val="14"/>
                <w:szCs w:val="14"/>
                <w:color w:val="auto"/>
              </w:rPr>
              <w:t>Cost per gross addition(9)</w:t>
            </w:r>
          </w:p>
        </w:tc>
        <w:tc>
          <w:tcPr>
            <w:tcW w:w="360" w:type="dxa"/>
            <w:vAlign w:val="bottom"/>
          </w:tcPr>
          <w:p>
            <w:pPr>
              <w:ind w:left="40"/>
              <w:spacing w:after="0" w:line="136" w:lineRule="exact"/>
              <w:rPr>
                <w:sz w:val="20"/>
                <w:szCs w:val="20"/>
                <w:color w:val="auto"/>
              </w:rPr>
            </w:pPr>
            <w:r>
              <w:rPr>
                <w:rFonts w:ascii="Arial" w:cs="Arial" w:eastAsia="Arial" w:hAnsi="Arial"/>
                <w:sz w:val="14"/>
                <w:szCs w:val="14"/>
                <w:color w:val="auto"/>
              </w:rPr>
              <w:t>N/A</w:t>
            </w:r>
          </w:p>
        </w:tc>
        <w:tc>
          <w:tcPr>
            <w:tcW w:w="960" w:type="dxa"/>
            <w:vAlign w:val="bottom"/>
            <w:gridSpan w:val="2"/>
          </w:tcPr>
          <w:p>
            <w:pPr>
              <w:jc w:val="right"/>
              <w:ind w:right="60"/>
              <w:spacing w:after="0" w:line="136" w:lineRule="exact"/>
              <w:rPr>
                <w:sz w:val="20"/>
                <w:szCs w:val="20"/>
                <w:color w:val="auto"/>
              </w:rPr>
            </w:pPr>
            <w:r>
              <w:rPr>
                <w:rFonts w:ascii="Arial" w:cs="Arial" w:eastAsia="Arial" w:hAnsi="Arial"/>
                <w:sz w:val="14"/>
                <w:szCs w:val="14"/>
                <w:color w:val="auto"/>
              </w:rPr>
              <w:t>N/A</w:t>
            </w:r>
          </w:p>
        </w:tc>
        <w:tc>
          <w:tcPr>
            <w:tcW w:w="240" w:type="dxa"/>
            <w:vAlign w:val="bottom"/>
            <w:gridSpan w:val="2"/>
          </w:tcPr>
          <w:p>
            <w:pPr>
              <w:jc w:val="right"/>
              <w:ind w:right="120"/>
              <w:spacing w:after="0" w:line="136" w:lineRule="exact"/>
              <w:rPr>
                <w:sz w:val="20"/>
                <w:szCs w:val="20"/>
                <w:color w:val="auto"/>
              </w:rPr>
            </w:pPr>
            <w:r>
              <w:rPr>
                <w:rFonts w:ascii="Arial" w:cs="Arial" w:eastAsia="Arial" w:hAnsi="Arial"/>
                <w:sz w:val="14"/>
                <w:szCs w:val="14"/>
                <w:color w:val="auto"/>
              </w:rPr>
              <w:t>$</w:t>
            </w:r>
          </w:p>
        </w:tc>
        <w:tc>
          <w:tcPr>
            <w:tcW w:w="940" w:type="dxa"/>
            <w:vAlign w:val="bottom"/>
          </w:tcPr>
          <w:p>
            <w:pPr>
              <w:jc w:val="right"/>
              <w:ind w:right="52"/>
              <w:spacing w:after="0" w:line="136" w:lineRule="exact"/>
              <w:rPr>
                <w:sz w:val="20"/>
                <w:szCs w:val="20"/>
                <w:color w:val="auto"/>
              </w:rPr>
            </w:pPr>
            <w:r>
              <w:rPr>
                <w:rFonts w:ascii="Arial" w:cs="Arial" w:eastAsia="Arial" w:hAnsi="Arial"/>
                <w:sz w:val="14"/>
                <w:szCs w:val="14"/>
                <w:color w:val="auto"/>
              </w:rPr>
              <w:t>262</w:t>
            </w:r>
          </w:p>
        </w:tc>
        <w:tc>
          <w:tcPr>
            <w:tcW w:w="140" w:type="dxa"/>
            <w:vAlign w:val="bottom"/>
          </w:tcPr>
          <w:p>
            <w:pPr>
              <w:jc w:val="right"/>
              <w:spacing w:after="0" w:line="136" w:lineRule="exact"/>
              <w:rPr>
                <w:sz w:val="20"/>
                <w:szCs w:val="20"/>
                <w:color w:val="auto"/>
              </w:rPr>
            </w:pPr>
            <w:r>
              <w:rPr>
                <w:rFonts w:ascii="Arial" w:cs="Arial" w:eastAsia="Arial" w:hAnsi="Arial"/>
                <w:sz w:val="14"/>
                <w:szCs w:val="14"/>
                <w:color w:val="auto"/>
                <w:w w:val="76"/>
              </w:rPr>
              <w:t>$</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jc w:val="right"/>
              <w:ind w:right="12"/>
              <w:spacing w:after="0" w:line="136" w:lineRule="exact"/>
              <w:rPr>
                <w:sz w:val="20"/>
                <w:szCs w:val="20"/>
                <w:color w:val="auto"/>
              </w:rPr>
            </w:pPr>
            <w:r>
              <w:rPr>
                <w:rFonts w:ascii="Arial" w:cs="Arial" w:eastAsia="Arial" w:hAnsi="Arial"/>
                <w:sz w:val="14"/>
                <w:szCs w:val="14"/>
                <w:color w:val="auto"/>
              </w:rPr>
              <w:t>200</w:t>
            </w:r>
          </w:p>
        </w:tc>
        <w:tc>
          <w:tcPr>
            <w:tcW w:w="380" w:type="dxa"/>
            <w:vAlign w:val="bottom"/>
          </w:tcPr>
          <w:p>
            <w:pPr>
              <w:jc w:val="right"/>
              <w:ind w:right="192"/>
              <w:spacing w:after="0" w:line="136" w:lineRule="exact"/>
              <w:rPr>
                <w:sz w:val="20"/>
                <w:szCs w:val="20"/>
                <w:color w:val="auto"/>
              </w:rPr>
            </w:pPr>
            <w:r>
              <w:rPr>
                <w:rFonts w:ascii="Arial" w:cs="Arial" w:eastAsia="Arial" w:hAnsi="Arial"/>
                <w:sz w:val="14"/>
                <w:szCs w:val="14"/>
                <w:color w:val="auto"/>
              </w:rPr>
              <w:t>$</w:t>
            </w: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jc w:val="right"/>
              <w:ind w:right="32"/>
              <w:spacing w:after="0" w:line="136" w:lineRule="exact"/>
              <w:rPr>
                <w:sz w:val="20"/>
                <w:szCs w:val="20"/>
                <w:color w:val="auto"/>
              </w:rPr>
            </w:pPr>
            <w:r>
              <w:rPr>
                <w:rFonts w:ascii="Arial" w:cs="Arial" w:eastAsia="Arial" w:hAnsi="Arial"/>
                <w:sz w:val="14"/>
                <w:szCs w:val="14"/>
                <w:color w:val="auto"/>
              </w:rPr>
              <w:t>230</w:t>
            </w:r>
          </w:p>
        </w:tc>
        <w:tc>
          <w:tcPr>
            <w:tcW w:w="440" w:type="dxa"/>
            <w:vAlign w:val="bottom"/>
          </w:tcPr>
          <w:p>
            <w:pPr>
              <w:jc w:val="right"/>
              <w:ind w:right="292"/>
              <w:spacing w:after="0" w:line="136" w:lineRule="exact"/>
              <w:rPr>
                <w:sz w:val="20"/>
                <w:szCs w:val="20"/>
                <w:color w:val="auto"/>
              </w:rPr>
            </w:pPr>
            <w:r>
              <w:rPr>
                <w:rFonts w:ascii="Arial" w:cs="Arial" w:eastAsia="Arial" w:hAnsi="Arial"/>
                <w:sz w:val="14"/>
                <w:szCs w:val="14"/>
                <w:color w:val="auto"/>
                <w:w w:val="76"/>
              </w:rPr>
              <w:t>$</w:t>
            </w:r>
          </w:p>
        </w:tc>
        <w:tc>
          <w:tcPr>
            <w:tcW w:w="820" w:type="dxa"/>
            <w:vAlign w:val="bottom"/>
            <w:gridSpan w:val="2"/>
          </w:tcPr>
          <w:p>
            <w:pPr>
              <w:jc w:val="right"/>
              <w:ind w:right="52"/>
              <w:spacing w:after="0" w:line="136" w:lineRule="exact"/>
              <w:rPr>
                <w:sz w:val="20"/>
                <w:szCs w:val="20"/>
                <w:color w:val="auto"/>
              </w:rPr>
            </w:pPr>
            <w:r>
              <w:rPr>
                <w:rFonts w:ascii="Arial" w:cs="Arial" w:eastAsia="Arial" w:hAnsi="Arial"/>
                <w:sz w:val="14"/>
                <w:szCs w:val="14"/>
                <w:color w:val="auto"/>
              </w:rPr>
              <w:t>248</w:t>
            </w:r>
          </w:p>
        </w:tc>
        <w:tc>
          <w:tcPr>
            <w:tcW w:w="520" w:type="dxa"/>
            <w:vAlign w:val="bottom"/>
          </w:tcPr>
          <w:p>
            <w:pPr>
              <w:jc w:val="right"/>
              <w:ind w:right="401"/>
              <w:spacing w:after="0"/>
              <w:rPr>
                <w:sz w:val="20"/>
                <w:szCs w:val="20"/>
                <w:color w:val="auto"/>
              </w:rPr>
            </w:pPr>
            <w:r>
              <w:rPr>
                <w:rFonts w:ascii="Arial" w:cs="Arial" w:eastAsia="Arial" w:hAnsi="Arial"/>
                <w:sz w:val="10"/>
                <w:szCs w:val="10"/>
                <w:color w:val="auto"/>
                <w:w w:val="71"/>
              </w:rPr>
              <w:t>$</w:t>
            </w:r>
          </w:p>
        </w:tc>
        <w:tc>
          <w:tcPr>
            <w:tcW w:w="80" w:type="dxa"/>
            <w:vAlign w:val="bottom"/>
          </w:tcPr>
          <w:p>
            <w:pPr>
              <w:spacing w:after="0"/>
              <w:rPr>
                <w:sz w:val="11"/>
                <w:szCs w:val="11"/>
                <w:color w:val="auto"/>
              </w:rPr>
            </w:pPr>
          </w:p>
        </w:tc>
        <w:tc>
          <w:tcPr>
            <w:tcW w:w="520" w:type="dxa"/>
            <w:vAlign w:val="bottom"/>
            <w:gridSpan w:val="2"/>
          </w:tcPr>
          <w:p>
            <w:pPr>
              <w:jc w:val="right"/>
              <w:spacing w:after="0" w:line="136" w:lineRule="exact"/>
              <w:rPr>
                <w:sz w:val="20"/>
                <w:szCs w:val="20"/>
                <w:color w:val="auto"/>
              </w:rPr>
            </w:pPr>
            <w:r>
              <w:rPr>
                <w:rFonts w:ascii="Arial" w:cs="Arial" w:eastAsia="Arial" w:hAnsi="Arial"/>
                <w:sz w:val="14"/>
                <w:szCs w:val="14"/>
                <w:color w:val="auto"/>
              </w:rPr>
              <w:t>362</w:t>
            </w:r>
          </w:p>
        </w:tc>
        <w:tc>
          <w:tcPr>
            <w:tcW w:w="520" w:type="dxa"/>
            <w:vAlign w:val="bottom"/>
          </w:tcPr>
          <w:p>
            <w:pPr>
              <w:jc w:val="right"/>
              <w:ind w:right="272"/>
              <w:spacing w:after="0" w:line="136" w:lineRule="exact"/>
              <w:rPr>
                <w:sz w:val="20"/>
                <w:szCs w:val="20"/>
                <w:color w:val="auto"/>
              </w:rPr>
            </w:pPr>
            <w:r>
              <w:rPr>
                <w:rFonts w:ascii="Arial" w:cs="Arial" w:eastAsia="Arial" w:hAnsi="Arial"/>
                <w:sz w:val="14"/>
                <w:szCs w:val="14"/>
                <w:color w:val="auto"/>
              </w:rPr>
              <w:t>$</w:t>
            </w:r>
          </w:p>
        </w:tc>
        <w:tc>
          <w:tcPr>
            <w:tcW w:w="840" w:type="dxa"/>
            <w:vAlign w:val="bottom"/>
            <w:gridSpan w:val="2"/>
          </w:tcPr>
          <w:p>
            <w:pPr>
              <w:jc w:val="right"/>
              <w:ind w:right="120"/>
              <w:spacing w:after="0" w:line="136" w:lineRule="exact"/>
              <w:rPr>
                <w:sz w:val="20"/>
                <w:szCs w:val="20"/>
                <w:color w:val="auto"/>
              </w:rPr>
            </w:pPr>
            <w:r>
              <w:rPr>
                <w:rFonts w:ascii="Arial" w:cs="Arial" w:eastAsia="Arial" w:hAnsi="Arial"/>
                <w:sz w:val="14"/>
                <w:szCs w:val="14"/>
                <w:color w:val="auto"/>
              </w:rPr>
              <w:t>319</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140" w:type="dxa"/>
            <w:vAlign w:val="bottom"/>
            <w:gridSpan w:val="5"/>
          </w:tcPr>
          <w:p>
            <w:pPr>
              <w:jc w:val="right"/>
              <w:ind w:right="772"/>
              <w:spacing w:after="0"/>
              <w:rPr>
                <w:sz w:val="20"/>
                <w:szCs w:val="20"/>
                <w:color w:val="auto"/>
              </w:rPr>
            </w:pPr>
            <w:r>
              <w:rPr>
                <w:rFonts w:ascii="Arial" w:cs="Arial" w:eastAsia="Arial" w:hAnsi="Arial"/>
                <w:sz w:val="14"/>
                <w:szCs w:val="14"/>
                <w:b w:val="1"/>
                <w:bCs w:val="1"/>
                <w:color w:val="auto"/>
              </w:rPr>
              <w:t>Predecessor</w:t>
            </w: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260" w:type="dxa"/>
            <w:vAlign w:val="bottom"/>
            <w:gridSpan w:val="3"/>
          </w:tcPr>
          <w:p>
            <w:pPr>
              <w:jc w:val="right"/>
              <w:ind w:right="272"/>
              <w:spacing w:after="0"/>
              <w:rPr>
                <w:sz w:val="20"/>
                <w:szCs w:val="20"/>
                <w:color w:val="auto"/>
              </w:rPr>
            </w:pPr>
            <w:r>
              <w:rPr>
                <w:rFonts w:ascii="Arial" w:cs="Arial" w:eastAsia="Arial" w:hAnsi="Arial"/>
                <w:sz w:val="14"/>
                <w:szCs w:val="14"/>
                <w:b w:val="1"/>
                <w:bCs w:val="1"/>
                <w:color w:val="auto"/>
              </w:rPr>
              <w:t>Successor</w:t>
            </w:r>
          </w:p>
        </w:tc>
        <w:tc>
          <w:tcPr>
            <w:tcW w:w="5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220" w:type="dxa"/>
            <w:vAlign w:val="bottom"/>
          </w:tcPr>
          <w:p>
            <w:pPr>
              <w:spacing w:after="0"/>
              <w:rPr>
                <w:sz w:val="9"/>
                <w:szCs w:val="9"/>
                <w:color w:val="auto"/>
              </w:rPr>
            </w:pPr>
          </w:p>
        </w:tc>
        <w:tc>
          <w:tcPr>
            <w:tcW w:w="220" w:type="dxa"/>
            <w:vAlign w:val="bottom"/>
          </w:tcPr>
          <w:p>
            <w:pPr>
              <w:spacing w:after="0"/>
              <w:rPr>
                <w:sz w:val="9"/>
                <w:szCs w:val="9"/>
                <w:color w:val="auto"/>
              </w:rPr>
            </w:pPr>
          </w:p>
        </w:tc>
        <w:tc>
          <w:tcPr>
            <w:tcW w:w="360" w:type="dxa"/>
            <w:vAlign w:val="bottom"/>
            <w:tcBorders>
              <w:bottom w:val="single" w:sz="8" w:color="808080"/>
            </w:tcBorders>
          </w:tcPr>
          <w:p>
            <w:pPr>
              <w:spacing w:after="0"/>
              <w:rPr>
                <w:sz w:val="9"/>
                <w:szCs w:val="9"/>
                <w:color w:val="auto"/>
              </w:rPr>
            </w:pPr>
          </w:p>
        </w:tc>
        <w:tc>
          <w:tcPr>
            <w:tcW w:w="86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940" w:type="dxa"/>
            <w:vAlign w:val="bottom"/>
            <w:tcBorders>
              <w:bottom w:val="single" w:sz="8" w:color="808080"/>
            </w:tcBorders>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40" w:type="dxa"/>
            <w:vAlign w:val="bottom"/>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38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020" w:type="dxa"/>
            <w:vAlign w:val="bottom"/>
            <w:tcBorders>
              <w:bottom w:val="single" w:sz="8" w:color="808080"/>
            </w:tcBorders>
            <w:gridSpan w:val="2"/>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120" w:type="dxa"/>
            <w:vAlign w:val="bottom"/>
            <w:tcBorders>
              <w:bottom w:val="single" w:sz="8" w:color="808080"/>
            </w:tcBorders>
            <w:gridSpan w:val="2"/>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380" w:type="dxa"/>
            <w:vAlign w:val="bottom"/>
            <w:tcBorders>
              <w:bottom w:val="single" w:sz="8" w:color="808080"/>
            </w:tcBorders>
          </w:tcPr>
          <w:p>
            <w:pPr>
              <w:spacing w:after="0"/>
              <w:rPr>
                <w:sz w:val="9"/>
                <w:szCs w:val="9"/>
                <w:color w:val="auto"/>
              </w:rPr>
            </w:pPr>
          </w:p>
        </w:tc>
        <w:tc>
          <w:tcPr>
            <w:tcW w:w="520" w:type="dxa"/>
            <w:vAlign w:val="bottom"/>
            <w:tcBorders>
              <w:bottom w:val="single" w:sz="8" w:color="808080"/>
            </w:tcBorders>
          </w:tcPr>
          <w:p>
            <w:pPr>
              <w:spacing w:after="0"/>
              <w:rPr>
                <w:sz w:val="9"/>
                <w:szCs w:val="9"/>
                <w:color w:val="auto"/>
              </w:rPr>
            </w:pPr>
          </w:p>
        </w:tc>
        <w:tc>
          <w:tcPr>
            <w:tcW w:w="480" w:type="dxa"/>
            <w:vAlign w:val="bottom"/>
            <w:tcBorders>
              <w:bottom w:val="single" w:sz="8" w:color="808080"/>
            </w:tcBorders>
          </w:tcPr>
          <w:p>
            <w:pPr>
              <w:spacing w:after="0"/>
              <w:rPr>
                <w:sz w:val="9"/>
                <w:szCs w:val="9"/>
                <w:color w:val="auto"/>
              </w:rPr>
            </w:pPr>
          </w:p>
        </w:tc>
        <w:tc>
          <w:tcPr>
            <w:tcW w:w="3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960" w:type="dxa"/>
            <w:vAlign w:val="bottom"/>
            <w:gridSpan w:val="2"/>
          </w:tcPr>
          <w:p>
            <w:pPr>
              <w:jc w:val="center"/>
              <w:ind w:right="460"/>
              <w:spacing w:after="0"/>
              <w:rPr>
                <w:sz w:val="20"/>
                <w:szCs w:val="20"/>
                <w:color w:val="auto"/>
              </w:rPr>
            </w:pPr>
            <w:r>
              <w:rPr>
                <w:rFonts w:ascii="Arial" w:cs="Arial" w:eastAsia="Arial" w:hAnsi="Arial"/>
                <w:sz w:val="14"/>
                <w:szCs w:val="14"/>
                <w:b w:val="1"/>
                <w:bCs w:val="1"/>
                <w:color w:val="auto"/>
                <w:w w:val="85"/>
              </w:rPr>
              <w:t>As of</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40" w:type="dxa"/>
            <w:vAlign w:val="bottom"/>
          </w:tcPr>
          <w:p>
            <w:pPr>
              <w:jc w:val="center"/>
              <w:spacing w:after="0"/>
              <w:rPr>
                <w:sz w:val="20"/>
                <w:szCs w:val="20"/>
                <w:color w:val="auto"/>
              </w:rPr>
            </w:pPr>
            <w:r>
              <w:rPr>
                <w:rFonts w:ascii="Arial" w:cs="Arial" w:eastAsia="Arial" w:hAnsi="Arial"/>
                <w:sz w:val="14"/>
                <w:szCs w:val="14"/>
                <w:b w:val="1"/>
                <w:bCs w:val="1"/>
                <w:color w:val="auto"/>
                <w:w w:val="85"/>
              </w:rPr>
              <w:t>As of</w:t>
            </w: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00" w:type="dxa"/>
            <w:vAlign w:val="bottom"/>
          </w:tcPr>
          <w:p>
            <w:pPr>
              <w:jc w:val="center"/>
              <w:ind w:left="172"/>
              <w:spacing w:after="0"/>
              <w:rPr>
                <w:sz w:val="20"/>
                <w:szCs w:val="20"/>
                <w:color w:val="auto"/>
              </w:rPr>
            </w:pPr>
            <w:r>
              <w:rPr>
                <w:rFonts w:ascii="Arial" w:cs="Arial" w:eastAsia="Arial" w:hAnsi="Arial"/>
                <w:sz w:val="14"/>
                <w:szCs w:val="14"/>
                <w:b w:val="1"/>
                <w:bCs w:val="1"/>
                <w:color w:val="auto"/>
                <w:w w:val="85"/>
              </w:rPr>
              <w:t>As of</w:t>
            </w:r>
          </w:p>
        </w:tc>
        <w:tc>
          <w:tcPr>
            <w:tcW w:w="3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20" w:type="dxa"/>
            <w:vAlign w:val="bottom"/>
            <w:gridSpan w:val="2"/>
          </w:tcPr>
          <w:p>
            <w:pPr>
              <w:jc w:val="center"/>
              <w:ind w:right="12"/>
              <w:spacing w:after="0"/>
              <w:rPr>
                <w:sz w:val="20"/>
                <w:szCs w:val="20"/>
                <w:color w:val="auto"/>
              </w:rPr>
            </w:pPr>
            <w:r>
              <w:rPr>
                <w:rFonts w:ascii="Arial" w:cs="Arial" w:eastAsia="Arial" w:hAnsi="Arial"/>
                <w:sz w:val="14"/>
                <w:szCs w:val="14"/>
                <w:b w:val="1"/>
                <w:bCs w:val="1"/>
                <w:color w:val="auto"/>
                <w:w w:val="85"/>
              </w:rPr>
              <w:t>As of</w:t>
            </w:r>
          </w:p>
        </w:tc>
        <w:tc>
          <w:tcPr>
            <w:tcW w:w="220" w:type="dxa"/>
            <w:vAlign w:val="bottom"/>
          </w:tcPr>
          <w:p>
            <w:pPr>
              <w:spacing w:after="0"/>
              <w:rPr>
                <w:sz w:val="20"/>
                <w:szCs w:val="20"/>
                <w:color w:val="auto"/>
              </w:rPr>
            </w:pPr>
          </w:p>
        </w:tc>
        <w:tc>
          <w:tcPr>
            <w:tcW w:w="1200" w:type="dxa"/>
            <w:vAlign w:val="bottom"/>
            <w:gridSpan w:val="3"/>
          </w:tcPr>
          <w:p>
            <w:pPr>
              <w:jc w:val="center"/>
              <w:ind w:right="80"/>
              <w:spacing w:after="0"/>
              <w:rPr>
                <w:sz w:val="20"/>
                <w:szCs w:val="20"/>
                <w:color w:val="auto"/>
              </w:rPr>
            </w:pPr>
            <w:r>
              <w:rPr>
                <w:rFonts w:ascii="Arial" w:cs="Arial" w:eastAsia="Arial" w:hAnsi="Arial"/>
                <w:sz w:val="14"/>
                <w:szCs w:val="14"/>
                <w:b w:val="1"/>
                <w:bCs w:val="1"/>
                <w:color w:val="auto"/>
                <w:w w:val="79"/>
              </w:rPr>
              <w:t>As of</w:t>
            </w:r>
          </w:p>
        </w:tc>
        <w:tc>
          <w:tcPr>
            <w:tcW w:w="14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520" w:type="dxa"/>
            <w:vAlign w:val="bottom"/>
          </w:tcPr>
          <w:p>
            <w:pPr>
              <w:jc w:val="center"/>
              <w:ind w:left="32"/>
              <w:spacing w:after="0"/>
              <w:rPr>
                <w:sz w:val="20"/>
                <w:szCs w:val="20"/>
                <w:color w:val="auto"/>
              </w:rPr>
            </w:pPr>
            <w:r>
              <w:rPr>
                <w:rFonts w:ascii="Arial" w:cs="Arial" w:eastAsia="Arial" w:hAnsi="Arial"/>
                <w:sz w:val="14"/>
                <w:szCs w:val="14"/>
                <w:b w:val="1"/>
                <w:bCs w:val="1"/>
                <w:color w:val="auto"/>
                <w:w w:val="85"/>
              </w:rPr>
              <w:t>As of</w:t>
            </w:r>
          </w:p>
        </w:tc>
        <w:tc>
          <w:tcPr>
            <w:tcW w:w="4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32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300" w:type="dxa"/>
            <w:vAlign w:val="bottom"/>
            <w:gridSpan w:val="3"/>
          </w:tcPr>
          <w:p>
            <w:pPr>
              <w:jc w:val="center"/>
              <w:ind w:right="36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00" w:type="dxa"/>
            <w:vAlign w:val="bottom"/>
          </w:tcPr>
          <w:p>
            <w:pPr>
              <w:spacing w:after="0"/>
              <w:rPr>
                <w:sz w:val="12"/>
                <w:szCs w:val="12"/>
                <w:color w:val="auto"/>
              </w:rPr>
            </w:pPr>
          </w:p>
        </w:tc>
        <w:tc>
          <w:tcPr>
            <w:tcW w:w="1020" w:type="dxa"/>
            <w:vAlign w:val="bottom"/>
            <w:gridSpan w:val="2"/>
          </w:tcPr>
          <w:p>
            <w:pPr>
              <w:jc w:val="center"/>
              <w:ind w:right="12"/>
              <w:spacing w:after="0" w:line="149" w:lineRule="exact"/>
              <w:rPr>
                <w:sz w:val="20"/>
                <w:szCs w:val="20"/>
                <w:color w:val="auto"/>
              </w:rPr>
            </w:pPr>
            <w:r>
              <w:rPr>
                <w:rFonts w:ascii="Arial" w:cs="Arial" w:eastAsia="Arial" w:hAnsi="Arial"/>
                <w:sz w:val="14"/>
                <w:szCs w:val="14"/>
                <w:b w:val="1"/>
                <w:bCs w:val="1"/>
                <w:color w:val="auto"/>
                <w:w w:val="85"/>
              </w:rPr>
              <w:t>December 31,</w:t>
            </w:r>
          </w:p>
        </w:tc>
        <w:tc>
          <w:tcPr>
            <w:tcW w:w="220" w:type="dxa"/>
            <w:vAlign w:val="bottom"/>
          </w:tcPr>
          <w:p>
            <w:pPr>
              <w:spacing w:after="0"/>
              <w:rPr>
                <w:sz w:val="12"/>
                <w:szCs w:val="12"/>
                <w:color w:val="auto"/>
              </w:rPr>
            </w:pPr>
          </w:p>
        </w:tc>
        <w:tc>
          <w:tcPr>
            <w:tcW w:w="1200" w:type="dxa"/>
            <w:vAlign w:val="bottom"/>
            <w:gridSpan w:val="3"/>
          </w:tcPr>
          <w:p>
            <w:pPr>
              <w:jc w:val="center"/>
              <w:ind w:right="80"/>
              <w:spacing w:after="0" w:line="149" w:lineRule="exact"/>
              <w:rPr>
                <w:sz w:val="20"/>
                <w:szCs w:val="20"/>
                <w:color w:val="auto"/>
              </w:rPr>
            </w:pPr>
            <w:r>
              <w:rPr>
                <w:rFonts w:ascii="Arial" w:cs="Arial" w:eastAsia="Arial" w:hAnsi="Arial"/>
                <w:sz w:val="14"/>
                <w:szCs w:val="14"/>
                <w:b w:val="1"/>
                <w:bCs w:val="1"/>
                <w:color w:val="auto"/>
                <w:w w:val="87"/>
              </w:rPr>
              <w:t>December 31,</w:t>
            </w:r>
          </w:p>
        </w:tc>
        <w:tc>
          <w:tcPr>
            <w:tcW w:w="14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360" w:type="dxa"/>
            <w:vAlign w:val="bottom"/>
            <w:gridSpan w:val="3"/>
          </w:tcPr>
          <w:p>
            <w:pPr>
              <w:jc w:val="center"/>
              <w:ind w:right="740"/>
              <w:spacing w:after="0" w:line="149" w:lineRule="exact"/>
              <w:rPr>
                <w:sz w:val="20"/>
                <w:szCs w:val="20"/>
                <w:color w:val="auto"/>
              </w:rPr>
            </w:pPr>
            <w:r>
              <w:rPr>
                <w:rFonts w:ascii="Arial" w:cs="Arial" w:eastAsia="Arial" w:hAnsi="Arial"/>
                <w:sz w:val="14"/>
                <w:szCs w:val="14"/>
                <w:b w:val="1"/>
                <w:bCs w:val="1"/>
                <w:color w:val="auto"/>
                <w:w w:val="89"/>
              </w:rPr>
              <w:t>March 31,</w:t>
            </w:r>
          </w:p>
        </w:tc>
        <w:tc>
          <w:tcPr>
            <w:tcW w:w="0" w:type="dxa"/>
            <w:vAlign w:val="bottom"/>
          </w:tcPr>
          <w:p>
            <w:pPr>
              <w:spacing w:after="0"/>
              <w:rPr>
                <w:sz w:val="1"/>
                <w:szCs w:val="1"/>
                <w:color w:val="auto"/>
              </w:rPr>
            </w:pPr>
          </w:p>
        </w:tc>
      </w:tr>
      <w:tr>
        <w:trPr>
          <w:trHeight w:val="174"/>
        </w:trPr>
        <w:tc>
          <w:tcPr>
            <w:tcW w:w="2700" w:type="dxa"/>
            <w:vAlign w:val="bottom"/>
            <w:gridSpan w:val="4"/>
          </w:tcPr>
          <w:p>
            <w:pPr>
              <w:spacing w:after="0"/>
              <w:rPr>
                <w:sz w:val="20"/>
                <w:szCs w:val="20"/>
                <w:color w:val="auto"/>
              </w:rPr>
            </w:pPr>
            <w:r>
              <w:rPr>
                <w:rFonts w:ascii="Arial" w:cs="Arial" w:eastAsia="Arial" w:hAnsi="Arial"/>
                <w:sz w:val="14"/>
                <w:szCs w:val="14"/>
                <w:b w:val="1"/>
                <w:bCs w:val="1"/>
                <w:color w:val="auto"/>
              </w:rPr>
              <w:t>Balance Sheet Data:</w:t>
            </w:r>
          </w:p>
        </w:tc>
        <w:tc>
          <w:tcPr>
            <w:tcW w:w="360" w:type="dxa"/>
            <w:vAlign w:val="bottom"/>
          </w:tcPr>
          <w:p>
            <w:pPr>
              <w:spacing w:after="0"/>
              <w:rPr>
                <w:sz w:val="15"/>
                <w:szCs w:val="15"/>
                <w:color w:val="auto"/>
              </w:rPr>
            </w:pPr>
          </w:p>
        </w:tc>
        <w:tc>
          <w:tcPr>
            <w:tcW w:w="860" w:type="dxa"/>
            <w:vAlign w:val="bottom"/>
          </w:tcPr>
          <w:p>
            <w:pPr>
              <w:jc w:val="center"/>
              <w:ind w:right="312"/>
              <w:spacing w:after="0"/>
              <w:rPr>
                <w:sz w:val="20"/>
                <w:szCs w:val="20"/>
                <w:color w:val="auto"/>
              </w:rPr>
            </w:pPr>
            <w:r>
              <w:rPr>
                <w:rFonts w:ascii="Arial" w:cs="Arial" w:eastAsia="Arial" w:hAnsi="Arial"/>
                <w:sz w:val="14"/>
                <w:szCs w:val="14"/>
                <w:b w:val="1"/>
                <w:bCs w:val="1"/>
                <w:color w:val="auto"/>
                <w:w w:val="89"/>
              </w:rPr>
              <w:t>2001</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40" w:type="dxa"/>
            <w:vAlign w:val="bottom"/>
          </w:tcPr>
          <w:p>
            <w:pPr>
              <w:jc w:val="center"/>
              <w:spacing w:after="0"/>
              <w:rPr>
                <w:sz w:val="20"/>
                <w:szCs w:val="20"/>
                <w:color w:val="auto"/>
              </w:rPr>
            </w:pPr>
            <w:r>
              <w:rPr>
                <w:rFonts w:ascii="Arial" w:cs="Arial" w:eastAsia="Arial" w:hAnsi="Arial"/>
                <w:sz w:val="14"/>
                <w:szCs w:val="14"/>
                <w:b w:val="1"/>
                <w:bCs w:val="1"/>
                <w:color w:val="auto"/>
                <w:w w:val="89"/>
              </w:rPr>
              <w:t>2002</w:t>
            </w: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00" w:type="dxa"/>
            <w:vAlign w:val="bottom"/>
          </w:tcPr>
          <w:p>
            <w:pPr>
              <w:jc w:val="center"/>
              <w:ind w:left="172"/>
              <w:spacing w:after="0"/>
              <w:rPr>
                <w:sz w:val="20"/>
                <w:szCs w:val="20"/>
                <w:color w:val="auto"/>
              </w:rPr>
            </w:pPr>
            <w:r>
              <w:rPr>
                <w:rFonts w:ascii="Arial" w:cs="Arial" w:eastAsia="Arial" w:hAnsi="Arial"/>
                <w:sz w:val="14"/>
                <w:szCs w:val="14"/>
                <w:b w:val="1"/>
                <w:bCs w:val="1"/>
                <w:color w:val="auto"/>
                <w:w w:val="83"/>
              </w:rPr>
              <w:t>2003</w:t>
            </w:r>
          </w:p>
        </w:tc>
        <w:tc>
          <w:tcPr>
            <w:tcW w:w="3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20" w:type="dxa"/>
            <w:vAlign w:val="bottom"/>
            <w:gridSpan w:val="2"/>
          </w:tcPr>
          <w:p>
            <w:pPr>
              <w:jc w:val="center"/>
              <w:ind w:right="32"/>
              <w:spacing w:after="0"/>
              <w:rPr>
                <w:sz w:val="20"/>
                <w:szCs w:val="20"/>
                <w:color w:val="auto"/>
              </w:rPr>
            </w:pPr>
            <w:r>
              <w:rPr>
                <w:rFonts w:ascii="Arial" w:cs="Arial" w:eastAsia="Arial" w:hAnsi="Arial"/>
                <w:sz w:val="14"/>
                <w:szCs w:val="14"/>
                <w:b w:val="1"/>
                <w:bCs w:val="1"/>
                <w:color w:val="auto"/>
                <w:w w:val="89"/>
              </w:rPr>
              <w:t>2004</w:t>
            </w:r>
          </w:p>
        </w:tc>
        <w:tc>
          <w:tcPr>
            <w:tcW w:w="1340" w:type="dxa"/>
            <w:vAlign w:val="bottom"/>
            <w:gridSpan w:val="3"/>
          </w:tcPr>
          <w:p>
            <w:pPr>
              <w:jc w:val="center"/>
              <w:ind w:left="152"/>
              <w:spacing w:after="0"/>
              <w:rPr>
                <w:sz w:val="20"/>
                <w:szCs w:val="20"/>
                <w:color w:val="auto"/>
              </w:rPr>
            </w:pPr>
            <w:r>
              <w:rPr>
                <w:rFonts w:ascii="Arial" w:cs="Arial" w:eastAsia="Arial" w:hAnsi="Arial"/>
                <w:sz w:val="14"/>
                <w:szCs w:val="14"/>
                <w:b w:val="1"/>
                <w:bCs w:val="1"/>
                <w:color w:val="auto"/>
                <w:w w:val="89"/>
              </w:rPr>
              <w:t>2005</w:t>
            </w: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520" w:type="dxa"/>
            <w:vAlign w:val="bottom"/>
          </w:tcPr>
          <w:p>
            <w:pPr>
              <w:jc w:val="center"/>
              <w:ind w:left="32"/>
              <w:spacing w:after="0"/>
              <w:rPr>
                <w:sz w:val="20"/>
                <w:szCs w:val="20"/>
                <w:color w:val="auto"/>
              </w:rPr>
            </w:pPr>
            <w:r>
              <w:rPr>
                <w:rFonts w:ascii="Arial" w:cs="Arial" w:eastAsia="Arial" w:hAnsi="Arial"/>
                <w:sz w:val="14"/>
                <w:szCs w:val="14"/>
                <w:b w:val="1"/>
                <w:bCs w:val="1"/>
                <w:color w:val="auto"/>
                <w:w w:val="83"/>
              </w:rPr>
              <w:t>2006</w:t>
            </w:r>
          </w:p>
        </w:tc>
        <w:tc>
          <w:tcPr>
            <w:tcW w:w="4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240" w:type="dxa"/>
            <w:vAlign w:val="bottom"/>
            <w:tcBorders>
              <w:bottom w:val="single" w:sz="8" w:color="808080"/>
            </w:tcBorders>
          </w:tcPr>
          <w:p>
            <w:pPr>
              <w:spacing w:after="0"/>
              <w:rPr>
                <w:sz w:val="9"/>
                <w:szCs w:val="9"/>
                <w:color w:val="auto"/>
              </w:rPr>
            </w:pPr>
          </w:p>
        </w:tc>
        <w:tc>
          <w:tcPr>
            <w:tcW w:w="122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360" w:type="dxa"/>
            <w:vAlign w:val="bottom"/>
            <w:tcBorders>
              <w:bottom w:val="single" w:sz="8" w:color="808080"/>
            </w:tcBorders>
          </w:tcPr>
          <w:p>
            <w:pPr>
              <w:spacing w:after="0"/>
              <w:rPr>
                <w:sz w:val="9"/>
                <w:szCs w:val="9"/>
                <w:color w:val="auto"/>
              </w:rPr>
            </w:pPr>
          </w:p>
        </w:tc>
        <w:tc>
          <w:tcPr>
            <w:tcW w:w="860" w:type="dxa"/>
            <w:vAlign w:val="bottom"/>
            <w:tcBorders>
              <w:bottom w:val="single" w:sz="8" w:color="808080"/>
            </w:tcBorders>
          </w:tcPr>
          <w:p>
            <w:pPr>
              <w:spacing w:after="0"/>
              <w:rPr>
                <w:sz w:val="9"/>
                <w:szCs w:val="9"/>
                <w:color w:val="auto"/>
              </w:rPr>
            </w:pPr>
          </w:p>
        </w:tc>
        <w:tc>
          <w:tcPr>
            <w:tcW w:w="200" w:type="dxa"/>
            <w:vAlign w:val="bottom"/>
            <w:gridSpan w:val="2"/>
          </w:tcPr>
          <w:p>
            <w:pPr>
              <w:spacing w:after="0"/>
              <w:rPr>
                <w:sz w:val="9"/>
                <w:szCs w:val="9"/>
                <w:color w:val="auto"/>
              </w:rPr>
            </w:pPr>
          </w:p>
        </w:tc>
        <w:tc>
          <w:tcPr>
            <w:tcW w:w="1080" w:type="dxa"/>
            <w:vAlign w:val="bottom"/>
            <w:tcBorders>
              <w:bottom w:val="single" w:sz="8" w:color="808080"/>
            </w:tcBorders>
            <w:gridSpan w:val="2"/>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40" w:type="dxa"/>
            <w:vAlign w:val="bottom"/>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38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580" w:type="dxa"/>
            <w:vAlign w:val="bottom"/>
            <w:tcBorders>
              <w:bottom w:val="single" w:sz="8" w:color="808080"/>
            </w:tcBorders>
          </w:tcPr>
          <w:p>
            <w:pPr>
              <w:spacing w:after="0"/>
              <w:rPr>
                <w:sz w:val="9"/>
                <w:szCs w:val="9"/>
                <w:color w:val="auto"/>
              </w:rPr>
            </w:pPr>
          </w:p>
        </w:tc>
        <w:tc>
          <w:tcPr>
            <w:tcW w:w="44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600" w:type="dxa"/>
            <w:vAlign w:val="bottom"/>
            <w:tcBorders>
              <w:bottom w:val="single" w:sz="8" w:color="808080"/>
            </w:tcBorders>
          </w:tcPr>
          <w:p>
            <w:pPr>
              <w:spacing w:after="0"/>
              <w:rPr>
                <w:sz w:val="9"/>
                <w:szCs w:val="9"/>
                <w:color w:val="auto"/>
              </w:rPr>
            </w:pPr>
          </w:p>
        </w:tc>
        <w:tc>
          <w:tcPr>
            <w:tcW w:w="52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Pr>
          <w:p>
            <w:pPr>
              <w:spacing w:after="0"/>
              <w:rPr>
                <w:sz w:val="9"/>
                <w:szCs w:val="9"/>
                <w:color w:val="auto"/>
              </w:rPr>
            </w:pPr>
          </w:p>
        </w:tc>
        <w:tc>
          <w:tcPr>
            <w:tcW w:w="1380" w:type="dxa"/>
            <w:vAlign w:val="bottom"/>
            <w:tcBorders>
              <w:bottom w:val="single" w:sz="8" w:color="808080"/>
            </w:tcBorders>
            <w:gridSpan w:val="3"/>
          </w:tcPr>
          <w:p>
            <w:pPr>
              <w:spacing w:after="0"/>
              <w:rPr>
                <w:sz w:val="9"/>
                <w:szCs w:val="9"/>
                <w:color w:val="auto"/>
              </w:rPr>
            </w:pPr>
          </w:p>
        </w:tc>
        <w:tc>
          <w:tcPr>
            <w:tcW w:w="3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2140" w:type="dxa"/>
            <w:vAlign w:val="bottom"/>
            <w:gridSpan w:val="5"/>
          </w:tcPr>
          <w:p>
            <w:pPr>
              <w:jc w:val="right"/>
              <w:ind w:right="772"/>
              <w:spacing w:after="0"/>
              <w:rPr>
                <w:sz w:val="20"/>
                <w:szCs w:val="20"/>
                <w:color w:val="auto"/>
              </w:rPr>
            </w:pPr>
            <w:r>
              <w:rPr>
                <w:rFonts w:ascii="Arial" w:cs="Arial" w:eastAsia="Arial" w:hAnsi="Arial"/>
                <w:sz w:val="14"/>
                <w:szCs w:val="14"/>
                <w:b w:val="1"/>
                <w:bCs w:val="1"/>
                <w:color w:val="auto"/>
              </w:rPr>
              <w:t>(unaudited)</w:t>
            </w:r>
          </w:p>
        </w:tc>
        <w:tc>
          <w:tcPr>
            <w:tcW w:w="14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740" w:type="dxa"/>
            <w:vAlign w:val="bottom"/>
            <w:gridSpan w:val="4"/>
          </w:tcPr>
          <w:p>
            <w:pPr>
              <w:jc w:val="center"/>
              <w:ind w:right="340"/>
              <w:spacing w:after="0"/>
              <w:rPr>
                <w:sz w:val="20"/>
                <w:szCs w:val="20"/>
                <w:color w:val="auto"/>
              </w:rPr>
            </w:pPr>
            <w:r>
              <w:rPr>
                <w:rFonts w:ascii="Arial" w:cs="Arial" w:eastAsia="Arial" w:hAnsi="Arial"/>
                <w:sz w:val="14"/>
                <w:szCs w:val="14"/>
                <w:b w:val="1"/>
                <w:bCs w:val="1"/>
                <w:color w:val="auto"/>
                <w:w w:val="89"/>
              </w:rPr>
              <w:t>(unaudited)</w:t>
            </w:r>
          </w:p>
        </w:tc>
        <w:tc>
          <w:tcPr>
            <w:tcW w:w="0" w:type="dxa"/>
            <w:vAlign w:val="bottom"/>
          </w:tcPr>
          <w:p>
            <w:pPr>
              <w:spacing w:after="0"/>
              <w:rPr>
                <w:sz w:val="1"/>
                <w:szCs w:val="1"/>
                <w:color w:val="auto"/>
              </w:rPr>
            </w:pPr>
          </w:p>
        </w:tc>
      </w:tr>
      <w:tr>
        <w:trPr>
          <w:trHeight w:val="392"/>
        </w:trPr>
        <w:tc>
          <w:tcPr>
            <w:tcW w:w="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80" w:type="dxa"/>
            <w:vAlign w:val="bottom"/>
            <w:gridSpan w:val="4"/>
          </w:tcPr>
          <w:p>
            <w:pPr>
              <w:jc w:val="right"/>
              <w:ind w:right="312"/>
              <w:spacing w:after="0"/>
              <w:rPr>
                <w:sz w:val="20"/>
                <w:szCs w:val="20"/>
                <w:color w:val="auto"/>
              </w:rPr>
            </w:pPr>
            <w:r>
              <w:rPr>
                <w:rFonts w:ascii="Arial" w:cs="Arial" w:eastAsia="Arial" w:hAnsi="Arial"/>
                <w:sz w:val="14"/>
                <w:szCs w:val="14"/>
                <w:b w:val="1"/>
                <w:bCs w:val="1"/>
                <w:color w:val="auto"/>
                <w:w w:val="91"/>
              </w:rPr>
              <w:t>(In thousands)</w:t>
            </w:r>
          </w:p>
        </w:tc>
        <w:tc>
          <w:tcPr>
            <w:tcW w:w="4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20"/>
                <w:szCs w:val="20"/>
                <w:color w:val="auto"/>
              </w:rPr>
            </w:pPr>
          </w:p>
        </w:tc>
        <w:tc>
          <w:tcPr>
            <w:tcW w:w="124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80" w:type="dxa"/>
            <w:vAlign w:val="bottom"/>
            <w:gridSpan w:val="2"/>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268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Cash and cash equivalents</w:t>
            </w:r>
          </w:p>
        </w:tc>
        <w:tc>
          <w:tcPr>
            <w:tcW w:w="3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55,265</w:t>
            </w:r>
          </w:p>
        </w:tc>
        <w:tc>
          <w:tcPr>
            <w:tcW w:w="100" w:type="dxa"/>
            <w:vAlign w:val="bottom"/>
            <w:shd w:val="clear" w:color="auto" w:fill="CCEEFF"/>
          </w:tcPr>
          <w:p>
            <w:pPr>
              <w:spacing w:after="0"/>
              <w:rPr>
                <w:sz w:val="12"/>
                <w:szCs w:val="12"/>
                <w:color w:val="auto"/>
              </w:rPr>
            </w:pPr>
          </w:p>
        </w:tc>
        <w:tc>
          <w:tcPr>
            <w:tcW w:w="2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10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15,248</w:t>
            </w:r>
          </w:p>
        </w:tc>
        <w:tc>
          <w:tcPr>
            <w:tcW w:w="140" w:type="dxa"/>
            <w:vAlign w:val="bottom"/>
            <w:shd w:val="clear" w:color="auto" w:fill="CCEEFF"/>
          </w:tcPr>
          <w:p>
            <w:pPr>
              <w:spacing w:after="0"/>
              <w:rPr>
                <w:sz w:val="12"/>
                <w:szCs w:val="12"/>
                <w:color w:val="auto"/>
              </w:rPr>
            </w:pPr>
          </w:p>
        </w:tc>
        <w:tc>
          <w:tcPr>
            <w:tcW w:w="22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spacing w:after="0"/>
              <w:rPr>
                <w:sz w:val="12"/>
                <w:szCs w:val="12"/>
                <w:color w:val="auto"/>
              </w:rPr>
            </w:pPr>
          </w:p>
        </w:tc>
        <w:tc>
          <w:tcPr>
            <w:tcW w:w="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83"/>
              </w:rPr>
              <w:t>20,026</w:t>
            </w: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58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7"/>
              </w:rPr>
              <w:t>13,330</w:t>
            </w:r>
          </w:p>
        </w:tc>
        <w:tc>
          <w:tcPr>
            <w:tcW w:w="820" w:type="dxa"/>
            <w:vAlign w:val="bottom"/>
            <w:gridSpan w:val="2"/>
            <w:shd w:val="clear" w:color="auto" w:fill="CCEEFF"/>
          </w:tcPr>
          <w:p>
            <w:pPr>
              <w:jc w:val="right"/>
              <w:ind w:right="472"/>
              <w:spacing w:after="0" w:line="149" w:lineRule="exact"/>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20,270</w:t>
            </w:r>
          </w:p>
        </w:tc>
        <w:tc>
          <w:tcPr>
            <w:tcW w:w="8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252"/>
              <w:spacing w:after="0" w:line="149" w:lineRule="exact"/>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spacing w:after="0"/>
              <w:rPr>
                <w:sz w:val="12"/>
                <w:szCs w:val="12"/>
                <w:color w:val="auto"/>
              </w:rPr>
            </w:pPr>
          </w:p>
        </w:tc>
        <w:tc>
          <w:tcPr>
            <w:tcW w:w="4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33,063</w:t>
            </w:r>
          </w:p>
        </w:tc>
        <w:tc>
          <w:tcPr>
            <w:tcW w:w="3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80" w:type="dxa"/>
            <w:vAlign w:val="bottom"/>
            <w:gridSpan w:val="3"/>
          </w:tcPr>
          <w:p>
            <w:pPr>
              <w:spacing w:after="0" w:line="149" w:lineRule="exact"/>
              <w:rPr>
                <w:sz w:val="20"/>
                <w:szCs w:val="20"/>
                <w:color w:val="auto"/>
              </w:rPr>
            </w:pPr>
            <w:r>
              <w:rPr>
                <w:rFonts w:ascii="Arial" w:cs="Arial" w:eastAsia="Arial" w:hAnsi="Arial"/>
                <w:sz w:val="14"/>
                <w:szCs w:val="14"/>
                <w:color w:val="auto"/>
              </w:rPr>
              <w:t>Total assets</w:t>
            </w:r>
          </w:p>
        </w:tc>
        <w:tc>
          <w:tcPr>
            <w:tcW w:w="360" w:type="dxa"/>
            <w:vAlign w:val="bottom"/>
          </w:tcPr>
          <w:p>
            <w:pPr>
              <w:spacing w:after="0" w:line="149" w:lineRule="exact"/>
              <w:rPr>
                <w:sz w:val="20"/>
                <w:szCs w:val="20"/>
                <w:color w:val="auto"/>
              </w:rPr>
            </w:pPr>
            <w:r>
              <w:rPr>
                <w:rFonts w:ascii="Arial" w:cs="Arial" w:eastAsia="Arial" w:hAnsi="Arial"/>
                <w:sz w:val="14"/>
                <w:szCs w:val="14"/>
                <w:color w:val="auto"/>
              </w:rPr>
              <w:t>$</w:t>
            </w: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456,391</w:t>
            </w:r>
          </w:p>
        </w:tc>
        <w:tc>
          <w:tcPr>
            <w:tcW w:w="100" w:type="dxa"/>
            <w:vAlign w:val="bottom"/>
          </w:tcPr>
          <w:p>
            <w:pPr>
              <w:spacing w:after="0"/>
              <w:rPr>
                <w:sz w:val="12"/>
                <w:szCs w:val="12"/>
                <w:color w:val="auto"/>
              </w:rPr>
            </w:pPr>
          </w:p>
        </w:tc>
        <w:tc>
          <w:tcPr>
            <w:tcW w:w="24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10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294,374</w:t>
            </w:r>
          </w:p>
        </w:tc>
        <w:tc>
          <w:tcPr>
            <w:tcW w:w="140" w:type="dxa"/>
            <w:vAlign w:val="bottom"/>
          </w:tcPr>
          <w:p>
            <w:pPr>
              <w:spacing w:after="0"/>
              <w:rPr>
                <w:sz w:val="12"/>
                <w:szCs w:val="12"/>
                <w:color w:val="auto"/>
              </w:rPr>
            </w:pPr>
          </w:p>
        </w:tc>
        <w:tc>
          <w:tcPr>
            <w:tcW w:w="22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700" w:type="dxa"/>
            <w:vAlign w:val="bottom"/>
          </w:tcPr>
          <w:p>
            <w:pPr>
              <w:spacing w:after="0"/>
              <w:rPr>
                <w:sz w:val="12"/>
                <w:szCs w:val="12"/>
                <w:color w:val="auto"/>
              </w:rPr>
            </w:pPr>
          </w:p>
        </w:tc>
        <w:tc>
          <w:tcPr>
            <w:tcW w:w="380" w:type="dxa"/>
            <w:vAlign w:val="bottom"/>
          </w:tcPr>
          <w:p>
            <w:pPr>
              <w:jc w:val="right"/>
              <w:spacing w:after="0" w:line="149" w:lineRule="exact"/>
              <w:rPr>
                <w:sz w:val="20"/>
                <w:szCs w:val="20"/>
                <w:color w:val="auto"/>
              </w:rPr>
            </w:pPr>
            <w:r>
              <w:rPr>
                <w:rFonts w:ascii="Arial" w:cs="Arial" w:eastAsia="Arial" w:hAnsi="Arial"/>
                <w:sz w:val="14"/>
                <w:szCs w:val="14"/>
                <w:color w:val="auto"/>
                <w:w w:val="83"/>
              </w:rPr>
              <w:t>48,214</w:t>
            </w:r>
          </w:p>
        </w:tc>
        <w:tc>
          <w:tcPr>
            <w:tcW w:w="220" w:type="dxa"/>
            <w:vAlign w:val="bottom"/>
          </w:tcPr>
          <w:p>
            <w:pPr>
              <w:spacing w:after="0"/>
              <w:rPr>
                <w:sz w:val="12"/>
                <w:szCs w:val="12"/>
                <w:color w:val="auto"/>
              </w:rPr>
            </w:pPr>
          </w:p>
        </w:tc>
        <w:tc>
          <w:tcPr>
            <w:tcW w:w="10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580" w:type="dxa"/>
            <w:vAlign w:val="bottom"/>
          </w:tcPr>
          <w:p>
            <w:pPr>
              <w:spacing w:after="0"/>
              <w:rPr>
                <w:sz w:val="12"/>
                <w:szCs w:val="12"/>
                <w:color w:val="auto"/>
              </w:rPr>
            </w:pPr>
          </w:p>
        </w:tc>
        <w:tc>
          <w:tcPr>
            <w:tcW w:w="440" w:type="dxa"/>
            <w:vAlign w:val="bottom"/>
          </w:tcPr>
          <w:p>
            <w:pPr>
              <w:jc w:val="right"/>
              <w:spacing w:after="0" w:line="149" w:lineRule="exact"/>
              <w:rPr>
                <w:sz w:val="20"/>
                <w:szCs w:val="20"/>
                <w:color w:val="auto"/>
              </w:rPr>
            </w:pPr>
            <w:r>
              <w:rPr>
                <w:rFonts w:ascii="Arial" w:cs="Arial" w:eastAsia="Arial" w:hAnsi="Arial"/>
                <w:sz w:val="14"/>
                <w:szCs w:val="14"/>
                <w:color w:val="auto"/>
                <w:w w:val="97"/>
              </w:rPr>
              <w:t>63,897</w:t>
            </w:r>
          </w:p>
        </w:tc>
        <w:tc>
          <w:tcPr>
            <w:tcW w:w="820" w:type="dxa"/>
            <w:vAlign w:val="bottom"/>
            <w:gridSpan w:val="2"/>
          </w:tcPr>
          <w:p>
            <w:pPr>
              <w:jc w:val="right"/>
              <w:ind w:right="472"/>
              <w:spacing w:after="0" w:line="149" w:lineRule="exact"/>
              <w:rPr>
                <w:sz w:val="20"/>
                <w:szCs w:val="20"/>
                <w:color w:val="auto"/>
              </w:rPr>
            </w:pPr>
            <w:r>
              <w:rPr>
                <w:rFonts w:ascii="Arial" w:cs="Arial" w:eastAsia="Arial" w:hAnsi="Arial"/>
                <w:sz w:val="14"/>
                <w:szCs w:val="14"/>
                <w:color w:val="auto"/>
              </w:rPr>
              <w:t>$</w:t>
            </w:r>
          </w:p>
        </w:tc>
        <w:tc>
          <w:tcPr>
            <w:tcW w:w="60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w w:val="98"/>
              </w:rPr>
              <w:t>113,545</w:t>
            </w:r>
          </w:p>
        </w:tc>
        <w:tc>
          <w:tcPr>
            <w:tcW w:w="520" w:type="dxa"/>
            <w:vAlign w:val="bottom"/>
            <w:gridSpan w:val="2"/>
          </w:tcPr>
          <w:p>
            <w:pPr>
              <w:jc w:val="right"/>
              <w:ind w:right="252"/>
              <w:spacing w:after="0" w:line="149" w:lineRule="exact"/>
              <w:rPr>
                <w:sz w:val="20"/>
                <w:szCs w:val="20"/>
                <w:color w:val="auto"/>
              </w:rPr>
            </w:pPr>
            <w:r>
              <w:rPr>
                <w:rFonts w:ascii="Arial" w:cs="Arial" w:eastAsia="Arial" w:hAnsi="Arial"/>
                <w:sz w:val="14"/>
                <w:szCs w:val="14"/>
                <w:color w:val="auto"/>
              </w:rPr>
              <w:t>$</w:t>
            </w:r>
          </w:p>
        </w:tc>
        <w:tc>
          <w:tcPr>
            <w:tcW w:w="520" w:type="dxa"/>
            <w:vAlign w:val="bottom"/>
          </w:tcPr>
          <w:p>
            <w:pPr>
              <w:spacing w:after="0"/>
              <w:rPr>
                <w:sz w:val="12"/>
                <w:szCs w:val="12"/>
                <w:color w:val="auto"/>
              </w:rPr>
            </w:pPr>
          </w:p>
        </w:tc>
        <w:tc>
          <w:tcPr>
            <w:tcW w:w="480" w:type="dxa"/>
            <w:vAlign w:val="bottom"/>
          </w:tcPr>
          <w:p>
            <w:pPr>
              <w:jc w:val="right"/>
              <w:spacing w:after="0" w:line="149" w:lineRule="exact"/>
              <w:rPr>
                <w:sz w:val="20"/>
                <w:szCs w:val="20"/>
                <w:color w:val="auto"/>
              </w:rPr>
            </w:pPr>
            <w:r>
              <w:rPr>
                <w:rFonts w:ascii="Arial" w:cs="Arial" w:eastAsia="Arial" w:hAnsi="Arial"/>
                <w:sz w:val="14"/>
                <w:szCs w:val="14"/>
                <w:color w:val="auto"/>
                <w:w w:val="90"/>
              </w:rPr>
              <w:t>168,407</w:t>
            </w:r>
          </w:p>
        </w:tc>
        <w:tc>
          <w:tcPr>
            <w:tcW w:w="3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8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Long-term debt(10)</w:t>
            </w:r>
          </w:p>
        </w:tc>
        <w:tc>
          <w:tcPr>
            <w:tcW w:w="3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363,828</w:t>
            </w:r>
          </w:p>
        </w:tc>
        <w:tc>
          <w:tcPr>
            <w:tcW w:w="100" w:type="dxa"/>
            <w:vAlign w:val="bottom"/>
            <w:shd w:val="clear" w:color="auto" w:fill="CCEEFF"/>
          </w:tcPr>
          <w:p>
            <w:pPr>
              <w:spacing w:after="0"/>
              <w:rPr>
                <w:sz w:val="12"/>
                <w:szCs w:val="12"/>
                <w:color w:val="auto"/>
              </w:rPr>
            </w:pPr>
          </w:p>
        </w:tc>
        <w:tc>
          <w:tcPr>
            <w:tcW w:w="2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10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3,425,921</w:t>
            </w:r>
          </w:p>
        </w:tc>
        <w:tc>
          <w:tcPr>
            <w:tcW w:w="140" w:type="dxa"/>
            <w:vAlign w:val="bottom"/>
            <w:shd w:val="clear" w:color="auto" w:fill="CCEEFF"/>
          </w:tcPr>
          <w:p>
            <w:pPr>
              <w:spacing w:after="0"/>
              <w:rPr>
                <w:sz w:val="12"/>
                <w:szCs w:val="12"/>
                <w:color w:val="auto"/>
              </w:rPr>
            </w:pPr>
          </w:p>
        </w:tc>
        <w:tc>
          <w:tcPr>
            <w:tcW w:w="22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10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3,426,338</w:t>
            </w: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58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3,278</w:t>
            </w:r>
          </w:p>
        </w:tc>
        <w:tc>
          <w:tcPr>
            <w:tcW w:w="820" w:type="dxa"/>
            <w:vAlign w:val="bottom"/>
            <w:gridSpan w:val="2"/>
            <w:shd w:val="clear" w:color="auto" w:fill="CCEEFF"/>
          </w:tcPr>
          <w:p>
            <w:pPr>
              <w:jc w:val="right"/>
              <w:ind w:right="472"/>
              <w:spacing w:after="0" w:line="149" w:lineRule="exact"/>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631</w:t>
            </w:r>
          </w:p>
        </w:tc>
        <w:tc>
          <w:tcPr>
            <w:tcW w:w="8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252"/>
              <w:spacing w:after="0" w:line="149" w:lineRule="exact"/>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spacing w:after="0"/>
              <w:rPr>
                <w:sz w:val="12"/>
                <w:szCs w:val="12"/>
                <w:color w:val="auto"/>
              </w:rPr>
            </w:pPr>
          </w:p>
        </w:tc>
        <w:tc>
          <w:tcPr>
            <w:tcW w:w="4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568</w:t>
            </w:r>
          </w:p>
        </w:tc>
        <w:tc>
          <w:tcPr>
            <w:tcW w:w="3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2680" w:type="dxa"/>
            <w:vAlign w:val="bottom"/>
            <w:gridSpan w:val="3"/>
          </w:tcPr>
          <w:p>
            <w:pPr>
              <w:spacing w:after="0"/>
              <w:rPr>
                <w:sz w:val="20"/>
                <w:szCs w:val="20"/>
                <w:color w:val="auto"/>
              </w:rPr>
            </w:pPr>
            <w:r>
              <w:rPr>
                <w:rFonts w:ascii="Arial" w:cs="Arial" w:eastAsia="Arial" w:hAnsi="Arial"/>
                <w:sz w:val="14"/>
                <w:szCs w:val="14"/>
                <w:color w:val="auto"/>
              </w:rPr>
              <w:t>Ownership equity (deficit)</w:t>
            </w:r>
          </w:p>
        </w:tc>
        <w:tc>
          <w:tcPr>
            <w:tcW w:w="360" w:type="dxa"/>
            <w:vAlign w:val="bottom"/>
          </w:tcPr>
          <w:p>
            <w:pPr>
              <w:spacing w:after="0"/>
              <w:rPr>
                <w:sz w:val="20"/>
                <w:szCs w:val="20"/>
                <w:color w:val="auto"/>
              </w:rPr>
            </w:pPr>
            <w:r>
              <w:rPr>
                <w:rFonts w:ascii="Arial" w:cs="Arial" w:eastAsia="Arial" w:hAnsi="Arial"/>
                <w:sz w:val="14"/>
                <w:szCs w:val="14"/>
                <w:color w:val="auto"/>
              </w:rPr>
              <w:t>$</w:t>
            </w:r>
          </w:p>
        </w:tc>
        <w:tc>
          <w:tcPr>
            <w:tcW w:w="960" w:type="dxa"/>
            <w:vAlign w:val="bottom"/>
            <w:gridSpan w:val="2"/>
          </w:tcPr>
          <w:p>
            <w:pPr>
              <w:jc w:val="right"/>
              <w:ind w:right="60"/>
              <w:spacing w:after="0"/>
              <w:rPr>
                <w:sz w:val="20"/>
                <w:szCs w:val="20"/>
                <w:color w:val="auto"/>
              </w:rPr>
            </w:pPr>
            <w:r>
              <w:rPr>
                <w:rFonts w:ascii="Arial" w:cs="Arial" w:eastAsia="Arial" w:hAnsi="Arial"/>
                <w:sz w:val="14"/>
                <w:szCs w:val="14"/>
                <w:color w:val="auto"/>
              </w:rPr>
              <w:t>(2,997,753)</w:t>
            </w:r>
          </w:p>
        </w:tc>
        <w:tc>
          <w:tcPr>
            <w:tcW w:w="240" w:type="dxa"/>
            <w:vAlign w:val="bottom"/>
            <w:gridSpan w:val="2"/>
          </w:tcPr>
          <w:p>
            <w:pPr>
              <w:jc w:val="right"/>
              <w:ind w:right="60"/>
              <w:spacing w:after="0"/>
              <w:rPr>
                <w:sz w:val="20"/>
                <w:szCs w:val="20"/>
                <w:color w:val="auto"/>
              </w:rPr>
            </w:pPr>
            <w:r>
              <w:rPr>
                <w:rFonts w:ascii="Arial" w:cs="Arial" w:eastAsia="Arial" w:hAnsi="Arial"/>
                <w:sz w:val="14"/>
                <w:szCs w:val="14"/>
                <w:color w:val="auto"/>
              </w:rPr>
              <w:t>$</w:t>
            </w:r>
          </w:p>
        </w:tc>
        <w:tc>
          <w:tcPr>
            <w:tcW w:w="1220" w:type="dxa"/>
            <w:vAlign w:val="bottom"/>
            <w:gridSpan w:val="3"/>
          </w:tcPr>
          <w:p>
            <w:pPr>
              <w:jc w:val="right"/>
              <w:ind w:right="100"/>
              <w:spacing w:after="0"/>
              <w:rPr>
                <w:sz w:val="20"/>
                <w:szCs w:val="20"/>
                <w:color w:val="auto"/>
              </w:rPr>
            </w:pPr>
            <w:r>
              <w:rPr>
                <w:rFonts w:ascii="Arial" w:cs="Arial" w:eastAsia="Arial" w:hAnsi="Arial"/>
                <w:sz w:val="14"/>
                <w:szCs w:val="14"/>
                <w:color w:val="auto"/>
              </w:rPr>
              <w:t>(3,150,598)</w:t>
            </w:r>
          </w:p>
        </w:tc>
        <w:tc>
          <w:tcPr>
            <w:tcW w:w="22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1300" w:type="dxa"/>
            <w:vAlign w:val="bottom"/>
            <w:gridSpan w:val="3"/>
          </w:tcPr>
          <w:p>
            <w:pPr>
              <w:jc w:val="right"/>
              <w:ind w:right="160"/>
              <w:spacing w:after="0"/>
              <w:rPr>
                <w:sz w:val="20"/>
                <w:szCs w:val="20"/>
                <w:color w:val="auto"/>
              </w:rPr>
            </w:pPr>
            <w:r>
              <w:rPr>
                <w:rFonts w:ascii="Arial" w:cs="Arial" w:eastAsia="Arial" w:hAnsi="Arial"/>
                <w:sz w:val="14"/>
                <w:szCs w:val="14"/>
                <w:color w:val="auto"/>
              </w:rPr>
              <w:t>(3,415,195)</w:t>
            </w:r>
          </w:p>
        </w:tc>
        <w:tc>
          <w:tcPr>
            <w:tcW w:w="10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580" w:type="dxa"/>
            <w:vAlign w:val="bottom"/>
          </w:tcPr>
          <w:p>
            <w:pPr>
              <w:spacing w:after="0"/>
              <w:rPr>
                <w:sz w:val="14"/>
                <w:szCs w:val="14"/>
                <w:color w:val="auto"/>
              </w:rPr>
            </w:pPr>
          </w:p>
        </w:tc>
        <w:tc>
          <w:tcPr>
            <w:tcW w:w="440" w:type="dxa"/>
            <w:vAlign w:val="bottom"/>
          </w:tcPr>
          <w:p>
            <w:pPr>
              <w:jc w:val="right"/>
              <w:spacing w:after="0"/>
              <w:rPr>
                <w:sz w:val="20"/>
                <w:szCs w:val="20"/>
                <w:color w:val="auto"/>
              </w:rPr>
            </w:pPr>
            <w:r>
              <w:rPr>
                <w:rFonts w:ascii="Arial" w:cs="Arial" w:eastAsia="Arial" w:hAnsi="Arial"/>
                <w:sz w:val="14"/>
                <w:szCs w:val="14"/>
                <w:color w:val="auto"/>
                <w:w w:val="97"/>
              </w:rPr>
              <w:t>40,421</w:t>
            </w:r>
          </w:p>
        </w:tc>
        <w:tc>
          <w:tcPr>
            <w:tcW w:w="820" w:type="dxa"/>
            <w:vAlign w:val="bottom"/>
            <w:gridSpan w:val="2"/>
          </w:tcPr>
          <w:p>
            <w:pPr>
              <w:jc w:val="right"/>
              <w:ind w:right="472"/>
              <w:spacing w:after="0"/>
              <w:rPr>
                <w:sz w:val="20"/>
                <w:szCs w:val="20"/>
                <w:color w:val="auto"/>
              </w:rPr>
            </w:pPr>
            <w:r>
              <w:rPr>
                <w:rFonts w:ascii="Arial" w:cs="Arial" w:eastAsia="Arial" w:hAnsi="Arial"/>
                <w:sz w:val="14"/>
                <w:szCs w:val="14"/>
                <w:color w:val="auto"/>
              </w:rPr>
              <w:t>$</w:t>
            </w:r>
          </w:p>
        </w:tc>
        <w:tc>
          <w:tcPr>
            <w:tcW w:w="520" w:type="dxa"/>
            <w:vAlign w:val="bottom"/>
          </w:tcPr>
          <w:p>
            <w:pPr>
              <w:jc w:val="right"/>
              <w:spacing w:after="0"/>
              <w:rPr>
                <w:sz w:val="20"/>
                <w:szCs w:val="20"/>
                <w:color w:val="auto"/>
              </w:rPr>
            </w:pPr>
            <w:r>
              <w:rPr>
                <w:rFonts w:ascii="Arial" w:cs="Arial" w:eastAsia="Arial" w:hAnsi="Arial"/>
                <w:sz w:val="14"/>
                <w:szCs w:val="14"/>
                <w:color w:val="auto"/>
              </w:rPr>
              <w:t>71,430</w:t>
            </w:r>
          </w:p>
        </w:tc>
        <w:tc>
          <w:tcPr>
            <w:tcW w:w="80" w:type="dxa"/>
            <w:vAlign w:val="bottom"/>
          </w:tcPr>
          <w:p>
            <w:pPr>
              <w:spacing w:after="0"/>
              <w:rPr>
                <w:sz w:val="14"/>
                <w:szCs w:val="14"/>
                <w:color w:val="auto"/>
              </w:rPr>
            </w:pPr>
          </w:p>
        </w:tc>
        <w:tc>
          <w:tcPr>
            <w:tcW w:w="520" w:type="dxa"/>
            <w:vAlign w:val="bottom"/>
            <w:gridSpan w:val="2"/>
          </w:tcPr>
          <w:p>
            <w:pPr>
              <w:jc w:val="right"/>
              <w:ind w:right="252"/>
              <w:spacing w:after="0"/>
              <w:rPr>
                <w:sz w:val="20"/>
                <w:szCs w:val="20"/>
                <w:color w:val="auto"/>
              </w:rPr>
            </w:pPr>
            <w:r>
              <w:rPr>
                <w:rFonts w:ascii="Arial" w:cs="Arial" w:eastAsia="Arial" w:hAnsi="Arial"/>
                <w:sz w:val="14"/>
                <w:szCs w:val="14"/>
                <w:color w:val="auto"/>
              </w:rPr>
              <w:t>$</w:t>
            </w:r>
          </w:p>
        </w:tc>
        <w:tc>
          <w:tcPr>
            <w:tcW w:w="520" w:type="dxa"/>
            <w:vAlign w:val="bottom"/>
          </w:tcPr>
          <w:p>
            <w:pPr>
              <w:spacing w:after="0"/>
              <w:rPr>
                <w:sz w:val="14"/>
                <w:szCs w:val="14"/>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98,979</w:t>
            </w:r>
          </w:p>
        </w:tc>
        <w:tc>
          <w:tcPr>
            <w:tcW w:w="3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5"/>
        </w:trPr>
        <w:tc>
          <w:tcPr>
            <w:tcW w:w="20" w:type="dxa"/>
            <w:vAlign w:val="bottom"/>
            <w:tcBorders>
              <w:bottom w:val="single" w:sz="8" w:color="808080"/>
            </w:tcBorders>
          </w:tcPr>
          <w:p>
            <w:pPr>
              <w:spacing w:after="0"/>
              <w:rPr>
                <w:sz w:val="8"/>
                <w:szCs w:val="8"/>
                <w:color w:val="auto"/>
              </w:rPr>
            </w:pPr>
          </w:p>
        </w:tc>
        <w:tc>
          <w:tcPr>
            <w:tcW w:w="1240" w:type="dxa"/>
            <w:vAlign w:val="bottom"/>
            <w:tcBorders>
              <w:bottom w:val="single" w:sz="8" w:color="808080"/>
            </w:tcBorders>
          </w:tcPr>
          <w:p>
            <w:pPr>
              <w:spacing w:after="0"/>
              <w:rPr>
                <w:sz w:val="8"/>
                <w:szCs w:val="8"/>
                <w:color w:val="auto"/>
              </w:rPr>
            </w:pPr>
          </w:p>
        </w:tc>
        <w:tc>
          <w:tcPr>
            <w:tcW w:w="1220" w:type="dxa"/>
            <w:vAlign w:val="bottom"/>
          </w:tcPr>
          <w:p>
            <w:pPr>
              <w:spacing w:after="0"/>
              <w:rPr>
                <w:sz w:val="8"/>
                <w:szCs w:val="8"/>
                <w:color w:val="auto"/>
              </w:rPr>
            </w:pPr>
          </w:p>
        </w:tc>
        <w:tc>
          <w:tcPr>
            <w:tcW w:w="220" w:type="dxa"/>
            <w:vAlign w:val="bottom"/>
          </w:tcPr>
          <w:p>
            <w:pPr>
              <w:spacing w:after="0"/>
              <w:rPr>
                <w:sz w:val="8"/>
                <w:szCs w:val="8"/>
                <w:color w:val="auto"/>
              </w:rPr>
            </w:pPr>
          </w:p>
        </w:tc>
        <w:tc>
          <w:tcPr>
            <w:tcW w:w="360" w:type="dxa"/>
            <w:vAlign w:val="bottom"/>
          </w:tcPr>
          <w:p>
            <w:pPr>
              <w:spacing w:after="0"/>
              <w:rPr>
                <w:sz w:val="8"/>
                <w:szCs w:val="8"/>
                <w:color w:val="auto"/>
              </w:rPr>
            </w:pPr>
          </w:p>
        </w:tc>
        <w:tc>
          <w:tcPr>
            <w:tcW w:w="86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140" w:type="dxa"/>
            <w:vAlign w:val="bottom"/>
          </w:tcPr>
          <w:p>
            <w:pPr>
              <w:spacing w:after="0"/>
              <w:rPr>
                <w:sz w:val="8"/>
                <w:szCs w:val="8"/>
                <w:color w:val="auto"/>
              </w:rPr>
            </w:pPr>
          </w:p>
        </w:tc>
        <w:tc>
          <w:tcPr>
            <w:tcW w:w="940" w:type="dxa"/>
            <w:vAlign w:val="bottom"/>
          </w:tcPr>
          <w:p>
            <w:pPr>
              <w:spacing w:after="0"/>
              <w:rPr>
                <w:sz w:val="8"/>
                <w:szCs w:val="8"/>
                <w:color w:val="auto"/>
              </w:rPr>
            </w:pPr>
          </w:p>
        </w:tc>
        <w:tc>
          <w:tcPr>
            <w:tcW w:w="140" w:type="dxa"/>
            <w:vAlign w:val="bottom"/>
          </w:tcPr>
          <w:p>
            <w:pPr>
              <w:spacing w:after="0"/>
              <w:rPr>
                <w:sz w:val="8"/>
                <w:szCs w:val="8"/>
                <w:color w:val="auto"/>
              </w:rPr>
            </w:pPr>
          </w:p>
        </w:tc>
        <w:tc>
          <w:tcPr>
            <w:tcW w:w="140" w:type="dxa"/>
            <w:vAlign w:val="bottom"/>
          </w:tcPr>
          <w:p>
            <w:pPr>
              <w:spacing w:after="0"/>
              <w:rPr>
                <w:sz w:val="8"/>
                <w:szCs w:val="8"/>
                <w:color w:val="auto"/>
              </w:rPr>
            </w:pPr>
          </w:p>
        </w:tc>
        <w:tc>
          <w:tcPr>
            <w:tcW w:w="80" w:type="dxa"/>
            <w:vAlign w:val="bottom"/>
          </w:tcPr>
          <w:p>
            <w:pPr>
              <w:spacing w:after="0"/>
              <w:rPr>
                <w:sz w:val="8"/>
                <w:szCs w:val="8"/>
                <w:color w:val="auto"/>
              </w:rPr>
            </w:pPr>
          </w:p>
        </w:tc>
        <w:tc>
          <w:tcPr>
            <w:tcW w:w="140" w:type="dxa"/>
            <w:vAlign w:val="bottom"/>
          </w:tcPr>
          <w:p>
            <w:pPr>
              <w:spacing w:after="0"/>
              <w:rPr>
                <w:sz w:val="8"/>
                <w:szCs w:val="8"/>
                <w:color w:val="auto"/>
              </w:rPr>
            </w:pPr>
          </w:p>
        </w:tc>
        <w:tc>
          <w:tcPr>
            <w:tcW w:w="700" w:type="dxa"/>
            <w:vAlign w:val="bottom"/>
          </w:tcPr>
          <w:p>
            <w:pPr>
              <w:spacing w:after="0"/>
              <w:rPr>
                <w:sz w:val="8"/>
                <w:szCs w:val="8"/>
                <w:color w:val="auto"/>
              </w:rPr>
            </w:pPr>
          </w:p>
        </w:tc>
        <w:tc>
          <w:tcPr>
            <w:tcW w:w="380" w:type="dxa"/>
            <w:vAlign w:val="bottom"/>
          </w:tcPr>
          <w:p>
            <w:pPr>
              <w:spacing w:after="0"/>
              <w:rPr>
                <w:sz w:val="8"/>
                <w:szCs w:val="8"/>
                <w:color w:val="auto"/>
              </w:rPr>
            </w:pPr>
          </w:p>
        </w:tc>
        <w:tc>
          <w:tcPr>
            <w:tcW w:w="220" w:type="dxa"/>
            <w:vAlign w:val="bottom"/>
          </w:tcPr>
          <w:p>
            <w:pPr>
              <w:spacing w:after="0"/>
              <w:rPr>
                <w:sz w:val="8"/>
                <w:szCs w:val="8"/>
                <w:color w:val="auto"/>
              </w:rPr>
            </w:pPr>
          </w:p>
        </w:tc>
        <w:tc>
          <w:tcPr>
            <w:tcW w:w="100" w:type="dxa"/>
            <w:vAlign w:val="bottom"/>
          </w:tcPr>
          <w:p>
            <w:pPr>
              <w:spacing w:after="0"/>
              <w:rPr>
                <w:sz w:val="8"/>
                <w:szCs w:val="8"/>
                <w:color w:val="auto"/>
              </w:rPr>
            </w:pPr>
          </w:p>
        </w:tc>
        <w:tc>
          <w:tcPr>
            <w:tcW w:w="580" w:type="dxa"/>
            <w:vAlign w:val="bottom"/>
          </w:tcPr>
          <w:p>
            <w:pPr>
              <w:spacing w:after="0"/>
              <w:rPr>
                <w:sz w:val="8"/>
                <w:szCs w:val="8"/>
                <w:color w:val="auto"/>
              </w:rPr>
            </w:pPr>
          </w:p>
        </w:tc>
        <w:tc>
          <w:tcPr>
            <w:tcW w:w="440" w:type="dxa"/>
            <w:vAlign w:val="bottom"/>
          </w:tcPr>
          <w:p>
            <w:pPr>
              <w:spacing w:after="0"/>
              <w:rPr>
                <w:sz w:val="8"/>
                <w:szCs w:val="8"/>
                <w:color w:val="auto"/>
              </w:rPr>
            </w:pPr>
          </w:p>
        </w:tc>
        <w:tc>
          <w:tcPr>
            <w:tcW w:w="220" w:type="dxa"/>
            <w:vAlign w:val="bottom"/>
          </w:tcPr>
          <w:p>
            <w:pPr>
              <w:spacing w:after="0"/>
              <w:rPr>
                <w:sz w:val="8"/>
                <w:szCs w:val="8"/>
                <w:color w:val="auto"/>
              </w:rPr>
            </w:pPr>
          </w:p>
        </w:tc>
        <w:tc>
          <w:tcPr>
            <w:tcW w:w="600" w:type="dxa"/>
            <w:vAlign w:val="bottom"/>
          </w:tcPr>
          <w:p>
            <w:pPr>
              <w:spacing w:after="0"/>
              <w:rPr>
                <w:sz w:val="8"/>
                <w:szCs w:val="8"/>
                <w:color w:val="auto"/>
              </w:rPr>
            </w:pPr>
          </w:p>
        </w:tc>
        <w:tc>
          <w:tcPr>
            <w:tcW w:w="520" w:type="dxa"/>
            <w:vAlign w:val="bottom"/>
          </w:tcPr>
          <w:p>
            <w:pPr>
              <w:spacing w:after="0"/>
              <w:rPr>
                <w:sz w:val="8"/>
                <w:szCs w:val="8"/>
                <w:color w:val="auto"/>
              </w:rPr>
            </w:pPr>
          </w:p>
        </w:tc>
        <w:tc>
          <w:tcPr>
            <w:tcW w:w="80" w:type="dxa"/>
            <w:vAlign w:val="bottom"/>
          </w:tcPr>
          <w:p>
            <w:pPr>
              <w:spacing w:after="0"/>
              <w:rPr>
                <w:sz w:val="8"/>
                <w:szCs w:val="8"/>
                <w:color w:val="auto"/>
              </w:rPr>
            </w:pPr>
          </w:p>
        </w:tc>
        <w:tc>
          <w:tcPr>
            <w:tcW w:w="140" w:type="dxa"/>
            <w:vAlign w:val="bottom"/>
          </w:tcPr>
          <w:p>
            <w:pPr>
              <w:spacing w:after="0"/>
              <w:rPr>
                <w:sz w:val="8"/>
                <w:szCs w:val="8"/>
                <w:color w:val="auto"/>
              </w:rPr>
            </w:pPr>
          </w:p>
        </w:tc>
        <w:tc>
          <w:tcPr>
            <w:tcW w:w="380" w:type="dxa"/>
            <w:vAlign w:val="bottom"/>
          </w:tcPr>
          <w:p>
            <w:pPr>
              <w:spacing w:after="0"/>
              <w:rPr>
                <w:sz w:val="8"/>
                <w:szCs w:val="8"/>
                <w:color w:val="auto"/>
              </w:rPr>
            </w:pPr>
          </w:p>
        </w:tc>
        <w:tc>
          <w:tcPr>
            <w:tcW w:w="520" w:type="dxa"/>
            <w:vAlign w:val="bottom"/>
          </w:tcPr>
          <w:p>
            <w:pPr>
              <w:spacing w:after="0"/>
              <w:rPr>
                <w:sz w:val="8"/>
                <w:szCs w:val="8"/>
                <w:color w:val="auto"/>
              </w:rPr>
            </w:pPr>
          </w:p>
        </w:tc>
        <w:tc>
          <w:tcPr>
            <w:tcW w:w="480" w:type="dxa"/>
            <w:vAlign w:val="bottom"/>
          </w:tcPr>
          <w:p>
            <w:pPr>
              <w:spacing w:after="0"/>
              <w:rPr>
                <w:sz w:val="8"/>
                <w:szCs w:val="8"/>
                <w:color w:val="auto"/>
              </w:rPr>
            </w:pPr>
          </w:p>
        </w:tc>
        <w:tc>
          <w:tcPr>
            <w:tcW w:w="36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3382010</wp:posOffset>
            </wp:positionH>
            <wp:positionV relativeFrom="paragraph">
              <wp:posOffset>-1480820</wp:posOffset>
            </wp:positionV>
            <wp:extent cx="12700" cy="8890"/>
            <wp:wrapNone/>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1709420</wp:posOffset>
            </wp:positionH>
            <wp:positionV relativeFrom="paragraph">
              <wp:posOffset>-1480820</wp:posOffset>
            </wp:positionV>
            <wp:extent cx="12700" cy="8890"/>
            <wp:wrapNone/>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7018020</wp:posOffset>
            </wp:positionH>
            <wp:positionV relativeFrom="paragraph">
              <wp:posOffset>-1480820</wp:posOffset>
            </wp:positionV>
            <wp:extent cx="12700" cy="8890"/>
            <wp:wrapNone/>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4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3527425</wp:posOffset>
            </wp:positionH>
            <wp:positionV relativeFrom="paragraph">
              <wp:posOffset>-1480820</wp:posOffset>
            </wp:positionV>
            <wp:extent cx="12700" cy="8890"/>
            <wp:wrapNone/>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4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1564005</wp:posOffset>
            </wp:positionH>
            <wp:positionV relativeFrom="paragraph">
              <wp:posOffset>-1043305</wp:posOffset>
            </wp:positionV>
            <wp:extent cx="12700" cy="8890"/>
            <wp:wrapNone/>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4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-1043305</wp:posOffset>
            </wp:positionV>
            <wp:extent cx="12700" cy="8890"/>
            <wp:wrapNone/>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4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2472690</wp:posOffset>
            </wp:positionH>
            <wp:positionV relativeFrom="paragraph">
              <wp:posOffset>-1043305</wp:posOffset>
            </wp:positionV>
            <wp:extent cx="12700" cy="8890"/>
            <wp:wrapNone/>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4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1709420</wp:posOffset>
            </wp:positionH>
            <wp:positionV relativeFrom="paragraph">
              <wp:posOffset>-1043305</wp:posOffset>
            </wp:positionV>
            <wp:extent cx="12700" cy="8890"/>
            <wp:wrapNone/>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4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3382010</wp:posOffset>
            </wp:positionH>
            <wp:positionV relativeFrom="paragraph">
              <wp:posOffset>-1043305</wp:posOffset>
            </wp:positionV>
            <wp:extent cx="12700" cy="8890"/>
            <wp:wrapNone/>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4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2618740</wp:posOffset>
            </wp:positionH>
            <wp:positionV relativeFrom="paragraph">
              <wp:posOffset>-1043305</wp:posOffset>
            </wp:positionV>
            <wp:extent cx="12700" cy="8890"/>
            <wp:wrapNone/>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49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4299585</wp:posOffset>
            </wp:positionH>
            <wp:positionV relativeFrom="paragraph">
              <wp:posOffset>-1043305</wp:posOffset>
            </wp:positionV>
            <wp:extent cx="12700" cy="8890"/>
            <wp:wrapNone/>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49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3527425</wp:posOffset>
            </wp:positionH>
            <wp:positionV relativeFrom="paragraph">
              <wp:posOffset>-1043305</wp:posOffset>
            </wp:positionV>
            <wp:extent cx="12700" cy="8890"/>
            <wp:wrapNone/>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49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5148580</wp:posOffset>
            </wp:positionH>
            <wp:positionV relativeFrom="paragraph">
              <wp:posOffset>-1043305</wp:posOffset>
            </wp:positionV>
            <wp:extent cx="12700" cy="8890"/>
            <wp:wrapNone/>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49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4445635</wp:posOffset>
            </wp:positionH>
            <wp:positionV relativeFrom="paragraph">
              <wp:posOffset>-1043305</wp:posOffset>
            </wp:positionV>
            <wp:extent cx="12700" cy="8890"/>
            <wp:wrapNone/>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50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5997575</wp:posOffset>
            </wp:positionH>
            <wp:positionV relativeFrom="paragraph">
              <wp:posOffset>-1043305</wp:posOffset>
            </wp:positionV>
            <wp:extent cx="12700" cy="8890"/>
            <wp:wrapNone/>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50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5294630</wp:posOffset>
            </wp:positionH>
            <wp:positionV relativeFrom="paragraph">
              <wp:posOffset>-1043305</wp:posOffset>
            </wp:positionV>
            <wp:extent cx="12700" cy="8890"/>
            <wp:wrapNone/>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50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7018020</wp:posOffset>
            </wp:positionH>
            <wp:positionV relativeFrom="paragraph">
              <wp:posOffset>-1043305</wp:posOffset>
            </wp:positionV>
            <wp:extent cx="12700" cy="8890"/>
            <wp:wrapNone/>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50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6143625</wp:posOffset>
            </wp:positionH>
            <wp:positionV relativeFrom="paragraph">
              <wp:posOffset>-1043305</wp:posOffset>
            </wp:positionV>
            <wp:extent cx="12700" cy="8890"/>
            <wp:wrapNone/>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50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783590</wp:posOffset>
            </wp:positionH>
            <wp:positionV relativeFrom="paragraph">
              <wp:posOffset>-14605</wp:posOffset>
            </wp:positionV>
            <wp:extent cx="12700" cy="8890"/>
            <wp:wrapNone/>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5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50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69" w:lineRule="exact"/>
        <w:rPr>
          <w:sz w:val="20"/>
          <w:szCs w:val="20"/>
          <w:color w:val="auto"/>
        </w:rPr>
      </w:pPr>
    </w:p>
    <w:p>
      <w:pPr>
        <w:ind w:left="540" w:hanging="532"/>
        <w:spacing w:after="0"/>
        <w:tabs>
          <w:tab w:leader="none" w:pos="540" w:val="left"/>
        </w:tabs>
        <w:numPr>
          <w:ilvl w:val="0"/>
          <w:numId w:val="23"/>
        </w:numPr>
        <w:rPr>
          <w:rFonts w:ascii="Arial" w:cs="Arial" w:eastAsia="Arial" w:hAnsi="Arial"/>
          <w:sz w:val="14"/>
          <w:szCs w:val="14"/>
          <w:color w:val="auto"/>
        </w:rPr>
      </w:pPr>
      <w:r>
        <w:rPr>
          <w:rFonts w:ascii="Arial" w:cs="Arial" w:eastAsia="Arial" w:hAnsi="Arial"/>
          <w:sz w:val="14"/>
          <w:szCs w:val="14"/>
          <w:color w:val="auto"/>
        </w:rPr>
        <w:t>Includes related party sales of $440 for the year ended December 31, 2005.</w:t>
      </w:r>
    </w:p>
    <w:p>
      <w:pPr>
        <w:spacing w:after="0" w:line="122" w:lineRule="exact"/>
        <w:rPr>
          <w:rFonts w:ascii="Arial" w:cs="Arial" w:eastAsia="Arial" w:hAnsi="Arial"/>
          <w:sz w:val="14"/>
          <w:szCs w:val="14"/>
          <w:color w:val="auto"/>
        </w:rPr>
      </w:pPr>
    </w:p>
    <w:p>
      <w:pPr>
        <w:ind w:left="540" w:hanging="532"/>
        <w:spacing w:after="0"/>
        <w:tabs>
          <w:tab w:leader="none" w:pos="540" w:val="left"/>
        </w:tabs>
        <w:numPr>
          <w:ilvl w:val="0"/>
          <w:numId w:val="23"/>
        </w:numPr>
        <w:rPr>
          <w:rFonts w:ascii="Arial" w:cs="Arial" w:eastAsia="Arial" w:hAnsi="Arial"/>
          <w:sz w:val="14"/>
          <w:szCs w:val="14"/>
          <w:color w:val="auto"/>
        </w:rPr>
      </w:pPr>
      <w:r>
        <w:rPr>
          <w:rFonts w:ascii="Arial" w:cs="Arial" w:eastAsia="Arial" w:hAnsi="Arial"/>
          <w:sz w:val="14"/>
          <w:szCs w:val="14"/>
          <w:color w:val="auto"/>
        </w:rPr>
        <w:t>Includes costs of related party sales of $314 for the year ended December 31, 2005.</w:t>
      </w:r>
    </w:p>
    <w:p>
      <w:pPr>
        <w:spacing w:after="0" w:line="122" w:lineRule="exact"/>
        <w:rPr>
          <w:rFonts w:ascii="Arial" w:cs="Arial" w:eastAsia="Arial" w:hAnsi="Arial"/>
          <w:sz w:val="14"/>
          <w:szCs w:val="14"/>
          <w:color w:val="auto"/>
        </w:rPr>
      </w:pPr>
    </w:p>
    <w:p>
      <w:pPr>
        <w:ind w:left="540" w:hanging="532"/>
        <w:spacing w:after="0" w:line="239" w:lineRule="auto"/>
        <w:tabs>
          <w:tab w:leader="none" w:pos="540" w:val="left"/>
        </w:tabs>
        <w:numPr>
          <w:ilvl w:val="0"/>
          <w:numId w:val="23"/>
        </w:numPr>
        <w:rPr>
          <w:rFonts w:ascii="Arial" w:cs="Arial" w:eastAsia="Arial" w:hAnsi="Arial"/>
          <w:sz w:val="14"/>
          <w:szCs w:val="14"/>
          <w:color w:val="auto"/>
        </w:rPr>
      </w:pPr>
      <w:r>
        <w:rPr>
          <w:rFonts w:ascii="Arial" w:cs="Arial" w:eastAsia="Arial" w:hAnsi="Arial"/>
          <w:sz w:val="14"/>
          <w:szCs w:val="14"/>
          <w:color w:val="auto"/>
        </w:rPr>
        <w:t>Includes related party amounts of $337 (January 1, 2003 - December 4, 2003), $131 (December 5, 2003 - December 31, 2003), $1,324 (year ended December 31, 2004), $176 (year ended December 31, 2005) and $58 and $0 (three months ended March 31, 2005 and 2006, respectively).</w:t>
      </w:r>
    </w:p>
    <w:p>
      <w:pPr>
        <w:spacing w:after="0" w:line="111" w:lineRule="exact"/>
        <w:rPr>
          <w:rFonts w:ascii="Arial" w:cs="Arial" w:eastAsia="Arial" w:hAnsi="Arial"/>
          <w:sz w:val="14"/>
          <w:szCs w:val="14"/>
          <w:color w:val="auto"/>
        </w:rPr>
      </w:pPr>
    </w:p>
    <w:p>
      <w:pPr>
        <w:ind w:left="540" w:hanging="532"/>
        <w:spacing w:after="0"/>
        <w:tabs>
          <w:tab w:leader="none" w:pos="540" w:val="left"/>
        </w:tabs>
        <w:numPr>
          <w:ilvl w:val="0"/>
          <w:numId w:val="23"/>
        </w:numPr>
        <w:rPr>
          <w:rFonts w:ascii="Arial" w:cs="Arial" w:eastAsia="Arial" w:hAnsi="Arial"/>
          <w:sz w:val="12"/>
          <w:szCs w:val="12"/>
          <w:color w:val="auto"/>
        </w:rPr>
      </w:pPr>
      <w:r>
        <w:rPr>
          <w:rFonts w:ascii="Arial" w:cs="Arial" w:eastAsia="Arial" w:hAnsi="Arial"/>
          <w:sz w:val="12"/>
          <w:szCs w:val="12"/>
          <w:color w:val="auto"/>
        </w:rPr>
        <w:t>Basic and diluted earnings (loss) per share have been calculated in accordance with the SEC rules for initial public offerings. These rules require that the weighted average share calculation give</w:t>
      </w:r>
    </w:p>
    <w:p>
      <w:pPr>
        <w:sectPr>
          <w:pgSz w:w="11900" w:h="16838" w:orient="portrait"/>
          <w:cols w:equalWidth="0" w:num="1">
            <w:col w:w="11420"/>
          </w:cols>
          <w:pgMar w:left="240" w:top="114" w:right="239" w:bottom="1440" w:gutter="0" w:footer="0" w:header="0"/>
        </w:sectPr>
      </w:pPr>
    </w:p>
    <w:p>
      <w:pPr>
        <w:spacing w:after="0" w:line="48" w:lineRule="exact"/>
        <w:rPr>
          <w:sz w:val="20"/>
          <w:szCs w:val="20"/>
          <w:color w:val="auto"/>
        </w:rPr>
      </w:pPr>
    </w:p>
    <w:p>
      <w:pPr>
        <w:ind w:left="540"/>
        <w:spacing w:after="0" w:line="253" w:lineRule="auto"/>
        <w:rPr>
          <w:sz w:val="20"/>
          <w:szCs w:val="20"/>
          <w:color w:val="auto"/>
        </w:rPr>
      </w:pPr>
      <w:r>
        <w:rPr>
          <w:rFonts w:ascii="Arial" w:cs="Arial" w:eastAsia="Arial" w:hAnsi="Arial"/>
          <w:sz w:val="12"/>
          <w:szCs w:val="12"/>
          <w:color w:val="auto"/>
        </w:rPr>
        <w:t>retroactive effect to any changes in our capital structure. Therefore, weighted average shares for purposes of the basic and diluted earnings per share calculation, has been adjusted to reflect the for-one stock split we expect to effect immediately prior to consummation of this offering and the issuance of the shares of our common stock being offered hereby.</w:t>
      </w:r>
    </w:p>
    <w:p>
      <w:pPr>
        <w:spacing w:after="0" w:line="20" w:lineRule="exact"/>
        <w:rPr>
          <w:sz w:val="20"/>
          <w:szCs w:val="20"/>
          <w:color w:val="auto"/>
        </w:rPr>
      </w:pPr>
      <w:r>
        <w:rPr>
          <w:sz w:val="20"/>
          <w:szCs w:val="20"/>
          <w:color w:val="auto"/>
        </w:rPr>
        <w:br w:type="column"/>
      </w:r>
    </w:p>
    <w:p>
      <w:pPr>
        <w:spacing w:after="0" w:line="28" w:lineRule="exact"/>
        <w:rPr>
          <w:sz w:val="20"/>
          <w:szCs w:val="20"/>
          <w:color w:val="auto"/>
        </w:rPr>
      </w:pPr>
    </w:p>
    <w:p>
      <w:pPr>
        <w:spacing w:after="0"/>
        <w:rPr>
          <w:sz w:val="20"/>
          <w:szCs w:val="20"/>
          <w:color w:val="auto"/>
        </w:rPr>
      </w:pPr>
      <w:r>
        <w:rPr>
          <w:rFonts w:ascii="Arial" w:cs="Arial" w:eastAsia="Arial" w:hAnsi="Arial"/>
          <w:sz w:val="11"/>
          <w:szCs w:val="11"/>
          <w:color w:val="auto"/>
        </w:rPr>
        <w:t>-</w:t>
      </w:r>
    </w:p>
    <w:p>
      <w:pPr>
        <w:spacing w:after="0" w:line="268" w:lineRule="exact"/>
        <w:rPr>
          <w:sz w:val="20"/>
          <w:szCs w:val="20"/>
          <w:color w:val="auto"/>
        </w:rPr>
      </w:pPr>
    </w:p>
    <w:p>
      <w:pPr>
        <w:sectPr>
          <w:pgSz w:w="11900" w:h="16838" w:orient="portrait"/>
          <w:cols w:equalWidth="0" w:num="2">
            <w:col w:w="10920" w:space="400"/>
            <w:col w:w="100"/>
          </w:cols>
          <w:pgMar w:left="240" w:top="114" w:right="239" w:bottom="1440" w:gutter="0" w:footer="0" w:header="0"/>
          <w:type w:val="continuous"/>
        </w:sectPr>
      </w:pPr>
    </w:p>
    <w:p>
      <w:pPr>
        <w:ind w:left="540" w:right="220" w:hanging="532"/>
        <w:spacing w:after="0" w:line="273" w:lineRule="auto"/>
        <w:tabs>
          <w:tab w:leader="none" w:pos="540" w:val="left"/>
        </w:tabs>
        <w:numPr>
          <w:ilvl w:val="0"/>
          <w:numId w:val="24"/>
        </w:numPr>
        <w:rPr>
          <w:rFonts w:ascii="Arial" w:cs="Arial" w:eastAsia="Arial" w:hAnsi="Arial"/>
          <w:sz w:val="12"/>
          <w:szCs w:val="12"/>
          <w:color w:val="auto"/>
        </w:rPr>
      </w:pPr>
      <w:r>
        <w:rPr>
          <w:rFonts w:ascii="Arial" w:cs="Arial" w:eastAsia="Arial" w:hAnsi="Arial"/>
          <w:sz w:val="12"/>
          <w:szCs w:val="12"/>
          <w:color w:val="auto"/>
        </w:rPr>
        <w:t>Prior to January 1, 2006, we and Predecessor were treated as a partnership for federal income tax purposes. A partnership passes through essentially all taxable income and losses to its partners or members and does not pay federal income taxes at the partnership level. Historical income tax expense consists mainly of foreign, state and local income taxes. On January 1, 2006, we elected to be taxed as a C corporation. For comparative purposes, we have included a pro forma provision for income taxes assuming we (or Predecessor) had been taxed as a C corporation for the year ended December 31, 2005 and the three months ended March 31, 2005. See "Management's Discussion and Analysis of Financial Condition and Results of Operations—Critical Accounting Policies and Estimates—Income Taxes" and Note 13 to our consolidated financial statements.</w:t>
      </w:r>
    </w:p>
    <w:p>
      <w:pPr>
        <w:spacing w:after="0" w:line="93" w:lineRule="exact"/>
        <w:rPr>
          <w:rFonts w:ascii="Arial" w:cs="Arial" w:eastAsia="Arial" w:hAnsi="Arial"/>
          <w:sz w:val="12"/>
          <w:szCs w:val="12"/>
          <w:color w:val="auto"/>
        </w:rPr>
      </w:pPr>
    </w:p>
    <w:p>
      <w:pPr>
        <w:ind w:left="540" w:right="160" w:hanging="532"/>
        <w:spacing w:after="0" w:line="230" w:lineRule="auto"/>
        <w:tabs>
          <w:tab w:leader="none" w:pos="540" w:val="left"/>
        </w:tabs>
        <w:numPr>
          <w:ilvl w:val="0"/>
          <w:numId w:val="24"/>
        </w:numPr>
        <w:rPr>
          <w:rFonts w:ascii="Arial" w:cs="Arial" w:eastAsia="Arial" w:hAnsi="Arial"/>
          <w:sz w:val="14"/>
          <w:szCs w:val="14"/>
          <w:color w:val="auto"/>
        </w:rPr>
      </w:pPr>
      <w:r>
        <w:rPr>
          <w:rFonts w:ascii="Arial" w:cs="Arial" w:eastAsia="Arial" w:hAnsi="Arial"/>
          <w:sz w:val="14"/>
          <w:szCs w:val="14"/>
          <w:color w:val="auto"/>
        </w:rPr>
        <w:t>Average monthly revenue per user measures service revenues per month divided by the average number of subscribers during that month. Average monthly revenue per user as so defined may not be similar to average monthly revenue per user as defined by other companies in our industry, is not a measurement under GAAP and should be considered in addition to, but not as a substitute for, the information contained in our statement of operations. We believe that average monthly revenue per user provides useful information concerning the appeal of our rate plans and service offerings and our performance in attracting and retaining high value customers.</w:t>
      </w:r>
    </w:p>
    <w:p>
      <w:pPr>
        <w:spacing w:after="0" w:line="112" w:lineRule="exact"/>
        <w:rPr>
          <w:rFonts w:ascii="Arial" w:cs="Arial" w:eastAsia="Arial" w:hAnsi="Arial"/>
          <w:sz w:val="14"/>
          <w:szCs w:val="14"/>
          <w:color w:val="auto"/>
        </w:rPr>
      </w:pPr>
    </w:p>
    <w:p>
      <w:pPr>
        <w:ind w:left="540" w:right="100" w:hanging="532"/>
        <w:spacing w:after="0" w:line="230" w:lineRule="auto"/>
        <w:tabs>
          <w:tab w:leader="none" w:pos="540" w:val="left"/>
        </w:tabs>
        <w:numPr>
          <w:ilvl w:val="0"/>
          <w:numId w:val="24"/>
        </w:numPr>
        <w:rPr>
          <w:rFonts w:ascii="Arial" w:cs="Arial" w:eastAsia="Arial" w:hAnsi="Arial"/>
          <w:sz w:val="14"/>
          <w:szCs w:val="14"/>
          <w:color w:val="auto"/>
        </w:rPr>
      </w:pPr>
      <w:r>
        <w:rPr>
          <w:rFonts w:ascii="Arial" w:cs="Arial" w:eastAsia="Arial" w:hAnsi="Arial"/>
          <w:sz w:val="14"/>
          <w:szCs w:val="14"/>
          <w:color w:val="auto"/>
        </w:rPr>
        <w:t>We define churn rate as the aggregate number of our retail subscribers (excluding Simplex customers and customers of the independent gateway operators) who cancel service during a month, divided by the average number of retail subscribers during the month. Others in our industry may calculate churn rate differently. Churn rate is not a measurement under GAAP and should be considered in addition to, but not as a substitute for, the information contained in our statement of operations. We believe that churn rate provides useful information concerning customer satisfaction with our services and products.</w:t>
      </w:r>
    </w:p>
    <w:p>
      <w:pPr>
        <w:spacing w:after="0" w:line="112" w:lineRule="exact"/>
        <w:rPr>
          <w:rFonts w:ascii="Arial" w:cs="Arial" w:eastAsia="Arial" w:hAnsi="Arial"/>
          <w:sz w:val="14"/>
          <w:szCs w:val="14"/>
          <w:color w:val="auto"/>
        </w:rPr>
      </w:pPr>
    </w:p>
    <w:p>
      <w:pPr>
        <w:ind w:left="540" w:right="140" w:hanging="532"/>
        <w:spacing w:after="0" w:line="239" w:lineRule="auto"/>
        <w:tabs>
          <w:tab w:leader="none" w:pos="540" w:val="left"/>
        </w:tabs>
        <w:numPr>
          <w:ilvl w:val="0"/>
          <w:numId w:val="24"/>
        </w:numPr>
        <w:rPr>
          <w:rFonts w:ascii="Arial" w:cs="Arial" w:eastAsia="Arial" w:hAnsi="Arial"/>
          <w:sz w:val="14"/>
          <w:szCs w:val="14"/>
          <w:color w:val="auto"/>
        </w:rPr>
      </w:pPr>
      <w:r>
        <w:rPr>
          <w:rFonts w:ascii="Arial" w:cs="Arial" w:eastAsia="Arial" w:hAnsi="Arial"/>
          <w:sz w:val="14"/>
          <w:szCs w:val="14"/>
          <w:color w:val="auto"/>
        </w:rPr>
        <w:t>EBITDA represents earnings before interest, income taxes, depreciation and amortization. EBITDA does not represent and should not be considered as an alternative to GAAP measurements, such as net income, and our calculations thereof may not be comparable to similarly entitled measures reported by other companies.</w:t>
      </w:r>
    </w:p>
    <w:p>
      <w:pPr>
        <w:spacing w:after="0" w:line="165" w:lineRule="exact"/>
        <w:rPr>
          <w:rFonts w:ascii="Arial" w:cs="Arial" w:eastAsia="Arial" w:hAnsi="Arial"/>
          <w:sz w:val="14"/>
          <w:szCs w:val="14"/>
          <w:color w:val="auto"/>
        </w:rPr>
      </w:pPr>
    </w:p>
    <w:p>
      <w:pPr>
        <w:ind w:left="540" w:right="80"/>
        <w:spacing w:after="0" w:line="239" w:lineRule="auto"/>
        <w:rPr>
          <w:rFonts w:ascii="Arial" w:cs="Arial" w:eastAsia="Arial" w:hAnsi="Arial"/>
          <w:sz w:val="14"/>
          <w:szCs w:val="14"/>
          <w:color w:val="auto"/>
        </w:rPr>
      </w:pPr>
      <w:r>
        <w:rPr>
          <w:rFonts w:ascii="Arial" w:cs="Arial" w:eastAsia="Arial" w:hAnsi="Arial"/>
          <w:sz w:val="14"/>
          <w:szCs w:val="14"/>
          <w:color w:val="auto"/>
        </w:rPr>
        <w:t>We believe EBITDA is useful to our management and investors as a measure of comparative operating performance between time periods and among companies as it is reflective of changes in pricing decisions, cost controls and other factors that affect operating</w:t>
      </w:r>
    </w:p>
    <w:p>
      <w:pPr>
        <w:spacing w:after="0" w:line="19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50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14" w:right="239" w:bottom="1440" w:gutter="0" w:footer="0" w:header="0"/>
          <w:type w:val="continuous"/>
        </w:sectPr>
      </w:pPr>
    </w:p>
    <w:bookmarkStart w:id="40" w:name="page41"/>
    <w:bookmarkEnd w:id="40"/>
    <w:p>
      <w:pPr>
        <w:ind w:left="540" w:right="80"/>
        <w:spacing w:after="0" w:line="270" w:lineRule="auto"/>
        <w:rPr>
          <w:sz w:val="20"/>
          <w:szCs w:val="20"/>
          <w:color w:val="auto"/>
        </w:rPr>
      </w:pPr>
      <w:r>
        <w:rPr>
          <w:rFonts w:ascii="Arial" w:cs="Arial" w:eastAsia="Arial" w:hAnsi="Arial"/>
          <w:sz w:val="12"/>
          <w:szCs w:val="12"/>
          <w:color w:val="auto"/>
        </w:rPr>
        <w:t>performance. Our management uses EBITDA principally as a measure of our operating performance and also believes that EBITDA is useful to investors because it is frequently used by securities analysts, investors and other interested parties in their evaluation of companies in industries similar to ours. Our management uses EBITDA for planning purposes, including the preparation of our annual operating budget. EBITDA has significant limitations as an analytical tool because it excludes certain material costs. For example, it does not include interest expense on borrowed money or depreciation expense on our capital assets. EBITDA also does not include the payment of taxes, which is a necessary element of our operations. Because EBITDA does not account for these expenses, its utility as a measure of our operating performance has material limitations. Because of these limitations, management does not view EBITDA in isolation and also uses other measures, such as net income, revenues and operating profit, to measure operating performance.</w:t>
      </w:r>
    </w:p>
    <w:p>
      <w:pPr>
        <w:spacing w:after="0" w:line="217" w:lineRule="exact"/>
        <w:rPr>
          <w:sz w:val="20"/>
          <w:szCs w:val="20"/>
          <w:color w:val="auto"/>
        </w:rPr>
      </w:pPr>
    </w:p>
    <w:p>
      <w:pPr>
        <w:ind w:left="540"/>
        <w:spacing w:after="0"/>
        <w:rPr>
          <w:sz w:val="20"/>
          <w:szCs w:val="20"/>
          <w:color w:val="auto"/>
        </w:rPr>
      </w:pPr>
      <w:r>
        <w:rPr>
          <w:rFonts w:ascii="Arial" w:cs="Arial" w:eastAsia="Arial" w:hAnsi="Arial"/>
          <w:sz w:val="14"/>
          <w:szCs w:val="14"/>
          <w:color w:val="auto"/>
        </w:rPr>
        <w:t>The following is a reconciliation of EBITDA to net income (loss):</w:t>
      </w:r>
    </w:p>
    <w:p>
      <w:pPr>
        <w:spacing w:after="0" w:line="200" w:lineRule="exact"/>
        <w:rPr>
          <w:sz w:val="20"/>
          <w:szCs w:val="20"/>
          <w:color w:val="auto"/>
        </w:rPr>
      </w:pPr>
    </w:p>
    <w:p>
      <w:pPr>
        <w:spacing w:after="0" w:line="245"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20" w:type="dxa"/>
            <w:vAlign w:val="bottom"/>
            <w:gridSpan w:val="2"/>
          </w:tcPr>
          <w:p>
            <w:pPr>
              <w:jc w:val="right"/>
              <w:ind w:right="160"/>
              <w:spacing w:after="0"/>
              <w:rPr>
                <w:sz w:val="20"/>
                <w:szCs w:val="20"/>
                <w:color w:val="auto"/>
              </w:rPr>
            </w:pPr>
            <w:r>
              <w:rPr>
                <w:rFonts w:ascii="Arial" w:cs="Arial" w:eastAsia="Arial" w:hAnsi="Arial"/>
                <w:sz w:val="14"/>
                <w:szCs w:val="14"/>
                <w:b w:val="1"/>
                <w:bCs w:val="1"/>
                <w:color w:val="auto"/>
                <w:w w:val="87"/>
              </w:rPr>
              <w:t>Predecessor</w:t>
            </w:r>
          </w:p>
        </w:tc>
        <w:tc>
          <w:tcPr>
            <w:tcW w:w="12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40" w:type="dxa"/>
            <w:vAlign w:val="bottom"/>
            <w:gridSpan w:val="3"/>
          </w:tcPr>
          <w:p>
            <w:pPr>
              <w:jc w:val="right"/>
              <w:ind w:right="192"/>
              <w:spacing w:after="0"/>
              <w:rPr>
                <w:sz w:val="20"/>
                <w:szCs w:val="20"/>
                <w:color w:val="auto"/>
              </w:rPr>
            </w:pPr>
            <w:r>
              <w:rPr>
                <w:rFonts w:ascii="Arial" w:cs="Arial" w:eastAsia="Arial" w:hAnsi="Arial"/>
                <w:sz w:val="14"/>
                <w:szCs w:val="14"/>
                <w:b w:val="1"/>
                <w:bCs w:val="1"/>
                <w:color w:val="auto"/>
                <w:w w:val="79"/>
              </w:rPr>
              <w:t>Successor</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360" w:type="dxa"/>
            <w:vAlign w:val="bottom"/>
            <w:gridSpan w:val="2"/>
          </w:tcPr>
          <w:p>
            <w:pPr>
              <w:ind w:left="640"/>
              <w:spacing w:after="0"/>
              <w:rPr>
                <w:sz w:val="20"/>
                <w:szCs w:val="20"/>
                <w:color w:val="auto"/>
              </w:rPr>
            </w:pPr>
            <w:r>
              <w:rPr>
                <w:rFonts w:ascii="Arial" w:cs="Arial" w:eastAsia="Arial" w:hAnsi="Arial"/>
                <w:sz w:val="14"/>
                <w:szCs w:val="14"/>
                <w:b w:val="1"/>
                <w:bCs w:val="1"/>
                <w:color w:val="auto"/>
                <w:w w:val="85"/>
              </w:rPr>
              <w:t>As Adjusted</w:t>
            </w:r>
          </w:p>
        </w:tc>
        <w:tc>
          <w:tcPr>
            <w:tcW w:w="6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76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80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94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96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60" w:type="dxa"/>
            <w:vAlign w:val="bottom"/>
            <w:tcBorders>
              <w:bottom w:val="single" w:sz="8" w:color="808080"/>
            </w:tcBorders>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60" w:type="dxa"/>
            <w:vAlign w:val="bottom"/>
            <w:tcBorders>
              <w:bottom w:val="single" w:sz="8" w:color="808080"/>
            </w:tcBorders>
          </w:tcPr>
          <w:p>
            <w:pPr>
              <w:spacing w:after="0"/>
              <w:rPr>
                <w:sz w:val="9"/>
                <w:szCs w:val="9"/>
                <w:color w:val="auto"/>
              </w:rPr>
            </w:pPr>
          </w:p>
        </w:tc>
        <w:tc>
          <w:tcPr>
            <w:tcW w:w="40" w:type="dxa"/>
            <w:vAlign w:val="bottom"/>
            <w:tcBorders>
              <w:bottom w:val="single" w:sz="8" w:color="808080"/>
            </w:tcBorders>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62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52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900" w:type="dxa"/>
            <w:vAlign w:val="bottom"/>
            <w:tcBorders>
              <w:bottom w:val="single" w:sz="8" w:color="808080"/>
            </w:tcBorders>
            <w:gridSpan w:val="2"/>
          </w:tcPr>
          <w:p>
            <w:pPr>
              <w:spacing w:after="0"/>
              <w:rPr>
                <w:sz w:val="9"/>
                <w:szCs w:val="9"/>
                <w:color w:val="auto"/>
              </w:rPr>
            </w:pPr>
          </w:p>
        </w:tc>
        <w:tc>
          <w:tcPr>
            <w:tcW w:w="100" w:type="dxa"/>
            <w:vAlign w:val="bottom"/>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62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280"/>
        </w:trPr>
        <w:tc>
          <w:tcPr>
            <w:tcW w:w="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20" w:type="dxa"/>
            <w:vAlign w:val="bottom"/>
            <w:gridSpan w:val="5"/>
          </w:tcPr>
          <w:p>
            <w:pPr>
              <w:jc w:val="right"/>
              <w:ind w:right="320"/>
              <w:spacing w:after="0"/>
              <w:rPr>
                <w:sz w:val="20"/>
                <w:szCs w:val="20"/>
                <w:color w:val="auto"/>
              </w:rPr>
            </w:pPr>
            <w:r>
              <w:rPr>
                <w:rFonts w:ascii="Arial" w:cs="Arial" w:eastAsia="Arial" w:hAnsi="Arial"/>
                <w:sz w:val="14"/>
                <w:szCs w:val="14"/>
                <w:b w:val="1"/>
                <w:bCs w:val="1"/>
                <w:color w:val="auto"/>
                <w:w w:val="92"/>
              </w:rPr>
              <w:t>Three Months Ended</w:t>
            </w:r>
          </w:p>
        </w:tc>
        <w:tc>
          <w:tcPr>
            <w:tcW w:w="1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jc w:val="center"/>
              <w:spacing w:after="0"/>
              <w:rPr>
                <w:sz w:val="20"/>
                <w:szCs w:val="20"/>
                <w:color w:val="auto"/>
              </w:rPr>
            </w:pPr>
            <w:r>
              <w:rPr>
                <w:rFonts w:ascii="Arial" w:cs="Arial" w:eastAsia="Arial" w:hAnsi="Arial"/>
                <w:sz w:val="14"/>
                <w:szCs w:val="14"/>
                <w:b w:val="1"/>
                <w:bCs w:val="1"/>
                <w:color w:val="auto"/>
                <w:w w:val="89"/>
              </w:rPr>
              <w:t>Three</w:t>
            </w: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920" w:type="dxa"/>
            <w:vAlign w:val="bottom"/>
            <w:gridSpan w:val="5"/>
          </w:tcPr>
          <w:p>
            <w:pPr>
              <w:jc w:val="right"/>
              <w:ind w:right="340"/>
              <w:spacing w:after="0"/>
              <w:rPr>
                <w:sz w:val="20"/>
                <w:szCs w:val="20"/>
                <w:color w:val="auto"/>
              </w:rPr>
            </w:pPr>
            <w:r>
              <w:rPr>
                <w:rFonts w:ascii="Arial" w:cs="Arial" w:eastAsia="Arial" w:hAnsi="Arial"/>
                <w:sz w:val="14"/>
                <w:szCs w:val="14"/>
                <w:b w:val="1"/>
                <w:bCs w:val="1"/>
                <w:color w:val="auto"/>
                <w:w w:val="90"/>
              </w:rPr>
              <w:t>Year Ended December 31,</w:t>
            </w:r>
          </w:p>
        </w:tc>
        <w:tc>
          <w:tcPr>
            <w:tcW w:w="120" w:type="dxa"/>
            <w:vAlign w:val="bottom"/>
          </w:tcPr>
          <w:p>
            <w:pPr>
              <w:spacing w:after="0"/>
              <w:rPr>
                <w:sz w:val="14"/>
                <w:szCs w:val="14"/>
                <w:color w:val="auto"/>
              </w:rPr>
            </w:pPr>
          </w:p>
        </w:tc>
        <w:tc>
          <w:tcPr>
            <w:tcW w:w="10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8"/>
              </w:rPr>
              <w:t>January 1</w:t>
            </w:r>
          </w:p>
        </w:tc>
        <w:tc>
          <w:tcPr>
            <w:tcW w:w="100" w:type="dxa"/>
            <w:vAlign w:val="bottom"/>
          </w:tcPr>
          <w:p>
            <w:pPr>
              <w:spacing w:after="0"/>
              <w:rPr>
                <w:sz w:val="14"/>
                <w:szCs w:val="14"/>
                <w:color w:val="auto"/>
              </w:rPr>
            </w:pPr>
          </w:p>
        </w:tc>
        <w:tc>
          <w:tcPr>
            <w:tcW w:w="10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8"/>
              </w:rPr>
              <w:t>December 5</w:t>
            </w:r>
          </w:p>
        </w:tc>
        <w:tc>
          <w:tcPr>
            <w:tcW w:w="60" w:type="dxa"/>
            <w:vAlign w:val="bottom"/>
          </w:tcPr>
          <w:p>
            <w:pPr>
              <w:spacing w:after="0"/>
              <w:rPr>
                <w:sz w:val="14"/>
                <w:szCs w:val="14"/>
                <w:color w:val="auto"/>
              </w:rPr>
            </w:pPr>
          </w:p>
        </w:tc>
        <w:tc>
          <w:tcPr>
            <w:tcW w:w="1600" w:type="dxa"/>
            <w:vAlign w:val="bottom"/>
            <w:gridSpan w:val="5"/>
          </w:tcPr>
          <w:p>
            <w:pPr>
              <w:jc w:val="right"/>
              <w:ind w:right="32"/>
              <w:spacing w:after="0"/>
              <w:rPr>
                <w:sz w:val="20"/>
                <w:szCs w:val="20"/>
                <w:color w:val="auto"/>
              </w:rPr>
            </w:pPr>
            <w:r>
              <w:rPr>
                <w:rFonts w:ascii="Arial" w:cs="Arial" w:eastAsia="Arial" w:hAnsi="Arial"/>
                <w:sz w:val="14"/>
                <w:szCs w:val="14"/>
                <w:b w:val="1"/>
                <w:bCs w:val="1"/>
                <w:color w:val="auto"/>
                <w:w w:val="86"/>
              </w:rPr>
              <w:t>Year Ended December 31,</w:t>
            </w: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20" w:type="dxa"/>
            <w:vAlign w:val="bottom"/>
            <w:gridSpan w:val="5"/>
          </w:tcPr>
          <w:p>
            <w:pPr>
              <w:jc w:val="right"/>
              <w:ind w:right="640"/>
              <w:spacing w:after="0"/>
              <w:rPr>
                <w:sz w:val="20"/>
                <w:szCs w:val="20"/>
                <w:color w:val="auto"/>
              </w:rPr>
            </w:pPr>
            <w:r>
              <w:rPr>
                <w:rFonts w:ascii="Arial" w:cs="Arial" w:eastAsia="Arial" w:hAnsi="Arial"/>
                <w:sz w:val="14"/>
                <w:szCs w:val="14"/>
                <w:b w:val="1"/>
                <w:bCs w:val="1"/>
                <w:color w:val="auto"/>
              </w:rPr>
              <w:t>March 31,</w:t>
            </w:r>
          </w:p>
        </w:tc>
        <w:tc>
          <w:tcPr>
            <w:tcW w:w="1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jc w:val="center"/>
              <w:spacing w:after="0"/>
              <w:rPr>
                <w:sz w:val="20"/>
                <w:szCs w:val="20"/>
                <w:color w:val="auto"/>
              </w:rPr>
            </w:pPr>
            <w:r>
              <w:rPr>
                <w:rFonts w:ascii="Arial" w:cs="Arial" w:eastAsia="Arial" w:hAnsi="Arial"/>
                <w:sz w:val="14"/>
                <w:szCs w:val="14"/>
                <w:b w:val="1"/>
                <w:bCs w:val="1"/>
                <w:color w:val="auto"/>
                <w:w w:val="92"/>
              </w:rPr>
              <w:t>Months</w:t>
            </w: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76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80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40" w:type="dxa"/>
            <w:vAlign w:val="bottom"/>
            <w:gridSpan w:val="2"/>
            <w:vMerge w:val="restart"/>
          </w:tcPr>
          <w:p>
            <w:pPr>
              <w:jc w:val="center"/>
              <w:ind w:right="220"/>
              <w:spacing w:after="0" w:line="149" w:lineRule="exact"/>
              <w:rPr>
                <w:sz w:val="20"/>
                <w:szCs w:val="20"/>
                <w:color w:val="auto"/>
              </w:rPr>
            </w:pPr>
            <w:r>
              <w:rPr>
                <w:rFonts w:ascii="Arial" w:cs="Arial" w:eastAsia="Arial" w:hAnsi="Arial"/>
                <w:sz w:val="14"/>
                <w:szCs w:val="14"/>
                <w:b w:val="1"/>
                <w:bCs w:val="1"/>
                <w:color w:val="auto"/>
                <w:w w:val="86"/>
              </w:rPr>
              <w:t>through</w:t>
            </w:r>
          </w:p>
        </w:tc>
        <w:tc>
          <w:tcPr>
            <w:tcW w:w="100" w:type="dxa"/>
            <w:vAlign w:val="bottom"/>
          </w:tcPr>
          <w:p>
            <w:pPr>
              <w:spacing w:after="0"/>
              <w:rPr>
                <w:sz w:val="9"/>
                <w:szCs w:val="9"/>
                <w:color w:val="auto"/>
              </w:rPr>
            </w:pPr>
          </w:p>
        </w:tc>
        <w:tc>
          <w:tcPr>
            <w:tcW w:w="1080" w:type="dxa"/>
            <w:vAlign w:val="bottom"/>
            <w:gridSpan w:val="2"/>
            <w:vMerge w:val="restart"/>
          </w:tcPr>
          <w:p>
            <w:pPr>
              <w:jc w:val="center"/>
              <w:ind w:right="220"/>
              <w:spacing w:after="0" w:line="149" w:lineRule="exact"/>
              <w:rPr>
                <w:sz w:val="20"/>
                <w:szCs w:val="20"/>
                <w:color w:val="auto"/>
              </w:rPr>
            </w:pPr>
            <w:r>
              <w:rPr>
                <w:rFonts w:ascii="Arial" w:cs="Arial" w:eastAsia="Arial" w:hAnsi="Arial"/>
                <w:sz w:val="14"/>
                <w:szCs w:val="14"/>
                <w:b w:val="1"/>
                <w:bCs w:val="1"/>
                <w:color w:val="auto"/>
                <w:w w:val="86"/>
              </w:rPr>
              <w:t>through</w:t>
            </w:r>
          </w:p>
        </w:tc>
        <w:tc>
          <w:tcPr>
            <w:tcW w:w="60" w:type="dxa"/>
            <w:vAlign w:val="bottom"/>
            <w:tcBorders>
              <w:bottom w:val="single" w:sz="8" w:color="808080"/>
            </w:tcBorders>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60" w:type="dxa"/>
            <w:vAlign w:val="bottom"/>
            <w:tcBorders>
              <w:bottom w:val="single" w:sz="8" w:color="808080"/>
            </w:tcBorders>
          </w:tcPr>
          <w:p>
            <w:pPr>
              <w:spacing w:after="0"/>
              <w:rPr>
                <w:sz w:val="9"/>
                <w:szCs w:val="9"/>
                <w:color w:val="auto"/>
              </w:rPr>
            </w:pPr>
          </w:p>
        </w:tc>
        <w:tc>
          <w:tcPr>
            <w:tcW w:w="40" w:type="dxa"/>
            <w:vAlign w:val="bottom"/>
            <w:tcBorders>
              <w:bottom w:val="single" w:sz="8" w:color="808080"/>
            </w:tcBorders>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62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52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360" w:type="dxa"/>
            <w:vAlign w:val="bottom"/>
            <w:gridSpan w:val="2"/>
            <w:vMerge w:val="restart"/>
          </w:tcPr>
          <w:p>
            <w:pPr>
              <w:jc w:val="center"/>
              <w:ind w:right="100"/>
              <w:spacing w:after="0" w:line="149" w:lineRule="exact"/>
              <w:rPr>
                <w:sz w:val="20"/>
                <w:szCs w:val="20"/>
                <w:color w:val="auto"/>
              </w:rPr>
            </w:pPr>
            <w:r>
              <w:rPr>
                <w:rFonts w:ascii="Arial" w:cs="Arial" w:eastAsia="Arial" w:hAnsi="Arial"/>
                <w:sz w:val="14"/>
                <w:szCs w:val="14"/>
                <w:b w:val="1"/>
                <w:bCs w:val="1"/>
                <w:color w:val="auto"/>
                <w:w w:val="85"/>
              </w:rPr>
              <w:t>Year Ended</w:t>
            </w:r>
          </w:p>
        </w:tc>
        <w:tc>
          <w:tcPr>
            <w:tcW w:w="620" w:type="dxa"/>
            <w:vAlign w:val="bottom"/>
            <w:vMerge w:val="restart"/>
          </w:tcPr>
          <w:p>
            <w:pPr>
              <w:jc w:val="center"/>
              <w:spacing w:after="0" w:line="149" w:lineRule="exact"/>
              <w:rPr>
                <w:sz w:val="20"/>
                <w:szCs w:val="20"/>
                <w:color w:val="auto"/>
              </w:rPr>
            </w:pPr>
            <w:r>
              <w:rPr>
                <w:rFonts w:ascii="Arial" w:cs="Arial" w:eastAsia="Arial" w:hAnsi="Arial"/>
                <w:sz w:val="14"/>
                <w:szCs w:val="14"/>
                <w:b w:val="1"/>
                <w:bCs w:val="1"/>
                <w:color w:val="auto"/>
                <w:w w:val="88"/>
              </w:rPr>
              <w:t>Ended</w:t>
            </w:r>
          </w:p>
        </w:tc>
        <w:tc>
          <w:tcPr>
            <w:tcW w:w="0" w:type="dxa"/>
            <w:vAlign w:val="bottom"/>
          </w:tcPr>
          <w:p>
            <w:pPr>
              <w:spacing w:after="0"/>
              <w:rPr>
                <w:sz w:val="1"/>
                <w:szCs w:val="1"/>
                <w:color w:val="auto"/>
              </w:rPr>
            </w:pPr>
          </w:p>
        </w:tc>
      </w:tr>
      <w:tr>
        <w:trPr>
          <w:trHeight w:val="24"/>
        </w:trPr>
        <w:tc>
          <w:tcPr>
            <w:tcW w:w="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240" w:type="dxa"/>
            <w:vAlign w:val="bottom"/>
          </w:tcPr>
          <w:p>
            <w:pPr>
              <w:spacing w:after="0"/>
              <w:rPr>
                <w:sz w:val="2"/>
                <w:szCs w:val="2"/>
                <w:color w:val="auto"/>
              </w:rPr>
            </w:pPr>
          </w:p>
        </w:tc>
        <w:tc>
          <w:tcPr>
            <w:tcW w:w="16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40" w:type="dxa"/>
            <w:vAlign w:val="bottom"/>
            <w:gridSpan w:val="2"/>
            <w:vMerge w:val="continue"/>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gridSpan w:val="2"/>
            <w:vMerge w:val="continue"/>
          </w:tcPr>
          <w:p>
            <w:pPr>
              <w:spacing w:after="0"/>
              <w:rPr>
                <w:sz w:val="2"/>
                <w:szCs w:val="2"/>
                <w:color w:val="auto"/>
              </w:rPr>
            </w:pPr>
          </w:p>
        </w:tc>
        <w:tc>
          <w:tcPr>
            <w:tcW w:w="60" w:type="dxa"/>
            <w:vAlign w:val="bottom"/>
          </w:tcPr>
          <w:p>
            <w:pPr>
              <w:spacing w:after="0"/>
              <w:rPr>
                <w:sz w:val="2"/>
                <w:szCs w:val="2"/>
                <w:color w:val="auto"/>
              </w:rPr>
            </w:pPr>
          </w:p>
        </w:tc>
        <w:tc>
          <w:tcPr>
            <w:tcW w:w="70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180" w:type="dxa"/>
            <w:vAlign w:val="bottom"/>
          </w:tcPr>
          <w:p>
            <w:pPr>
              <w:spacing w:after="0"/>
              <w:rPr>
                <w:sz w:val="2"/>
                <w:szCs w:val="2"/>
                <w:color w:val="auto"/>
              </w:rPr>
            </w:pPr>
          </w:p>
        </w:tc>
        <w:tc>
          <w:tcPr>
            <w:tcW w:w="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gridSpan w:val="2"/>
            <w:vMerge w:val="continue"/>
          </w:tcPr>
          <w:p>
            <w:pPr>
              <w:spacing w:after="0"/>
              <w:rPr>
                <w:sz w:val="2"/>
                <w:szCs w:val="2"/>
                <w:color w:val="auto"/>
              </w:rPr>
            </w:pPr>
          </w:p>
        </w:tc>
        <w:tc>
          <w:tcPr>
            <w:tcW w:w="620" w:type="dxa"/>
            <w:vAlign w:val="bottom"/>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9"/>
        </w:trPr>
        <w:tc>
          <w:tcPr>
            <w:tcW w:w="2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6"/>
              </w:rPr>
              <w:t>December 4,</w:t>
            </w:r>
          </w:p>
        </w:tc>
        <w:tc>
          <w:tcPr>
            <w:tcW w:w="100" w:type="dxa"/>
            <w:vAlign w:val="bottom"/>
          </w:tcPr>
          <w:p>
            <w:pPr>
              <w:spacing w:after="0"/>
              <w:rPr>
                <w:sz w:val="12"/>
                <w:szCs w:val="12"/>
                <w:color w:val="auto"/>
              </w:rPr>
            </w:pPr>
          </w:p>
        </w:tc>
        <w:tc>
          <w:tcPr>
            <w:tcW w:w="108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6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6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March 31,</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760" w:type="dxa"/>
            <w:vAlign w:val="bottom"/>
          </w:tcPr>
          <w:p>
            <w:pPr>
              <w:jc w:val="right"/>
              <w:ind w:right="252"/>
              <w:spacing w:after="0"/>
              <w:rPr>
                <w:sz w:val="20"/>
                <w:szCs w:val="20"/>
                <w:color w:val="auto"/>
              </w:rPr>
            </w:pPr>
            <w:r>
              <w:rPr>
                <w:rFonts w:ascii="Arial" w:cs="Arial" w:eastAsia="Arial" w:hAnsi="Arial"/>
                <w:sz w:val="14"/>
                <w:szCs w:val="14"/>
                <w:b w:val="1"/>
                <w:bCs w:val="1"/>
                <w:color w:val="auto"/>
              </w:rPr>
              <w:t>2001</w:t>
            </w: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00" w:type="dxa"/>
            <w:vAlign w:val="bottom"/>
          </w:tcPr>
          <w:p>
            <w:pPr>
              <w:jc w:val="right"/>
              <w:ind w:right="252"/>
              <w:spacing w:after="0"/>
              <w:rPr>
                <w:sz w:val="20"/>
                <w:szCs w:val="20"/>
                <w:color w:val="auto"/>
              </w:rPr>
            </w:pPr>
            <w:r>
              <w:rPr>
                <w:rFonts w:ascii="Arial" w:cs="Arial" w:eastAsia="Arial" w:hAnsi="Arial"/>
                <w:sz w:val="14"/>
                <w:szCs w:val="14"/>
                <w:b w:val="1"/>
                <w:bCs w:val="1"/>
                <w:color w:val="auto"/>
              </w:rPr>
              <w:t>2002</w:t>
            </w: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40" w:type="dxa"/>
            <w:vAlign w:val="bottom"/>
          </w:tcPr>
          <w:p>
            <w:pPr>
              <w:jc w:val="center"/>
              <w:ind w:right="52"/>
              <w:spacing w:after="0"/>
              <w:rPr>
                <w:sz w:val="20"/>
                <w:szCs w:val="20"/>
                <w:color w:val="auto"/>
              </w:rPr>
            </w:pPr>
            <w:r>
              <w:rPr>
                <w:rFonts w:ascii="Arial" w:cs="Arial" w:eastAsia="Arial" w:hAnsi="Arial"/>
                <w:sz w:val="14"/>
                <w:szCs w:val="14"/>
                <w:b w:val="1"/>
                <w:bCs w:val="1"/>
                <w:color w:val="auto"/>
                <w:w w:val="83"/>
              </w:rPr>
              <w:t>2003</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60" w:type="dxa"/>
            <w:vAlign w:val="bottom"/>
          </w:tcPr>
          <w:p>
            <w:pPr>
              <w:jc w:val="center"/>
              <w:ind w:right="32"/>
              <w:spacing w:after="0"/>
              <w:rPr>
                <w:sz w:val="20"/>
                <w:szCs w:val="20"/>
                <w:color w:val="auto"/>
              </w:rPr>
            </w:pPr>
            <w:r>
              <w:rPr>
                <w:rFonts w:ascii="Arial" w:cs="Arial" w:eastAsia="Arial" w:hAnsi="Arial"/>
                <w:sz w:val="14"/>
                <w:szCs w:val="14"/>
                <w:b w:val="1"/>
                <w:bCs w:val="1"/>
                <w:color w:val="auto"/>
                <w:w w:val="83"/>
              </w:rPr>
              <w:t>2003</w:t>
            </w:r>
          </w:p>
        </w:tc>
        <w:tc>
          <w:tcPr>
            <w:tcW w:w="1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00" w:type="dxa"/>
            <w:vAlign w:val="bottom"/>
          </w:tcPr>
          <w:p>
            <w:pPr>
              <w:jc w:val="right"/>
              <w:ind w:right="192"/>
              <w:spacing w:after="0"/>
              <w:rPr>
                <w:sz w:val="20"/>
                <w:szCs w:val="20"/>
                <w:color w:val="auto"/>
              </w:rPr>
            </w:pPr>
            <w:r>
              <w:rPr>
                <w:rFonts w:ascii="Arial" w:cs="Arial" w:eastAsia="Arial" w:hAnsi="Arial"/>
                <w:sz w:val="14"/>
                <w:szCs w:val="14"/>
                <w:b w:val="1"/>
                <w:bCs w:val="1"/>
                <w:color w:val="auto"/>
              </w:rPr>
              <w:t>2004</w:t>
            </w: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20" w:type="dxa"/>
            <w:vAlign w:val="bottom"/>
          </w:tcPr>
          <w:p>
            <w:pPr>
              <w:jc w:val="right"/>
              <w:ind w:right="192"/>
              <w:spacing w:after="0"/>
              <w:rPr>
                <w:sz w:val="20"/>
                <w:szCs w:val="20"/>
                <w:color w:val="auto"/>
              </w:rPr>
            </w:pPr>
            <w:r>
              <w:rPr>
                <w:rFonts w:ascii="Arial" w:cs="Arial" w:eastAsia="Arial" w:hAnsi="Arial"/>
                <w:sz w:val="14"/>
                <w:szCs w:val="14"/>
                <w:b w:val="1"/>
                <w:bCs w:val="1"/>
                <w:color w:val="auto"/>
              </w:rPr>
              <w:t>2005</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520" w:type="dxa"/>
            <w:vAlign w:val="bottom"/>
          </w:tcPr>
          <w:p>
            <w:pPr>
              <w:jc w:val="right"/>
              <w:ind w:right="132"/>
              <w:spacing w:after="0"/>
              <w:rPr>
                <w:sz w:val="20"/>
                <w:szCs w:val="20"/>
                <w:color w:val="auto"/>
              </w:rPr>
            </w:pPr>
            <w:r>
              <w:rPr>
                <w:rFonts w:ascii="Arial" w:cs="Arial" w:eastAsia="Arial" w:hAnsi="Arial"/>
                <w:sz w:val="14"/>
                <w:szCs w:val="14"/>
                <w:b w:val="1"/>
                <w:bCs w:val="1"/>
                <w:color w:val="auto"/>
                <w:w w:val="96"/>
              </w:rPr>
              <w:t>2005</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00" w:type="dxa"/>
            <w:vAlign w:val="bottom"/>
          </w:tcPr>
          <w:p>
            <w:pPr>
              <w:jc w:val="right"/>
              <w:ind w:right="252"/>
              <w:spacing w:after="0"/>
              <w:rPr>
                <w:sz w:val="20"/>
                <w:szCs w:val="20"/>
                <w:color w:val="auto"/>
              </w:rPr>
            </w:pPr>
            <w:r>
              <w:rPr>
                <w:rFonts w:ascii="Arial" w:cs="Arial" w:eastAsia="Arial" w:hAnsi="Arial"/>
                <w:sz w:val="14"/>
                <w:szCs w:val="14"/>
                <w:b w:val="1"/>
                <w:bCs w:val="1"/>
                <w:color w:val="auto"/>
              </w:rPr>
              <w:t>2006</w:t>
            </w:r>
          </w:p>
        </w:tc>
        <w:tc>
          <w:tcPr>
            <w:tcW w:w="100" w:type="dxa"/>
            <w:vAlign w:val="bottom"/>
          </w:tcPr>
          <w:p>
            <w:pPr>
              <w:spacing w:after="0"/>
              <w:rPr>
                <w:sz w:val="15"/>
                <w:szCs w:val="15"/>
                <w:color w:val="auto"/>
              </w:rPr>
            </w:pPr>
          </w:p>
        </w:tc>
        <w:tc>
          <w:tcPr>
            <w:tcW w:w="1260" w:type="dxa"/>
            <w:vAlign w:val="bottom"/>
          </w:tcPr>
          <w:p>
            <w:pPr>
              <w:jc w:val="center"/>
              <w:spacing w:after="0"/>
              <w:rPr>
                <w:sz w:val="20"/>
                <w:szCs w:val="20"/>
                <w:color w:val="auto"/>
              </w:rPr>
            </w:pPr>
            <w:r>
              <w:rPr>
                <w:rFonts w:ascii="Arial" w:cs="Arial" w:eastAsia="Arial" w:hAnsi="Arial"/>
                <w:sz w:val="14"/>
                <w:szCs w:val="14"/>
                <w:b w:val="1"/>
                <w:bCs w:val="1"/>
                <w:color w:val="auto"/>
                <w:w w:val="83"/>
              </w:rPr>
              <w:t>2005</w:t>
            </w:r>
          </w:p>
        </w:tc>
        <w:tc>
          <w:tcPr>
            <w:tcW w:w="100" w:type="dxa"/>
            <w:vAlign w:val="bottom"/>
          </w:tcPr>
          <w:p>
            <w:pPr>
              <w:spacing w:after="0"/>
              <w:rPr>
                <w:sz w:val="15"/>
                <w:szCs w:val="15"/>
                <w:color w:val="auto"/>
              </w:rPr>
            </w:pPr>
          </w:p>
        </w:tc>
        <w:tc>
          <w:tcPr>
            <w:tcW w:w="620" w:type="dxa"/>
            <w:vAlign w:val="bottom"/>
          </w:tcPr>
          <w:p>
            <w:pPr>
              <w:jc w:val="center"/>
              <w:spacing w:after="0"/>
              <w:rPr>
                <w:sz w:val="20"/>
                <w:szCs w:val="20"/>
                <w:color w:val="auto"/>
              </w:rPr>
            </w:pPr>
            <w:r>
              <w:rPr>
                <w:rFonts w:ascii="Arial" w:cs="Arial" w:eastAsia="Arial" w:hAnsi="Arial"/>
                <w:sz w:val="14"/>
                <w:szCs w:val="14"/>
                <w:b w:val="1"/>
                <w:bCs w:val="1"/>
                <w:color w:val="auto"/>
                <w:w w:val="83"/>
              </w:rPr>
              <w:t>2006</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7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80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94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9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60" w:type="dxa"/>
            <w:vAlign w:val="bottom"/>
            <w:tcBorders>
              <w:bottom w:val="single" w:sz="8" w:color="808080"/>
            </w:tcBorders>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100" w:type="dxa"/>
            <w:vAlign w:val="bottom"/>
            <w:gridSpan w:val="2"/>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62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52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9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9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980" w:type="dxa"/>
            <w:vAlign w:val="bottom"/>
            <w:gridSpan w:val="4"/>
          </w:tcPr>
          <w:p>
            <w:pPr>
              <w:jc w:val="right"/>
              <w:ind w:right="80"/>
              <w:spacing w:after="0"/>
              <w:rPr>
                <w:sz w:val="20"/>
                <w:szCs w:val="20"/>
                <w:color w:val="auto"/>
              </w:rPr>
            </w:pPr>
            <w:r>
              <w:rPr>
                <w:rFonts w:ascii="Arial" w:cs="Arial" w:eastAsia="Arial" w:hAnsi="Arial"/>
                <w:sz w:val="14"/>
                <w:szCs w:val="14"/>
                <w:b w:val="1"/>
                <w:bCs w:val="1"/>
                <w:color w:val="auto"/>
                <w:w w:val="91"/>
              </w:rPr>
              <w:t>(In thousands)</w:t>
            </w:r>
          </w:p>
        </w:tc>
        <w:tc>
          <w:tcPr>
            <w:tcW w:w="6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20"/>
                <w:szCs w:val="20"/>
                <w:color w:val="auto"/>
              </w:rPr>
            </w:pPr>
          </w:p>
        </w:tc>
        <w:tc>
          <w:tcPr>
            <w:tcW w:w="12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14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Net income (loss)</w:t>
            </w:r>
          </w:p>
        </w:tc>
        <w:tc>
          <w:tcPr>
            <w:tcW w:w="160" w:type="dxa"/>
            <w:vAlign w:val="bottom"/>
            <w:shd w:val="clear" w:color="auto" w:fill="CCEEFF"/>
          </w:tcPr>
          <w:p>
            <w:pPr>
              <w:jc w:val="right"/>
              <w:ind w:right="12"/>
              <w:spacing w:after="0" w:line="149" w:lineRule="exact"/>
              <w:rPr>
                <w:sz w:val="20"/>
                <w:szCs w:val="20"/>
                <w:color w:val="auto"/>
              </w:rPr>
            </w:pPr>
            <w:r>
              <w:rPr>
                <w:rFonts w:ascii="Arial" w:cs="Arial" w:eastAsia="Arial" w:hAnsi="Arial"/>
                <w:sz w:val="14"/>
                <w:szCs w:val="14"/>
                <w:color w:val="auto"/>
                <w:w w:val="76"/>
              </w:rPr>
              <w:t>$</w:t>
            </w:r>
          </w:p>
        </w:tc>
        <w:tc>
          <w:tcPr>
            <w:tcW w:w="8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(575,511)</w:t>
            </w:r>
          </w:p>
        </w:tc>
        <w:tc>
          <w:tcPr>
            <w:tcW w:w="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9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(149,959)</w:t>
            </w:r>
          </w:p>
        </w:tc>
        <w:tc>
          <w:tcPr>
            <w:tcW w:w="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10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(261,880)</w:t>
            </w:r>
          </w:p>
        </w:tc>
        <w:tc>
          <w:tcPr>
            <w:tcW w:w="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1080" w:type="dxa"/>
            <w:vAlign w:val="bottom"/>
            <w:tcBorders>
              <w:right w:val="single" w:sz="8" w:color="CCEEFF"/>
            </w:tcBorders>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(4,517)</w:t>
            </w:r>
          </w:p>
        </w:tc>
        <w:tc>
          <w:tcPr>
            <w:tcW w:w="60" w:type="dxa"/>
            <w:vAlign w:val="bottom"/>
            <w:shd w:val="clear" w:color="auto" w:fill="CCEEFF"/>
          </w:tcPr>
          <w:p>
            <w:pPr>
              <w:jc w:val="right"/>
              <w:spacing w:after="0"/>
              <w:rPr>
                <w:sz w:val="20"/>
                <w:szCs w:val="20"/>
                <w:color w:val="auto"/>
              </w:rPr>
            </w:pPr>
            <w:r>
              <w:rPr>
                <w:rFonts w:ascii="Arial" w:cs="Arial" w:eastAsia="Arial" w:hAnsi="Arial"/>
                <w:sz w:val="5"/>
                <w:szCs w:val="5"/>
                <w:color w:val="auto"/>
                <w:w w:val="70"/>
              </w:rPr>
              <w:t>$</w:t>
            </w: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370</w:t>
            </w:r>
          </w:p>
        </w:tc>
        <w:tc>
          <w:tcPr>
            <w:tcW w:w="60" w:type="dxa"/>
            <w:vAlign w:val="bottom"/>
            <w:shd w:val="clear" w:color="auto" w:fill="CCEEFF"/>
          </w:tcPr>
          <w:p>
            <w:pPr>
              <w:spacing w:after="0"/>
              <w:rPr>
                <w:sz w:val="12"/>
                <w:szCs w:val="12"/>
                <w:color w:val="auto"/>
              </w:rPr>
            </w:pPr>
          </w:p>
        </w:tc>
        <w:tc>
          <w:tcPr>
            <w:tcW w:w="2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18,719</w:t>
            </w:r>
          </w:p>
        </w:tc>
        <w:tc>
          <w:tcPr>
            <w:tcW w:w="24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364</w:t>
            </w:r>
          </w:p>
        </w:tc>
        <w:tc>
          <w:tcPr>
            <w:tcW w:w="3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22,486</w:t>
            </w:r>
          </w:p>
        </w:tc>
        <w:tc>
          <w:tcPr>
            <w:tcW w:w="100" w:type="dxa"/>
            <w:vAlign w:val="bottom"/>
            <w:shd w:val="clear" w:color="auto" w:fill="CCEEFF"/>
          </w:tcPr>
          <w:p>
            <w:pPr>
              <w:spacing w:after="0"/>
              <w:rPr>
                <w:sz w:val="12"/>
                <w:szCs w:val="12"/>
                <w:color w:val="auto"/>
              </w:rPr>
            </w:pPr>
          </w:p>
        </w:tc>
        <w:tc>
          <w:tcPr>
            <w:tcW w:w="1260" w:type="dxa"/>
            <w:vAlign w:val="bottom"/>
            <w:shd w:val="clear" w:color="auto" w:fill="CCEEFF"/>
          </w:tcPr>
          <w:p>
            <w:pPr>
              <w:jc w:val="right"/>
              <w:ind w:right="1112"/>
              <w:spacing w:after="0" w:line="149" w:lineRule="exact"/>
              <w:rPr>
                <w:sz w:val="20"/>
                <w:szCs w:val="20"/>
                <w:color w:val="auto"/>
              </w:rPr>
            </w:pPr>
            <w:r>
              <w:rPr>
                <w:rFonts w:ascii="Arial" w:cs="Arial" w:eastAsia="Arial" w:hAnsi="Arial"/>
                <w:sz w:val="14"/>
                <w:szCs w:val="14"/>
                <w:color w:val="auto"/>
                <w:w w:val="76"/>
              </w:rPr>
              <w:t>$</w:t>
            </w:r>
          </w:p>
        </w:tc>
        <w:tc>
          <w:tcPr>
            <w:tcW w:w="100" w:type="dxa"/>
            <w:vAlign w:val="bottom"/>
            <w:shd w:val="clear" w:color="auto" w:fill="CCEEFF"/>
          </w:tcPr>
          <w:p>
            <w:pPr>
              <w:spacing w:after="0"/>
              <w:rPr>
                <w:sz w:val="12"/>
                <w:szCs w:val="12"/>
                <w:color w:val="auto"/>
              </w:rPr>
            </w:pPr>
          </w:p>
        </w:tc>
        <w:tc>
          <w:tcPr>
            <w:tcW w:w="620" w:type="dxa"/>
            <w:vAlign w:val="bottom"/>
            <w:shd w:val="clear" w:color="auto" w:fill="CCEEFF"/>
          </w:tcPr>
          <w:p>
            <w:pPr>
              <w:jc w:val="right"/>
              <w:ind w:right="497"/>
              <w:spacing w:after="0"/>
              <w:rPr>
                <w:sz w:val="20"/>
                <w:szCs w:val="20"/>
                <w:color w:val="auto"/>
              </w:rPr>
            </w:pPr>
            <w:r>
              <w:rPr>
                <w:rFonts w:ascii="Arial" w:cs="Arial" w:eastAsia="Arial" w:hAnsi="Arial"/>
                <w:sz w:val="10"/>
                <w:szCs w:val="10"/>
                <w:color w:val="auto"/>
                <w:w w:val="71"/>
              </w:rPr>
              <w:t>$</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480" w:type="dxa"/>
            <w:vAlign w:val="bottom"/>
            <w:gridSpan w:val="2"/>
          </w:tcPr>
          <w:p>
            <w:pPr>
              <w:spacing w:after="0" w:line="138" w:lineRule="exact"/>
              <w:rPr>
                <w:sz w:val="20"/>
                <w:szCs w:val="20"/>
                <w:color w:val="auto"/>
              </w:rPr>
            </w:pPr>
            <w:r>
              <w:rPr>
                <w:rFonts w:ascii="Arial" w:cs="Arial" w:eastAsia="Arial" w:hAnsi="Arial"/>
                <w:sz w:val="14"/>
                <w:szCs w:val="14"/>
                <w:color w:val="auto"/>
              </w:rPr>
              <w:t>Interest expense</w:t>
            </w:r>
          </w:p>
        </w:tc>
        <w:tc>
          <w:tcPr>
            <w:tcW w:w="1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1500" w:type="dxa"/>
            <w:vAlign w:val="bottom"/>
            <w:gridSpan w:val="3"/>
          </w:tcPr>
          <w:p>
            <w:pPr>
              <w:spacing w:after="0" w:line="159" w:lineRule="exact"/>
              <w:rPr>
                <w:sz w:val="20"/>
                <w:szCs w:val="20"/>
                <w:color w:val="auto"/>
              </w:rPr>
            </w:pPr>
            <w:r>
              <w:rPr>
                <w:rFonts w:ascii="Arial" w:cs="Arial" w:eastAsia="Arial" w:hAnsi="Arial"/>
                <w:sz w:val="14"/>
                <w:szCs w:val="14"/>
                <w:color w:val="auto"/>
              </w:rPr>
              <w:t>(income), net</w:t>
            </w:r>
          </w:p>
        </w:tc>
        <w:tc>
          <w:tcPr>
            <w:tcW w:w="160" w:type="dxa"/>
            <w:vAlign w:val="bottom"/>
          </w:tcPr>
          <w:p>
            <w:pPr>
              <w:spacing w:after="0"/>
              <w:rPr>
                <w:sz w:val="13"/>
                <w:szCs w:val="13"/>
                <w:color w:val="auto"/>
              </w:rPr>
            </w:pPr>
          </w:p>
        </w:tc>
        <w:tc>
          <w:tcPr>
            <w:tcW w:w="760" w:type="dxa"/>
            <w:vAlign w:val="bottom"/>
          </w:tcPr>
          <w:p>
            <w:pPr>
              <w:jc w:val="right"/>
              <w:spacing w:after="0" w:line="159" w:lineRule="exact"/>
              <w:rPr>
                <w:sz w:val="20"/>
                <w:szCs w:val="20"/>
                <w:color w:val="auto"/>
              </w:rPr>
            </w:pPr>
            <w:r>
              <w:rPr>
                <w:rFonts w:ascii="Arial" w:cs="Arial" w:eastAsia="Arial" w:hAnsi="Arial"/>
                <w:sz w:val="14"/>
                <w:szCs w:val="14"/>
                <w:color w:val="auto"/>
              </w:rPr>
              <w:t>376,657</w:t>
            </w: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0" w:type="dxa"/>
            <w:vAlign w:val="bottom"/>
          </w:tcPr>
          <w:p>
            <w:pPr>
              <w:jc w:val="right"/>
              <w:spacing w:after="0" w:line="159" w:lineRule="exact"/>
              <w:rPr>
                <w:sz w:val="20"/>
                <w:szCs w:val="20"/>
                <w:color w:val="auto"/>
              </w:rPr>
            </w:pPr>
            <w:r>
              <w:rPr>
                <w:rFonts w:ascii="Arial" w:cs="Arial" w:eastAsia="Arial" w:hAnsi="Arial"/>
                <w:sz w:val="14"/>
                <w:szCs w:val="14"/>
                <w:color w:val="auto"/>
              </w:rPr>
              <w:t>46,422</w:t>
            </w: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40" w:type="dxa"/>
            <w:vAlign w:val="bottom"/>
          </w:tcPr>
          <w:p>
            <w:pPr>
              <w:jc w:val="right"/>
              <w:spacing w:after="0" w:line="159" w:lineRule="exact"/>
              <w:rPr>
                <w:sz w:val="20"/>
                <w:szCs w:val="20"/>
                <w:color w:val="auto"/>
              </w:rPr>
            </w:pPr>
            <w:r>
              <w:rPr>
                <w:rFonts w:ascii="Arial" w:cs="Arial" w:eastAsia="Arial" w:hAnsi="Arial"/>
                <w:sz w:val="14"/>
                <w:szCs w:val="14"/>
                <w:color w:val="auto"/>
              </w:rPr>
              <w:t>1,506</w:t>
            </w: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60" w:type="dxa"/>
            <w:vAlign w:val="bottom"/>
          </w:tcPr>
          <w:p>
            <w:pPr>
              <w:jc w:val="right"/>
              <w:spacing w:after="0" w:line="159" w:lineRule="exact"/>
              <w:rPr>
                <w:sz w:val="20"/>
                <w:szCs w:val="20"/>
                <w:color w:val="auto"/>
              </w:rPr>
            </w:pPr>
            <w:r>
              <w:rPr>
                <w:rFonts w:ascii="Arial" w:cs="Arial" w:eastAsia="Arial" w:hAnsi="Arial"/>
                <w:sz w:val="14"/>
                <w:szCs w:val="14"/>
                <w:color w:val="auto"/>
              </w:rPr>
              <w:t>124</w:t>
            </w: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00" w:type="dxa"/>
            <w:vAlign w:val="bottom"/>
          </w:tcPr>
          <w:p>
            <w:pPr>
              <w:jc w:val="right"/>
              <w:spacing w:after="0" w:line="159" w:lineRule="exact"/>
              <w:rPr>
                <w:sz w:val="20"/>
                <w:szCs w:val="20"/>
                <w:color w:val="auto"/>
              </w:rPr>
            </w:pPr>
            <w:r>
              <w:rPr>
                <w:rFonts w:ascii="Arial" w:cs="Arial" w:eastAsia="Arial" w:hAnsi="Arial"/>
                <w:sz w:val="14"/>
                <w:szCs w:val="14"/>
                <w:color w:val="auto"/>
              </w:rPr>
              <w:t>1,324</w:t>
            </w:r>
          </w:p>
        </w:tc>
        <w:tc>
          <w:tcPr>
            <w:tcW w:w="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20" w:type="dxa"/>
            <w:vAlign w:val="bottom"/>
          </w:tcPr>
          <w:p>
            <w:pPr>
              <w:jc w:val="right"/>
              <w:spacing w:after="0" w:line="159" w:lineRule="exact"/>
              <w:rPr>
                <w:sz w:val="20"/>
                <w:szCs w:val="20"/>
                <w:color w:val="auto"/>
              </w:rPr>
            </w:pPr>
            <w:r>
              <w:rPr>
                <w:rFonts w:ascii="Arial" w:cs="Arial" w:eastAsia="Arial" w:hAnsi="Arial"/>
                <w:sz w:val="14"/>
                <w:szCs w:val="14"/>
                <w:color w:val="auto"/>
              </w:rPr>
              <w:t>27</w:t>
            </w: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20" w:type="dxa"/>
            <w:vAlign w:val="bottom"/>
          </w:tcPr>
          <w:p>
            <w:pPr>
              <w:jc w:val="right"/>
              <w:spacing w:after="0" w:line="159" w:lineRule="exact"/>
              <w:rPr>
                <w:sz w:val="20"/>
                <w:szCs w:val="20"/>
                <w:color w:val="auto"/>
              </w:rPr>
            </w:pPr>
            <w:r>
              <w:rPr>
                <w:rFonts w:ascii="Arial" w:cs="Arial" w:eastAsia="Arial" w:hAnsi="Arial"/>
                <w:sz w:val="14"/>
                <w:szCs w:val="14"/>
                <w:color w:val="auto"/>
              </w:rPr>
              <w:t>90</w:t>
            </w: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0" w:type="dxa"/>
            <w:vAlign w:val="bottom"/>
            <w:gridSpan w:val="2"/>
          </w:tcPr>
          <w:p>
            <w:pPr>
              <w:jc w:val="right"/>
              <w:ind w:right="60"/>
              <w:spacing w:after="0" w:line="159" w:lineRule="exact"/>
              <w:rPr>
                <w:sz w:val="20"/>
                <w:szCs w:val="20"/>
                <w:color w:val="auto"/>
              </w:rPr>
            </w:pPr>
            <w:r>
              <w:rPr>
                <w:rFonts w:ascii="Arial" w:cs="Arial" w:eastAsia="Arial" w:hAnsi="Arial"/>
                <w:sz w:val="14"/>
                <w:szCs w:val="14"/>
                <w:color w:val="auto"/>
              </w:rPr>
              <w:t>(147)</w:t>
            </w:r>
          </w:p>
        </w:tc>
        <w:tc>
          <w:tcPr>
            <w:tcW w:w="12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480" w:type="dxa"/>
            <w:vAlign w:val="bottom"/>
            <w:gridSpan w:val="2"/>
            <w:shd w:val="clear" w:color="auto" w:fill="CCEEFF"/>
          </w:tcPr>
          <w:p>
            <w:pPr>
              <w:spacing w:after="0" w:line="138" w:lineRule="exact"/>
              <w:rPr>
                <w:sz w:val="20"/>
                <w:szCs w:val="20"/>
                <w:color w:val="auto"/>
              </w:rPr>
            </w:pPr>
            <w:r>
              <w:rPr>
                <w:rFonts w:ascii="Arial" w:cs="Arial" w:eastAsia="Arial" w:hAnsi="Arial"/>
                <w:sz w:val="14"/>
                <w:szCs w:val="14"/>
                <w:color w:val="auto"/>
              </w:rPr>
              <w:t>Income tax expense</w:t>
            </w:r>
          </w:p>
        </w:tc>
        <w:tc>
          <w:tcPr>
            <w:tcW w:w="16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940" w:type="dxa"/>
            <w:vAlign w:val="bottom"/>
            <w:tcBorders>
              <w:right w:val="single" w:sz="8" w:color="CCEEFF"/>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960" w:type="dxa"/>
            <w:vAlign w:val="bottom"/>
            <w:tcBorders>
              <w:right w:val="single" w:sz="8" w:color="CCEEFF"/>
            </w:tcBorders>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480" w:type="dxa"/>
            <w:vAlign w:val="bottom"/>
            <w:gridSpan w:val="2"/>
            <w:shd w:val="clear" w:color="auto" w:fill="CCEEFF"/>
          </w:tcPr>
          <w:p>
            <w:pPr>
              <w:spacing w:after="0" w:line="159" w:lineRule="exact"/>
              <w:rPr>
                <w:sz w:val="20"/>
                <w:szCs w:val="20"/>
                <w:color w:val="auto"/>
              </w:rPr>
            </w:pPr>
            <w:r>
              <w:rPr>
                <w:rFonts w:ascii="Arial" w:cs="Arial" w:eastAsia="Arial" w:hAnsi="Arial"/>
                <w:sz w:val="14"/>
                <w:szCs w:val="14"/>
                <w:color w:val="auto"/>
              </w:rPr>
              <w:t>(benefit)</w:t>
            </w:r>
          </w:p>
        </w:tc>
        <w:tc>
          <w:tcPr>
            <w:tcW w:w="160" w:type="dxa"/>
            <w:vAlign w:val="bottom"/>
            <w:shd w:val="clear" w:color="auto" w:fill="CCEEFF"/>
          </w:tcPr>
          <w:p>
            <w:pPr>
              <w:spacing w:after="0"/>
              <w:rPr>
                <w:sz w:val="13"/>
                <w:szCs w:val="13"/>
                <w:color w:val="auto"/>
              </w:rPr>
            </w:pPr>
          </w:p>
        </w:tc>
        <w:tc>
          <w:tcPr>
            <w:tcW w:w="7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73</w:t>
            </w:r>
          </w:p>
        </w:tc>
        <w:tc>
          <w:tcPr>
            <w:tcW w:w="1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8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66</w:t>
            </w:r>
          </w:p>
        </w:tc>
        <w:tc>
          <w:tcPr>
            <w:tcW w:w="1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940" w:type="dxa"/>
            <w:vAlign w:val="bottom"/>
            <w:tcBorders>
              <w:right w:val="single" w:sz="8" w:color="CCEEFF"/>
            </w:tcBorders>
            <w:shd w:val="clear" w:color="auto" w:fill="CCEEFF"/>
          </w:tcPr>
          <w:p>
            <w:pPr>
              <w:jc w:val="right"/>
              <w:spacing w:after="0" w:line="159" w:lineRule="exact"/>
              <w:rPr>
                <w:sz w:val="20"/>
                <w:szCs w:val="20"/>
                <w:color w:val="auto"/>
              </w:rPr>
            </w:pPr>
            <w:r>
              <w:rPr>
                <w:rFonts w:ascii="Arial" w:cs="Arial" w:eastAsia="Arial" w:hAnsi="Arial"/>
                <w:sz w:val="14"/>
                <w:szCs w:val="14"/>
                <w:color w:val="auto"/>
              </w:rPr>
              <w:t>170</w:t>
            </w:r>
          </w:p>
        </w:tc>
        <w:tc>
          <w:tcPr>
            <w:tcW w:w="1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080" w:type="dxa"/>
            <w:vAlign w:val="bottom"/>
            <w:tcBorders>
              <w:right w:val="single" w:sz="8" w:color="CCEEFF"/>
            </w:tcBorders>
            <w:gridSpan w:val="2"/>
            <w:shd w:val="clear" w:color="auto" w:fill="CCEEFF"/>
          </w:tcPr>
          <w:p>
            <w:pPr>
              <w:jc w:val="right"/>
              <w:ind w:right="80"/>
              <w:spacing w:after="0" w:line="159" w:lineRule="exact"/>
              <w:rPr>
                <w:sz w:val="20"/>
                <w:szCs w:val="20"/>
                <w:color w:val="auto"/>
              </w:rPr>
            </w:pPr>
            <w:r>
              <w:rPr>
                <w:rFonts w:ascii="Arial" w:cs="Arial" w:eastAsia="Arial" w:hAnsi="Arial"/>
                <w:sz w:val="14"/>
                <w:szCs w:val="14"/>
                <w:color w:val="auto"/>
              </w:rPr>
              <w:t>(37)</w:t>
            </w:r>
          </w:p>
        </w:tc>
        <w:tc>
          <w:tcPr>
            <w:tcW w:w="60" w:type="dxa"/>
            <w:vAlign w:val="bottom"/>
            <w:shd w:val="clear" w:color="auto" w:fill="CCEEFF"/>
          </w:tcPr>
          <w:p>
            <w:pPr>
              <w:spacing w:after="0"/>
              <w:rPr>
                <w:sz w:val="13"/>
                <w:szCs w:val="13"/>
                <w:color w:val="auto"/>
              </w:rPr>
            </w:pPr>
          </w:p>
        </w:tc>
        <w:tc>
          <w:tcPr>
            <w:tcW w:w="760" w:type="dxa"/>
            <w:vAlign w:val="bottom"/>
            <w:gridSpan w:val="2"/>
            <w:shd w:val="clear" w:color="auto" w:fill="CCEEFF"/>
          </w:tcPr>
          <w:p>
            <w:pPr>
              <w:jc w:val="right"/>
              <w:ind w:right="20"/>
              <w:spacing w:after="0" w:line="159" w:lineRule="exact"/>
              <w:rPr>
                <w:sz w:val="20"/>
                <w:szCs w:val="20"/>
                <w:color w:val="auto"/>
              </w:rPr>
            </w:pPr>
            <w:r>
              <w:rPr>
                <w:rFonts w:ascii="Arial" w:cs="Arial" w:eastAsia="Arial" w:hAnsi="Arial"/>
                <w:sz w:val="14"/>
                <w:szCs w:val="14"/>
                <w:color w:val="auto"/>
              </w:rPr>
              <w:t>(4,314)</w:t>
            </w:r>
          </w:p>
        </w:tc>
        <w:tc>
          <w:tcPr>
            <w:tcW w:w="4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6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2,502</w:t>
            </w:r>
          </w:p>
        </w:tc>
        <w:tc>
          <w:tcPr>
            <w:tcW w:w="10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5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1,522</w:t>
            </w:r>
          </w:p>
        </w:tc>
        <w:tc>
          <w:tcPr>
            <w:tcW w:w="10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80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(18,751)</w:t>
            </w:r>
          </w:p>
        </w:tc>
        <w:tc>
          <w:tcPr>
            <w:tcW w:w="12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2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480" w:type="dxa"/>
            <w:vAlign w:val="bottom"/>
            <w:gridSpan w:val="2"/>
          </w:tcPr>
          <w:p>
            <w:pPr>
              <w:spacing w:after="0" w:line="138" w:lineRule="exact"/>
              <w:rPr>
                <w:sz w:val="20"/>
                <w:szCs w:val="20"/>
                <w:color w:val="auto"/>
              </w:rPr>
            </w:pPr>
            <w:r>
              <w:rPr>
                <w:rFonts w:ascii="Arial" w:cs="Arial" w:eastAsia="Arial" w:hAnsi="Arial"/>
                <w:sz w:val="14"/>
                <w:szCs w:val="14"/>
                <w:color w:val="auto"/>
              </w:rPr>
              <w:t>Depreciation and</w:t>
            </w:r>
          </w:p>
        </w:tc>
        <w:tc>
          <w:tcPr>
            <w:tcW w:w="1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2"/>
        </w:trPr>
        <w:tc>
          <w:tcPr>
            <w:tcW w:w="1500" w:type="dxa"/>
            <w:vAlign w:val="bottom"/>
            <w:gridSpan w:val="3"/>
          </w:tcPr>
          <w:p>
            <w:pPr>
              <w:spacing w:after="0"/>
              <w:rPr>
                <w:sz w:val="20"/>
                <w:szCs w:val="20"/>
                <w:color w:val="auto"/>
              </w:rPr>
            </w:pPr>
            <w:r>
              <w:rPr>
                <w:rFonts w:ascii="Arial" w:cs="Arial" w:eastAsia="Arial" w:hAnsi="Arial"/>
                <w:sz w:val="14"/>
                <w:szCs w:val="14"/>
                <w:color w:val="auto"/>
              </w:rPr>
              <w:t>amortization</w:t>
            </w:r>
          </w:p>
        </w:tc>
        <w:tc>
          <w:tcPr>
            <w:tcW w:w="160" w:type="dxa"/>
            <w:vAlign w:val="bottom"/>
          </w:tcPr>
          <w:p>
            <w:pPr>
              <w:spacing w:after="0"/>
              <w:rPr>
                <w:sz w:val="14"/>
                <w:szCs w:val="14"/>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35,554</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30,904</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31,473</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125</w:t>
            </w: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1,959</w:t>
            </w: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3,044</w:t>
            </w: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20" w:type="dxa"/>
            <w:vAlign w:val="bottom"/>
          </w:tcPr>
          <w:p>
            <w:pPr>
              <w:jc w:val="right"/>
              <w:spacing w:after="0"/>
              <w:rPr>
                <w:sz w:val="20"/>
                <w:szCs w:val="20"/>
                <w:color w:val="auto"/>
              </w:rPr>
            </w:pPr>
            <w:r>
              <w:rPr>
                <w:rFonts w:ascii="Arial" w:cs="Arial" w:eastAsia="Arial" w:hAnsi="Arial"/>
                <w:sz w:val="14"/>
                <w:szCs w:val="14"/>
                <w:color w:val="auto"/>
              </w:rPr>
              <w:t>467</w:t>
            </w: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1,390</w:t>
            </w:r>
          </w:p>
        </w:tc>
        <w:tc>
          <w:tcPr>
            <w:tcW w:w="1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7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80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94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9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60" w:type="dxa"/>
            <w:vAlign w:val="bottom"/>
            <w:tcBorders>
              <w:bottom w:val="single" w:sz="8" w:color="808080"/>
            </w:tcBorders>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4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62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52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2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60" w:type="dxa"/>
            <w:vAlign w:val="bottom"/>
          </w:tcPr>
          <w:p>
            <w:pPr>
              <w:spacing w:after="0"/>
              <w:rPr>
                <w:sz w:val="9"/>
                <w:szCs w:val="9"/>
                <w:color w:val="auto"/>
              </w:rPr>
            </w:pPr>
          </w:p>
        </w:tc>
        <w:tc>
          <w:tcPr>
            <w:tcW w:w="7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9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960" w:type="dxa"/>
            <w:vAlign w:val="bottom"/>
          </w:tcPr>
          <w:p>
            <w:pPr>
              <w:spacing w:after="0"/>
              <w:rPr>
                <w:sz w:val="9"/>
                <w:szCs w:val="9"/>
                <w:color w:val="auto"/>
              </w:rPr>
            </w:pPr>
          </w:p>
        </w:tc>
        <w:tc>
          <w:tcPr>
            <w:tcW w:w="120" w:type="dxa"/>
            <w:vAlign w:val="bottom"/>
          </w:tcPr>
          <w:p>
            <w:pPr>
              <w:spacing w:after="0"/>
              <w:rPr>
                <w:sz w:val="9"/>
                <w:szCs w:val="9"/>
                <w:color w:val="auto"/>
              </w:rPr>
            </w:pPr>
          </w:p>
        </w:tc>
        <w:tc>
          <w:tcPr>
            <w:tcW w:w="60" w:type="dxa"/>
            <w:vAlign w:val="bottom"/>
          </w:tcPr>
          <w:p>
            <w:pPr>
              <w:spacing w:after="0"/>
              <w:rPr>
                <w:sz w:val="9"/>
                <w:szCs w:val="9"/>
                <w:color w:val="auto"/>
              </w:rPr>
            </w:pPr>
          </w:p>
        </w:tc>
        <w:tc>
          <w:tcPr>
            <w:tcW w:w="700" w:type="dxa"/>
            <w:vAlign w:val="bottom"/>
          </w:tcPr>
          <w:p>
            <w:pPr>
              <w:spacing w:after="0"/>
              <w:rPr>
                <w:sz w:val="9"/>
                <w:szCs w:val="9"/>
                <w:color w:val="auto"/>
              </w:rPr>
            </w:pPr>
          </w:p>
        </w:tc>
        <w:tc>
          <w:tcPr>
            <w:tcW w:w="60" w:type="dxa"/>
            <w:vAlign w:val="bottom"/>
          </w:tcPr>
          <w:p>
            <w:pPr>
              <w:spacing w:after="0"/>
              <w:rPr>
                <w:sz w:val="9"/>
                <w:szCs w:val="9"/>
                <w:color w:val="auto"/>
              </w:rPr>
            </w:pPr>
          </w:p>
        </w:tc>
        <w:tc>
          <w:tcPr>
            <w:tcW w:w="40" w:type="dxa"/>
            <w:vAlign w:val="bottom"/>
          </w:tcPr>
          <w:p>
            <w:pPr>
              <w:spacing w:after="0"/>
              <w:rPr>
                <w:sz w:val="9"/>
                <w:szCs w:val="9"/>
                <w:color w:val="auto"/>
              </w:rPr>
            </w:pPr>
          </w:p>
        </w:tc>
        <w:tc>
          <w:tcPr>
            <w:tcW w:w="180" w:type="dxa"/>
            <w:vAlign w:val="bottom"/>
          </w:tcPr>
          <w:p>
            <w:pPr>
              <w:spacing w:after="0"/>
              <w:rPr>
                <w:sz w:val="9"/>
                <w:szCs w:val="9"/>
                <w:color w:val="auto"/>
              </w:rPr>
            </w:pPr>
          </w:p>
        </w:tc>
        <w:tc>
          <w:tcPr>
            <w:tcW w:w="6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5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0" w:type="dxa"/>
            <w:vAlign w:val="bottom"/>
          </w:tcPr>
          <w:p>
            <w:pPr>
              <w:spacing w:after="0"/>
              <w:rPr>
                <w:sz w:val="9"/>
                <w:szCs w:val="9"/>
                <w:color w:val="auto"/>
              </w:rPr>
            </w:pPr>
          </w:p>
        </w:tc>
        <w:tc>
          <w:tcPr>
            <w:tcW w:w="7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14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EBITDA</w:t>
            </w:r>
          </w:p>
        </w:tc>
        <w:tc>
          <w:tcPr>
            <w:tcW w:w="160" w:type="dxa"/>
            <w:vAlign w:val="bottom"/>
            <w:shd w:val="clear" w:color="auto" w:fill="CCEEFF"/>
          </w:tcPr>
          <w:p>
            <w:pPr>
              <w:jc w:val="right"/>
              <w:ind w:right="12"/>
              <w:spacing w:after="0" w:line="149" w:lineRule="exact"/>
              <w:rPr>
                <w:sz w:val="20"/>
                <w:szCs w:val="20"/>
                <w:color w:val="auto"/>
              </w:rPr>
            </w:pPr>
            <w:r>
              <w:rPr>
                <w:rFonts w:ascii="Arial" w:cs="Arial" w:eastAsia="Arial" w:hAnsi="Arial"/>
                <w:sz w:val="14"/>
                <w:szCs w:val="14"/>
                <w:color w:val="auto"/>
                <w:w w:val="76"/>
              </w:rPr>
              <w:t>$</w:t>
            </w:r>
          </w:p>
        </w:tc>
        <w:tc>
          <w:tcPr>
            <w:tcW w:w="8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(163,227)</w:t>
            </w:r>
          </w:p>
        </w:tc>
        <w:tc>
          <w:tcPr>
            <w:tcW w:w="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9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(72,567)</w:t>
            </w:r>
          </w:p>
        </w:tc>
        <w:tc>
          <w:tcPr>
            <w:tcW w:w="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10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(228,731)</w:t>
            </w:r>
          </w:p>
        </w:tc>
        <w:tc>
          <w:tcPr>
            <w:tcW w:w="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1080" w:type="dxa"/>
            <w:vAlign w:val="bottom"/>
            <w:tcBorders>
              <w:right w:val="single" w:sz="8" w:color="CCEEFF"/>
            </w:tcBorders>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(4,305)</w:t>
            </w:r>
          </w:p>
        </w:tc>
        <w:tc>
          <w:tcPr>
            <w:tcW w:w="60" w:type="dxa"/>
            <w:vAlign w:val="bottom"/>
            <w:shd w:val="clear" w:color="auto" w:fill="CCEEFF"/>
          </w:tcPr>
          <w:p>
            <w:pPr>
              <w:jc w:val="right"/>
              <w:spacing w:after="0"/>
              <w:rPr>
                <w:sz w:val="20"/>
                <w:szCs w:val="20"/>
                <w:color w:val="auto"/>
              </w:rPr>
            </w:pPr>
            <w:r>
              <w:rPr>
                <w:rFonts w:ascii="Arial" w:cs="Arial" w:eastAsia="Arial" w:hAnsi="Arial"/>
                <w:sz w:val="5"/>
                <w:szCs w:val="5"/>
                <w:color w:val="auto"/>
                <w:w w:val="70"/>
              </w:rPr>
              <w:t>$</w:t>
            </w:r>
          </w:p>
        </w:tc>
        <w:tc>
          <w:tcPr>
            <w:tcW w:w="76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(661)</w:t>
            </w:r>
          </w:p>
        </w:tc>
        <w:tc>
          <w:tcPr>
            <w:tcW w:w="2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24,292</w:t>
            </w:r>
          </w:p>
        </w:tc>
        <w:tc>
          <w:tcPr>
            <w:tcW w:w="24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2,443</w:t>
            </w:r>
          </w:p>
        </w:tc>
        <w:tc>
          <w:tcPr>
            <w:tcW w:w="3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4,978</w:t>
            </w:r>
          </w:p>
        </w:tc>
        <w:tc>
          <w:tcPr>
            <w:tcW w:w="100" w:type="dxa"/>
            <w:vAlign w:val="bottom"/>
            <w:shd w:val="clear" w:color="auto" w:fill="CCEEFF"/>
          </w:tcPr>
          <w:p>
            <w:pPr>
              <w:spacing w:after="0"/>
              <w:rPr>
                <w:sz w:val="12"/>
                <w:szCs w:val="12"/>
                <w:color w:val="auto"/>
              </w:rPr>
            </w:pPr>
          </w:p>
        </w:tc>
        <w:tc>
          <w:tcPr>
            <w:tcW w:w="1260" w:type="dxa"/>
            <w:vAlign w:val="bottom"/>
            <w:shd w:val="clear" w:color="auto" w:fill="CCEEFF"/>
          </w:tcPr>
          <w:p>
            <w:pPr>
              <w:jc w:val="right"/>
              <w:ind w:right="1112"/>
              <w:spacing w:after="0" w:line="149" w:lineRule="exact"/>
              <w:rPr>
                <w:sz w:val="20"/>
                <w:szCs w:val="20"/>
                <w:color w:val="auto"/>
              </w:rPr>
            </w:pPr>
            <w:r>
              <w:rPr>
                <w:rFonts w:ascii="Arial" w:cs="Arial" w:eastAsia="Arial" w:hAnsi="Arial"/>
                <w:sz w:val="14"/>
                <w:szCs w:val="14"/>
                <w:color w:val="auto"/>
                <w:w w:val="76"/>
              </w:rPr>
              <w:t>$</w:t>
            </w:r>
          </w:p>
        </w:tc>
        <w:tc>
          <w:tcPr>
            <w:tcW w:w="100" w:type="dxa"/>
            <w:vAlign w:val="bottom"/>
            <w:shd w:val="clear" w:color="auto" w:fill="CCEEFF"/>
          </w:tcPr>
          <w:p>
            <w:pPr>
              <w:spacing w:after="0"/>
              <w:rPr>
                <w:sz w:val="12"/>
                <w:szCs w:val="12"/>
                <w:color w:val="auto"/>
              </w:rPr>
            </w:pPr>
          </w:p>
        </w:tc>
        <w:tc>
          <w:tcPr>
            <w:tcW w:w="620" w:type="dxa"/>
            <w:vAlign w:val="bottom"/>
            <w:shd w:val="clear" w:color="auto" w:fill="CCEEFF"/>
          </w:tcPr>
          <w:p>
            <w:pPr>
              <w:jc w:val="right"/>
              <w:ind w:right="497"/>
              <w:spacing w:after="0"/>
              <w:rPr>
                <w:sz w:val="20"/>
                <w:szCs w:val="20"/>
                <w:color w:val="auto"/>
              </w:rPr>
            </w:pPr>
            <w:r>
              <w:rPr>
                <w:rFonts w:ascii="Arial" w:cs="Arial" w:eastAsia="Arial" w:hAnsi="Arial"/>
                <w:sz w:val="10"/>
                <w:szCs w:val="10"/>
                <w:color w:val="auto"/>
                <w:w w:val="71"/>
              </w:rPr>
              <w:t>$</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60" w:type="dxa"/>
            <w:vAlign w:val="bottom"/>
          </w:tcPr>
          <w:p>
            <w:pPr>
              <w:spacing w:after="0"/>
              <w:rPr>
                <w:sz w:val="9"/>
                <w:szCs w:val="9"/>
                <w:color w:val="auto"/>
              </w:rPr>
            </w:pPr>
          </w:p>
        </w:tc>
        <w:tc>
          <w:tcPr>
            <w:tcW w:w="7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9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960" w:type="dxa"/>
            <w:vAlign w:val="bottom"/>
          </w:tcPr>
          <w:p>
            <w:pPr>
              <w:spacing w:after="0"/>
              <w:rPr>
                <w:sz w:val="9"/>
                <w:szCs w:val="9"/>
                <w:color w:val="auto"/>
              </w:rPr>
            </w:pPr>
          </w:p>
        </w:tc>
        <w:tc>
          <w:tcPr>
            <w:tcW w:w="120" w:type="dxa"/>
            <w:vAlign w:val="bottom"/>
          </w:tcPr>
          <w:p>
            <w:pPr>
              <w:spacing w:after="0"/>
              <w:rPr>
                <w:sz w:val="9"/>
                <w:szCs w:val="9"/>
                <w:color w:val="auto"/>
              </w:rPr>
            </w:pPr>
          </w:p>
        </w:tc>
        <w:tc>
          <w:tcPr>
            <w:tcW w:w="60" w:type="dxa"/>
            <w:vAlign w:val="bottom"/>
          </w:tcPr>
          <w:p>
            <w:pPr>
              <w:spacing w:after="0"/>
              <w:rPr>
                <w:sz w:val="9"/>
                <w:szCs w:val="9"/>
                <w:color w:val="auto"/>
              </w:rPr>
            </w:pPr>
          </w:p>
        </w:tc>
        <w:tc>
          <w:tcPr>
            <w:tcW w:w="700" w:type="dxa"/>
            <w:vAlign w:val="bottom"/>
          </w:tcPr>
          <w:p>
            <w:pPr>
              <w:spacing w:after="0"/>
              <w:rPr>
                <w:sz w:val="9"/>
                <w:szCs w:val="9"/>
                <w:color w:val="auto"/>
              </w:rPr>
            </w:pPr>
          </w:p>
        </w:tc>
        <w:tc>
          <w:tcPr>
            <w:tcW w:w="60" w:type="dxa"/>
            <w:vAlign w:val="bottom"/>
          </w:tcPr>
          <w:p>
            <w:pPr>
              <w:spacing w:after="0"/>
              <w:rPr>
                <w:sz w:val="9"/>
                <w:szCs w:val="9"/>
                <w:color w:val="auto"/>
              </w:rPr>
            </w:pPr>
          </w:p>
        </w:tc>
        <w:tc>
          <w:tcPr>
            <w:tcW w:w="40" w:type="dxa"/>
            <w:vAlign w:val="bottom"/>
          </w:tcPr>
          <w:p>
            <w:pPr>
              <w:spacing w:after="0"/>
              <w:rPr>
                <w:sz w:val="9"/>
                <w:szCs w:val="9"/>
                <w:color w:val="auto"/>
              </w:rPr>
            </w:pPr>
          </w:p>
        </w:tc>
        <w:tc>
          <w:tcPr>
            <w:tcW w:w="180" w:type="dxa"/>
            <w:vAlign w:val="bottom"/>
          </w:tcPr>
          <w:p>
            <w:pPr>
              <w:spacing w:after="0"/>
              <w:rPr>
                <w:sz w:val="9"/>
                <w:szCs w:val="9"/>
                <w:color w:val="auto"/>
              </w:rPr>
            </w:pPr>
          </w:p>
        </w:tc>
        <w:tc>
          <w:tcPr>
            <w:tcW w:w="6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5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0" w:type="dxa"/>
            <w:vAlign w:val="bottom"/>
          </w:tcPr>
          <w:p>
            <w:pPr>
              <w:spacing w:after="0"/>
              <w:rPr>
                <w:sz w:val="9"/>
                <w:szCs w:val="9"/>
                <w:color w:val="auto"/>
              </w:rPr>
            </w:pPr>
          </w:p>
        </w:tc>
        <w:tc>
          <w:tcPr>
            <w:tcW w:w="7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240" w:type="dxa"/>
            <w:vAlign w:val="bottom"/>
          </w:tcPr>
          <w:p>
            <w:pPr>
              <w:spacing w:after="0"/>
              <w:rPr>
                <w:sz w:val="5"/>
                <w:szCs w:val="5"/>
                <w:color w:val="auto"/>
              </w:rPr>
            </w:pPr>
          </w:p>
        </w:tc>
        <w:tc>
          <w:tcPr>
            <w:tcW w:w="240" w:type="dxa"/>
            <w:vAlign w:val="bottom"/>
          </w:tcPr>
          <w:p>
            <w:pPr>
              <w:spacing w:after="0"/>
              <w:rPr>
                <w:sz w:val="5"/>
                <w:szCs w:val="5"/>
                <w:color w:val="auto"/>
              </w:rPr>
            </w:pPr>
          </w:p>
        </w:tc>
        <w:tc>
          <w:tcPr>
            <w:tcW w:w="160" w:type="dxa"/>
            <w:vAlign w:val="bottom"/>
            <w:shd w:val="clear" w:color="auto" w:fill="808080"/>
          </w:tcPr>
          <w:p>
            <w:pPr>
              <w:spacing w:after="0"/>
              <w:rPr>
                <w:sz w:val="5"/>
                <w:szCs w:val="5"/>
                <w:color w:val="auto"/>
              </w:rPr>
            </w:pPr>
          </w:p>
        </w:tc>
        <w:tc>
          <w:tcPr>
            <w:tcW w:w="76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80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940" w:type="dxa"/>
            <w:vAlign w:val="bottom"/>
            <w:tcBorders>
              <w:right w:val="single" w:sz="8" w:color="808080"/>
            </w:tcBorders>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960" w:type="dxa"/>
            <w:vAlign w:val="bottom"/>
            <w:tcBorders>
              <w:right w:val="single" w:sz="8" w:color="808080"/>
            </w:tcBorders>
            <w:shd w:val="clear" w:color="auto" w:fill="808080"/>
          </w:tcPr>
          <w:p>
            <w:pPr>
              <w:spacing w:after="0"/>
              <w:rPr>
                <w:sz w:val="5"/>
                <w:szCs w:val="5"/>
                <w:color w:val="auto"/>
              </w:rPr>
            </w:pPr>
          </w:p>
        </w:tc>
        <w:tc>
          <w:tcPr>
            <w:tcW w:w="120" w:type="dxa"/>
            <w:vAlign w:val="bottom"/>
            <w:tcBorders>
              <w:right w:val="single" w:sz="8" w:color="808080"/>
            </w:tcBorders>
          </w:tcPr>
          <w:p>
            <w:pPr>
              <w:spacing w:after="0"/>
              <w:rPr>
                <w:sz w:val="5"/>
                <w:szCs w:val="5"/>
                <w:color w:val="auto"/>
              </w:rPr>
            </w:pPr>
          </w:p>
        </w:tc>
        <w:tc>
          <w:tcPr>
            <w:tcW w:w="60" w:type="dxa"/>
            <w:vAlign w:val="bottom"/>
            <w:shd w:val="clear" w:color="auto" w:fill="808080"/>
          </w:tcPr>
          <w:p>
            <w:pPr>
              <w:spacing w:after="0"/>
              <w:rPr>
                <w:sz w:val="5"/>
                <w:szCs w:val="5"/>
                <w:color w:val="auto"/>
              </w:rPr>
            </w:pPr>
          </w:p>
        </w:tc>
        <w:tc>
          <w:tcPr>
            <w:tcW w:w="700" w:type="dxa"/>
            <w:vAlign w:val="bottom"/>
            <w:shd w:val="clear" w:color="auto" w:fill="808080"/>
          </w:tcPr>
          <w:p>
            <w:pPr>
              <w:spacing w:after="0"/>
              <w:rPr>
                <w:sz w:val="5"/>
                <w:szCs w:val="5"/>
                <w:color w:val="auto"/>
              </w:rPr>
            </w:pPr>
          </w:p>
        </w:tc>
        <w:tc>
          <w:tcPr>
            <w:tcW w:w="60" w:type="dxa"/>
            <w:vAlign w:val="bottom"/>
          </w:tcPr>
          <w:p>
            <w:pPr>
              <w:spacing w:after="0"/>
              <w:rPr>
                <w:sz w:val="5"/>
                <w:szCs w:val="5"/>
                <w:color w:val="auto"/>
              </w:rPr>
            </w:pPr>
          </w:p>
        </w:tc>
        <w:tc>
          <w:tcPr>
            <w:tcW w:w="40" w:type="dxa"/>
            <w:vAlign w:val="bottom"/>
          </w:tcPr>
          <w:p>
            <w:pPr>
              <w:spacing w:after="0"/>
              <w:rPr>
                <w:sz w:val="5"/>
                <w:szCs w:val="5"/>
                <w:color w:val="auto"/>
              </w:rPr>
            </w:pPr>
          </w:p>
        </w:tc>
        <w:tc>
          <w:tcPr>
            <w:tcW w:w="180" w:type="dxa"/>
            <w:vAlign w:val="bottom"/>
            <w:shd w:val="clear" w:color="auto" w:fill="808080"/>
          </w:tcPr>
          <w:p>
            <w:pPr>
              <w:spacing w:after="0"/>
              <w:rPr>
                <w:sz w:val="5"/>
                <w:szCs w:val="5"/>
                <w:color w:val="auto"/>
              </w:rPr>
            </w:pPr>
          </w:p>
        </w:tc>
        <w:tc>
          <w:tcPr>
            <w:tcW w:w="62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140" w:type="dxa"/>
            <w:vAlign w:val="bottom"/>
            <w:shd w:val="clear" w:color="auto" w:fill="808080"/>
          </w:tcPr>
          <w:p>
            <w:pPr>
              <w:spacing w:after="0"/>
              <w:rPr>
                <w:sz w:val="5"/>
                <w:szCs w:val="5"/>
                <w:color w:val="auto"/>
              </w:rPr>
            </w:pPr>
          </w:p>
        </w:tc>
        <w:tc>
          <w:tcPr>
            <w:tcW w:w="52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200" w:type="dxa"/>
            <w:vAlign w:val="bottom"/>
            <w:shd w:val="clear" w:color="auto" w:fill="808080"/>
          </w:tcPr>
          <w:p>
            <w:pPr>
              <w:spacing w:after="0"/>
              <w:rPr>
                <w:sz w:val="5"/>
                <w:szCs w:val="5"/>
                <w:color w:val="auto"/>
              </w:rPr>
            </w:pPr>
          </w:p>
        </w:tc>
        <w:tc>
          <w:tcPr>
            <w:tcW w:w="70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126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shd w:val="clear" w:color="auto" w:fill="808080"/>
          </w:tcPr>
          <w:p>
            <w:pPr>
              <w:spacing w:after="0"/>
              <w:rPr>
                <w:sz w:val="5"/>
                <w:szCs w:val="5"/>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240" w:type="dxa"/>
            <w:vAlign w:val="bottom"/>
            <w:tcBorders>
              <w:bottom w:val="single" w:sz="8" w:color="808080"/>
            </w:tcBorders>
          </w:tcPr>
          <w:p>
            <w:pPr>
              <w:spacing w:after="0"/>
              <w:rPr>
                <w:sz w:val="19"/>
                <w:szCs w:val="19"/>
                <w:color w:val="auto"/>
              </w:rPr>
            </w:pPr>
          </w:p>
        </w:tc>
        <w:tc>
          <w:tcPr>
            <w:tcW w:w="2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2927350</wp:posOffset>
            </wp:positionH>
            <wp:positionV relativeFrom="paragraph">
              <wp:posOffset>-2158365</wp:posOffset>
            </wp:positionV>
            <wp:extent cx="12700" cy="8890"/>
            <wp:wrapNone/>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5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955040</wp:posOffset>
            </wp:positionH>
            <wp:positionV relativeFrom="paragraph">
              <wp:posOffset>-2158365</wp:posOffset>
            </wp:positionV>
            <wp:extent cx="12700" cy="8890"/>
            <wp:wrapNone/>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5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5920105</wp:posOffset>
            </wp:positionH>
            <wp:positionV relativeFrom="paragraph">
              <wp:posOffset>-2158365</wp:posOffset>
            </wp:positionV>
            <wp:extent cx="12700" cy="8890"/>
            <wp:wrapNone/>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5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3013075</wp:posOffset>
            </wp:positionH>
            <wp:positionV relativeFrom="paragraph">
              <wp:posOffset>-2158365</wp:posOffset>
            </wp:positionV>
            <wp:extent cx="12700" cy="8890"/>
            <wp:wrapNone/>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5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-2158365</wp:posOffset>
            </wp:positionV>
            <wp:extent cx="12700" cy="8890"/>
            <wp:wrapNone/>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5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5997575</wp:posOffset>
            </wp:positionH>
            <wp:positionV relativeFrom="paragraph">
              <wp:posOffset>-2158365</wp:posOffset>
            </wp:positionV>
            <wp:extent cx="12700" cy="8890"/>
            <wp:wrapNone/>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5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2190115</wp:posOffset>
            </wp:positionH>
            <wp:positionV relativeFrom="paragraph">
              <wp:posOffset>-1798320</wp:posOffset>
            </wp:positionV>
            <wp:extent cx="12700" cy="8890"/>
            <wp:wrapNone/>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5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955040</wp:posOffset>
            </wp:positionH>
            <wp:positionV relativeFrom="paragraph">
              <wp:posOffset>-1798320</wp:posOffset>
            </wp:positionV>
            <wp:extent cx="12700" cy="8890"/>
            <wp:wrapNone/>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5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4796790</wp:posOffset>
            </wp:positionH>
            <wp:positionV relativeFrom="paragraph">
              <wp:posOffset>-1798320</wp:posOffset>
            </wp:positionV>
            <wp:extent cx="12700" cy="8890"/>
            <wp:wrapNone/>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5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3742055</wp:posOffset>
            </wp:positionH>
            <wp:positionV relativeFrom="paragraph">
              <wp:posOffset>-1798320</wp:posOffset>
            </wp:positionV>
            <wp:extent cx="12700" cy="8890"/>
            <wp:wrapNone/>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5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5920105</wp:posOffset>
            </wp:positionH>
            <wp:positionV relativeFrom="paragraph">
              <wp:posOffset>-1798320</wp:posOffset>
            </wp:positionV>
            <wp:extent cx="12700" cy="8890"/>
            <wp:wrapNone/>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5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4874260</wp:posOffset>
            </wp:positionH>
            <wp:positionV relativeFrom="paragraph">
              <wp:posOffset>-1798320</wp:posOffset>
            </wp:positionV>
            <wp:extent cx="12700" cy="8890"/>
            <wp:wrapNone/>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5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-1497965</wp:posOffset>
            </wp:positionV>
            <wp:extent cx="12700" cy="8890"/>
            <wp:wrapNone/>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5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6854825</wp:posOffset>
            </wp:positionH>
            <wp:positionV relativeFrom="paragraph">
              <wp:posOffset>-1497965</wp:posOffset>
            </wp:positionV>
            <wp:extent cx="12700" cy="8890"/>
            <wp:wrapNone/>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5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2927350</wp:posOffset>
            </wp:positionH>
            <wp:positionV relativeFrom="paragraph">
              <wp:posOffset>-1497965</wp:posOffset>
            </wp:positionV>
            <wp:extent cx="12700" cy="8890"/>
            <wp:wrapNone/>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5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2275840</wp:posOffset>
            </wp:positionH>
            <wp:positionV relativeFrom="paragraph">
              <wp:posOffset>-1497965</wp:posOffset>
            </wp:positionV>
            <wp:extent cx="12700" cy="8890"/>
            <wp:wrapNone/>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5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3665220</wp:posOffset>
            </wp:positionH>
            <wp:positionV relativeFrom="paragraph">
              <wp:posOffset>-1497965</wp:posOffset>
            </wp:positionV>
            <wp:extent cx="12700" cy="8890"/>
            <wp:wrapNone/>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5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3013075</wp:posOffset>
            </wp:positionH>
            <wp:positionV relativeFrom="paragraph">
              <wp:posOffset>-1497965</wp:posOffset>
            </wp:positionV>
            <wp:extent cx="12700" cy="8890"/>
            <wp:wrapNone/>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5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6777990</wp:posOffset>
            </wp:positionH>
            <wp:positionV relativeFrom="paragraph">
              <wp:posOffset>-1497965</wp:posOffset>
            </wp:positionV>
            <wp:extent cx="12700" cy="8890"/>
            <wp:wrapNone/>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5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5997575</wp:posOffset>
            </wp:positionH>
            <wp:positionV relativeFrom="paragraph">
              <wp:posOffset>-1497965</wp:posOffset>
            </wp:positionV>
            <wp:extent cx="12700" cy="8890"/>
            <wp:wrapNone/>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5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1529715</wp:posOffset>
            </wp:positionH>
            <wp:positionV relativeFrom="paragraph">
              <wp:posOffset>-1497965</wp:posOffset>
            </wp:positionV>
            <wp:extent cx="12700" cy="8890"/>
            <wp:wrapNone/>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5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955040</wp:posOffset>
            </wp:positionH>
            <wp:positionV relativeFrom="paragraph">
              <wp:posOffset>-1497965</wp:posOffset>
            </wp:positionV>
            <wp:extent cx="12700" cy="8890"/>
            <wp:wrapNone/>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5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2190115</wp:posOffset>
            </wp:positionH>
            <wp:positionV relativeFrom="paragraph">
              <wp:posOffset>-1497965</wp:posOffset>
            </wp:positionV>
            <wp:extent cx="12700" cy="8890"/>
            <wp:wrapNone/>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5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1615440</wp:posOffset>
            </wp:positionH>
            <wp:positionV relativeFrom="paragraph">
              <wp:posOffset>-1497965</wp:posOffset>
            </wp:positionV>
            <wp:extent cx="12700" cy="8890"/>
            <wp:wrapNone/>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5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4231005</wp:posOffset>
            </wp:positionH>
            <wp:positionV relativeFrom="paragraph">
              <wp:posOffset>-1497965</wp:posOffset>
            </wp:positionV>
            <wp:extent cx="12700" cy="8890"/>
            <wp:wrapNone/>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5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3742055</wp:posOffset>
            </wp:positionH>
            <wp:positionV relativeFrom="paragraph">
              <wp:posOffset>-1497965</wp:posOffset>
            </wp:positionV>
            <wp:extent cx="12700" cy="8890"/>
            <wp:wrapNone/>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5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4796790</wp:posOffset>
            </wp:positionH>
            <wp:positionV relativeFrom="paragraph">
              <wp:posOffset>-1497965</wp:posOffset>
            </wp:positionV>
            <wp:extent cx="12700" cy="8890"/>
            <wp:wrapNone/>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5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4307840</wp:posOffset>
            </wp:positionH>
            <wp:positionV relativeFrom="paragraph">
              <wp:posOffset>-1497965</wp:posOffset>
            </wp:positionV>
            <wp:extent cx="12700" cy="8890"/>
            <wp:wrapNone/>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5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5285740</wp:posOffset>
            </wp:positionH>
            <wp:positionV relativeFrom="paragraph">
              <wp:posOffset>-1497965</wp:posOffset>
            </wp:positionV>
            <wp:extent cx="12700" cy="8890"/>
            <wp:wrapNone/>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5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4874260</wp:posOffset>
            </wp:positionH>
            <wp:positionV relativeFrom="paragraph">
              <wp:posOffset>-1497965</wp:posOffset>
            </wp:positionV>
            <wp:extent cx="12700" cy="889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5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5920105</wp:posOffset>
            </wp:positionH>
            <wp:positionV relativeFrom="paragraph">
              <wp:posOffset>-1497965</wp:posOffset>
            </wp:positionV>
            <wp:extent cx="12700" cy="8890"/>
            <wp:wrapNone/>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5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5363210</wp:posOffset>
            </wp:positionH>
            <wp:positionV relativeFrom="paragraph">
              <wp:posOffset>-1497965</wp:posOffset>
            </wp:positionV>
            <wp:extent cx="12700" cy="8890"/>
            <wp:wrapNone/>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5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1529715</wp:posOffset>
            </wp:positionH>
            <wp:positionV relativeFrom="paragraph">
              <wp:posOffset>-434340</wp:posOffset>
            </wp:positionV>
            <wp:extent cx="12700" cy="8890"/>
            <wp:wrapNone/>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5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955040</wp:posOffset>
            </wp:positionH>
            <wp:positionV relativeFrom="paragraph">
              <wp:posOffset>-434340</wp:posOffset>
            </wp:positionV>
            <wp:extent cx="12700" cy="8890"/>
            <wp:wrapNone/>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5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2190115</wp:posOffset>
            </wp:positionH>
            <wp:positionV relativeFrom="paragraph">
              <wp:posOffset>-434340</wp:posOffset>
            </wp:positionV>
            <wp:extent cx="12700" cy="8890"/>
            <wp:wrapNone/>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5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1615440</wp:posOffset>
            </wp:positionH>
            <wp:positionV relativeFrom="paragraph">
              <wp:posOffset>-434340</wp:posOffset>
            </wp:positionV>
            <wp:extent cx="12700" cy="8890"/>
            <wp:wrapNone/>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5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2927350</wp:posOffset>
            </wp:positionH>
            <wp:positionV relativeFrom="paragraph">
              <wp:posOffset>-434340</wp:posOffset>
            </wp:positionV>
            <wp:extent cx="12700" cy="8890"/>
            <wp:wrapNone/>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5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2275840</wp:posOffset>
            </wp:positionH>
            <wp:positionV relativeFrom="paragraph">
              <wp:posOffset>-434340</wp:posOffset>
            </wp:positionV>
            <wp:extent cx="12700" cy="8890"/>
            <wp:wrapNone/>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5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3665220</wp:posOffset>
            </wp:positionH>
            <wp:positionV relativeFrom="paragraph">
              <wp:posOffset>-434340</wp:posOffset>
            </wp:positionV>
            <wp:extent cx="12700" cy="8890"/>
            <wp:wrapNone/>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5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3013075</wp:posOffset>
            </wp:positionH>
            <wp:positionV relativeFrom="paragraph">
              <wp:posOffset>-434340</wp:posOffset>
            </wp:positionV>
            <wp:extent cx="12700" cy="8890"/>
            <wp:wrapNone/>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5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4231005</wp:posOffset>
            </wp:positionH>
            <wp:positionV relativeFrom="paragraph">
              <wp:posOffset>-434340</wp:posOffset>
            </wp:positionV>
            <wp:extent cx="12700" cy="8890"/>
            <wp:wrapNone/>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5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3742055</wp:posOffset>
            </wp:positionH>
            <wp:positionV relativeFrom="paragraph">
              <wp:posOffset>-434340</wp:posOffset>
            </wp:positionV>
            <wp:extent cx="12700" cy="8890"/>
            <wp:wrapNone/>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5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4796790</wp:posOffset>
            </wp:positionH>
            <wp:positionV relativeFrom="paragraph">
              <wp:posOffset>-434340</wp:posOffset>
            </wp:positionV>
            <wp:extent cx="12700" cy="8890"/>
            <wp:wrapNone/>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5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4307840</wp:posOffset>
            </wp:positionH>
            <wp:positionV relativeFrom="paragraph">
              <wp:posOffset>-434340</wp:posOffset>
            </wp:positionV>
            <wp:extent cx="12700" cy="8890"/>
            <wp:wrapNone/>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5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5285740</wp:posOffset>
            </wp:positionH>
            <wp:positionV relativeFrom="paragraph">
              <wp:posOffset>-434340</wp:posOffset>
            </wp:positionV>
            <wp:extent cx="12700" cy="8890"/>
            <wp:wrapNone/>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5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4874260</wp:posOffset>
            </wp:positionH>
            <wp:positionV relativeFrom="paragraph">
              <wp:posOffset>-434340</wp:posOffset>
            </wp:positionV>
            <wp:extent cx="12700" cy="8890"/>
            <wp:wrapNone/>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55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5920105</wp:posOffset>
            </wp:positionH>
            <wp:positionV relativeFrom="paragraph">
              <wp:posOffset>-434340</wp:posOffset>
            </wp:positionV>
            <wp:extent cx="12700" cy="8890"/>
            <wp:wrapNone/>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5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5363210</wp:posOffset>
            </wp:positionH>
            <wp:positionV relativeFrom="paragraph">
              <wp:posOffset>-434340</wp:posOffset>
            </wp:positionV>
            <wp:extent cx="12700" cy="8890"/>
            <wp:wrapNone/>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5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6777990</wp:posOffset>
            </wp:positionH>
            <wp:positionV relativeFrom="paragraph">
              <wp:posOffset>-434340</wp:posOffset>
            </wp:positionV>
            <wp:extent cx="12700" cy="8890"/>
            <wp:wrapNone/>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5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5997575</wp:posOffset>
            </wp:positionH>
            <wp:positionV relativeFrom="paragraph">
              <wp:posOffset>-434340</wp:posOffset>
            </wp:positionV>
            <wp:extent cx="12700" cy="8890"/>
            <wp:wrapNone/>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5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-434340</wp:posOffset>
            </wp:positionV>
            <wp:extent cx="12700" cy="8890"/>
            <wp:wrapNone/>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5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6854825</wp:posOffset>
            </wp:positionH>
            <wp:positionV relativeFrom="paragraph">
              <wp:posOffset>-434340</wp:posOffset>
            </wp:positionV>
            <wp:extent cx="12700" cy="8890"/>
            <wp:wrapNone/>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5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783590</wp:posOffset>
            </wp:positionH>
            <wp:positionV relativeFrom="paragraph">
              <wp:posOffset>-14605</wp:posOffset>
            </wp:positionV>
            <wp:extent cx="12700" cy="8890"/>
            <wp:wrapNone/>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5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561">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69" w:lineRule="exact"/>
        <w:rPr>
          <w:sz w:val="20"/>
          <w:szCs w:val="20"/>
          <w:color w:val="auto"/>
        </w:rPr>
      </w:pPr>
    </w:p>
    <w:p>
      <w:pPr>
        <w:ind w:left="1080" w:hanging="532"/>
        <w:spacing w:after="0"/>
        <w:tabs>
          <w:tab w:leader="none" w:pos="1080" w:val="left"/>
        </w:tabs>
        <w:numPr>
          <w:ilvl w:val="0"/>
          <w:numId w:val="25"/>
        </w:numPr>
        <w:rPr>
          <w:rFonts w:ascii="Arial" w:cs="Arial" w:eastAsia="Arial" w:hAnsi="Arial"/>
          <w:sz w:val="14"/>
          <w:szCs w:val="14"/>
          <w:color w:val="auto"/>
        </w:rPr>
      </w:pPr>
      <w:r>
        <w:rPr>
          <w:rFonts w:ascii="Arial" w:cs="Arial" w:eastAsia="Arial" w:hAnsi="Arial"/>
          <w:sz w:val="14"/>
          <w:szCs w:val="14"/>
          <w:color w:val="auto"/>
        </w:rPr>
        <w:t>See Note 5 above.</w:t>
      </w:r>
    </w:p>
    <w:p>
      <w:pPr>
        <w:spacing w:after="0" w:line="200" w:lineRule="exact"/>
        <w:rPr>
          <w:sz w:val="20"/>
          <w:szCs w:val="20"/>
          <w:color w:val="auto"/>
        </w:rPr>
      </w:pPr>
    </w:p>
    <w:p>
      <w:pPr>
        <w:spacing w:after="0" w:line="206" w:lineRule="exact"/>
        <w:rPr>
          <w:sz w:val="20"/>
          <w:szCs w:val="20"/>
          <w:color w:val="auto"/>
        </w:rPr>
      </w:pPr>
    </w:p>
    <w:p>
      <w:pPr>
        <w:ind w:left="540"/>
        <w:spacing w:after="0"/>
        <w:rPr>
          <w:sz w:val="20"/>
          <w:szCs w:val="20"/>
          <w:color w:val="auto"/>
        </w:rPr>
      </w:pPr>
      <w:r>
        <w:rPr>
          <w:rFonts w:ascii="Arial" w:cs="Arial" w:eastAsia="Arial" w:hAnsi="Arial"/>
          <w:sz w:val="14"/>
          <w:szCs w:val="14"/>
          <w:color w:val="auto"/>
        </w:rPr>
        <w:t>The following table provides supplemental information as to unusual and other items that are reflected in EBITDA:</w:t>
      </w:r>
    </w:p>
    <w:p>
      <w:pPr>
        <w:spacing w:after="0" w:line="200" w:lineRule="exact"/>
        <w:rPr>
          <w:sz w:val="20"/>
          <w:szCs w:val="20"/>
          <w:color w:val="auto"/>
        </w:rPr>
      </w:pPr>
    </w:p>
    <w:p>
      <w:pPr>
        <w:spacing w:after="0" w:line="245"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3"/>
              </w:rPr>
              <w:t>Predecessor</w:t>
            </w:r>
          </w:p>
        </w:tc>
        <w:tc>
          <w:tcPr>
            <w:tcW w:w="14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40" w:type="dxa"/>
            <w:vAlign w:val="bottom"/>
            <w:gridSpan w:val="4"/>
          </w:tcPr>
          <w:p>
            <w:pPr>
              <w:jc w:val="center"/>
              <w:ind w:left="292"/>
              <w:spacing w:after="0"/>
              <w:rPr>
                <w:sz w:val="20"/>
                <w:szCs w:val="20"/>
                <w:color w:val="auto"/>
              </w:rPr>
            </w:pPr>
            <w:r>
              <w:rPr>
                <w:rFonts w:ascii="Arial" w:cs="Arial" w:eastAsia="Arial" w:hAnsi="Arial"/>
                <w:sz w:val="14"/>
                <w:szCs w:val="14"/>
                <w:b w:val="1"/>
                <w:bCs w:val="1"/>
                <w:color w:val="auto"/>
                <w:w w:val="79"/>
              </w:rPr>
              <w:t>Successor</w:t>
            </w:r>
          </w:p>
        </w:tc>
        <w:tc>
          <w:tcPr>
            <w:tcW w:w="5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80" w:type="dxa"/>
            <w:vAlign w:val="bottom"/>
            <w:gridSpan w:val="3"/>
          </w:tcPr>
          <w:p>
            <w:pPr>
              <w:ind w:left="560"/>
              <w:spacing w:after="0"/>
              <w:rPr>
                <w:sz w:val="20"/>
                <w:szCs w:val="20"/>
                <w:color w:val="auto"/>
              </w:rPr>
            </w:pPr>
            <w:r>
              <w:rPr>
                <w:rFonts w:ascii="Arial" w:cs="Arial" w:eastAsia="Arial" w:hAnsi="Arial"/>
                <w:sz w:val="14"/>
                <w:szCs w:val="14"/>
                <w:b w:val="1"/>
                <w:bCs w:val="1"/>
                <w:color w:val="auto"/>
                <w:w w:val="85"/>
              </w:rPr>
              <w:t>As Adjusted</w:t>
            </w: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820" w:type="dxa"/>
            <w:vAlign w:val="bottom"/>
          </w:tcPr>
          <w:p>
            <w:pPr>
              <w:spacing w:after="0"/>
              <w:rPr>
                <w:sz w:val="9"/>
                <w:szCs w:val="9"/>
                <w:color w:val="auto"/>
              </w:rPr>
            </w:pPr>
          </w:p>
        </w:tc>
        <w:tc>
          <w:tcPr>
            <w:tcW w:w="70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12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060" w:type="dxa"/>
            <w:vAlign w:val="bottom"/>
            <w:tcBorders>
              <w:bottom w:val="single" w:sz="8" w:color="808080"/>
            </w:tcBorders>
          </w:tcPr>
          <w:p>
            <w:pPr>
              <w:spacing w:after="0"/>
              <w:rPr>
                <w:sz w:val="9"/>
                <w:szCs w:val="9"/>
                <w:color w:val="auto"/>
              </w:rPr>
            </w:pPr>
          </w:p>
        </w:tc>
        <w:tc>
          <w:tcPr>
            <w:tcW w:w="60" w:type="dxa"/>
            <w:vAlign w:val="bottom"/>
            <w:tcBorders>
              <w:bottom w:val="single" w:sz="8" w:color="808080"/>
            </w:tcBorders>
          </w:tcPr>
          <w:p>
            <w:pPr>
              <w:spacing w:after="0"/>
              <w:rPr>
                <w:sz w:val="9"/>
                <w:szCs w:val="9"/>
                <w:color w:val="auto"/>
              </w:rPr>
            </w:pPr>
          </w:p>
        </w:tc>
        <w:tc>
          <w:tcPr>
            <w:tcW w:w="40" w:type="dxa"/>
            <w:vAlign w:val="bottom"/>
            <w:tcBorders>
              <w:bottom w:val="single" w:sz="8" w:color="808080"/>
            </w:tcBorders>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600" w:type="dxa"/>
            <w:vAlign w:val="bottom"/>
            <w:tcBorders>
              <w:bottom w:val="single" w:sz="8" w:color="808080"/>
            </w:tcBorders>
          </w:tcPr>
          <w:p>
            <w:pPr>
              <w:spacing w:after="0"/>
              <w:rPr>
                <w:sz w:val="9"/>
                <w:szCs w:val="9"/>
                <w:color w:val="auto"/>
              </w:rPr>
            </w:pPr>
          </w:p>
        </w:tc>
        <w:tc>
          <w:tcPr>
            <w:tcW w:w="40" w:type="dxa"/>
            <w:vAlign w:val="bottom"/>
            <w:tcBorders>
              <w:bottom w:val="single" w:sz="8" w:color="808080"/>
            </w:tcBorders>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52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56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540" w:type="dxa"/>
            <w:vAlign w:val="bottom"/>
            <w:tcBorders>
              <w:bottom w:val="single" w:sz="8" w:color="808080"/>
            </w:tcBorders>
            <w:gridSpan w:val="2"/>
          </w:tcPr>
          <w:p>
            <w:pPr>
              <w:spacing w:after="0"/>
              <w:rPr>
                <w:sz w:val="9"/>
                <w:szCs w:val="9"/>
                <w:color w:val="auto"/>
              </w:rPr>
            </w:pPr>
          </w:p>
        </w:tc>
        <w:tc>
          <w:tcPr>
            <w:tcW w:w="60" w:type="dxa"/>
            <w:vAlign w:val="bottom"/>
          </w:tcPr>
          <w:p>
            <w:pPr>
              <w:spacing w:after="0"/>
              <w:rPr>
                <w:sz w:val="9"/>
                <w:szCs w:val="9"/>
                <w:color w:val="auto"/>
              </w:rPr>
            </w:pPr>
          </w:p>
        </w:tc>
        <w:tc>
          <w:tcPr>
            <w:tcW w:w="4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108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72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54"/>
        </w:trPr>
        <w:tc>
          <w:tcPr>
            <w:tcW w:w="2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260" w:type="dxa"/>
            <w:vAlign w:val="bottom"/>
            <w:gridSpan w:val="5"/>
          </w:tcPr>
          <w:p>
            <w:pPr>
              <w:ind w:left="200"/>
              <w:spacing w:after="0"/>
              <w:rPr>
                <w:sz w:val="20"/>
                <w:szCs w:val="20"/>
                <w:color w:val="auto"/>
              </w:rPr>
            </w:pPr>
            <w:r>
              <w:rPr>
                <w:rFonts w:ascii="Arial" w:cs="Arial" w:eastAsia="Arial" w:hAnsi="Arial"/>
                <w:sz w:val="14"/>
                <w:szCs w:val="14"/>
                <w:b w:val="1"/>
                <w:bCs w:val="1"/>
                <w:color w:val="auto"/>
              </w:rPr>
              <w:t>Three Months</w:t>
            </w:r>
          </w:p>
        </w:tc>
        <w:tc>
          <w:tcPr>
            <w:tcW w:w="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40" w:type="dxa"/>
            <w:vAlign w:val="bottom"/>
            <w:gridSpan w:val="4"/>
          </w:tcPr>
          <w:p>
            <w:pPr>
              <w:jc w:val="center"/>
              <w:ind w:left="292"/>
              <w:spacing w:after="0" w:line="149" w:lineRule="exact"/>
              <w:rPr>
                <w:sz w:val="20"/>
                <w:szCs w:val="20"/>
                <w:color w:val="auto"/>
              </w:rPr>
            </w:pPr>
            <w:r>
              <w:rPr>
                <w:rFonts w:ascii="Arial" w:cs="Arial" w:eastAsia="Arial" w:hAnsi="Arial"/>
                <w:sz w:val="14"/>
                <w:szCs w:val="14"/>
                <w:b w:val="1"/>
                <w:bCs w:val="1"/>
                <w:color w:val="auto"/>
                <w:w w:val="88"/>
              </w:rPr>
              <w:t>Year Ended</w:t>
            </w:r>
          </w:p>
        </w:tc>
        <w:tc>
          <w:tcPr>
            <w:tcW w:w="5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gridSpan w:val="3"/>
          </w:tcPr>
          <w:p>
            <w:pPr>
              <w:ind w:left="420"/>
              <w:spacing w:after="0" w:line="149" w:lineRule="exact"/>
              <w:rPr>
                <w:sz w:val="20"/>
                <w:szCs w:val="20"/>
                <w:color w:val="auto"/>
              </w:rPr>
            </w:pPr>
            <w:r>
              <w:rPr>
                <w:rFonts w:ascii="Arial" w:cs="Arial" w:eastAsia="Arial" w:hAnsi="Arial"/>
                <w:sz w:val="14"/>
                <w:szCs w:val="14"/>
                <w:b w:val="1"/>
                <w:bCs w:val="1"/>
                <w:color w:val="auto"/>
                <w:w w:val="84"/>
              </w:rPr>
              <w:t>Ended</w:t>
            </w:r>
          </w:p>
        </w:tc>
        <w:tc>
          <w:tcPr>
            <w:tcW w:w="4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9"/>
              </w:rPr>
              <w:t>Three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2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8"/>
              </w:rPr>
              <w:t>January 1</w:t>
            </w:r>
          </w:p>
        </w:tc>
        <w:tc>
          <w:tcPr>
            <w:tcW w:w="140" w:type="dxa"/>
            <w:vAlign w:val="bottom"/>
          </w:tcPr>
          <w:p>
            <w:pPr>
              <w:spacing w:after="0"/>
              <w:rPr>
                <w:sz w:val="12"/>
                <w:szCs w:val="12"/>
                <w:color w:val="auto"/>
              </w:rPr>
            </w:pPr>
          </w:p>
        </w:tc>
        <w:tc>
          <w:tcPr>
            <w:tcW w:w="112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5"/>
              </w:rPr>
              <w:t>December 5</w:t>
            </w: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560" w:type="dxa"/>
            <w:vAlign w:val="bottom"/>
            <w:gridSpan w:val="5"/>
          </w:tcPr>
          <w:p>
            <w:pPr>
              <w:jc w:val="center"/>
              <w:ind w:right="112"/>
              <w:spacing w:after="0" w:line="149" w:lineRule="exact"/>
              <w:rPr>
                <w:sz w:val="20"/>
                <w:szCs w:val="20"/>
                <w:color w:val="auto"/>
              </w:rPr>
            </w:pPr>
            <w:r>
              <w:rPr>
                <w:rFonts w:ascii="Arial" w:cs="Arial" w:eastAsia="Arial" w:hAnsi="Arial"/>
                <w:sz w:val="14"/>
                <w:szCs w:val="14"/>
                <w:b w:val="1"/>
                <w:bCs w:val="1"/>
                <w:color w:val="auto"/>
                <w:w w:val="85"/>
              </w:rPr>
              <w:t>December 31,</w:t>
            </w:r>
          </w:p>
        </w:tc>
        <w:tc>
          <w:tcPr>
            <w:tcW w:w="80" w:type="dxa"/>
            <w:vAlign w:val="bottom"/>
          </w:tcPr>
          <w:p>
            <w:pPr>
              <w:spacing w:after="0"/>
              <w:rPr>
                <w:sz w:val="12"/>
                <w:szCs w:val="12"/>
                <w:color w:val="auto"/>
              </w:rPr>
            </w:pPr>
          </w:p>
        </w:tc>
        <w:tc>
          <w:tcPr>
            <w:tcW w:w="1260" w:type="dxa"/>
            <w:vAlign w:val="bottom"/>
            <w:gridSpan w:val="5"/>
          </w:tcPr>
          <w:p>
            <w:pPr>
              <w:ind w:left="320"/>
              <w:spacing w:after="0" w:line="149" w:lineRule="exact"/>
              <w:rPr>
                <w:sz w:val="20"/>
                <w:szCs w:val="20"/>
                <w:color w:val="auto"/>
              </w:rPr>
            </w:pPr>
            <w:r>
              <w:rPr>
                <w:rFonts w:ascii="Arial" w:cs="Arial" w:eastAsia="Arial" w:hAnsi="Arial"/>
                <w:sz w:val="14"/>
                <w:szCs w:val="14"/>
                <w:b w:val="1"/>
                <w:bCs w:val="1"/>
                <w:color w:val="auto"/>
              </w:rPr>
              <w:t>March 31,</w:t>
            </w: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88"/>
              </w:rPr>
              <w:t>Months</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20" w:type="dxa"/>
            <w:vAlign w:val="bottom"/>
            <w:gridSpan w:val="2"/>
          </w:tcPr>
          <w:p>
            <w:pPr>
              <w:jc w:val="center"/>
              <w:ind w:right="280"/>
              <w:spacing w:after="0" w:line="131" w:lineRule="exact"/>
              <w:rPr>
                <w:sz w:val="20"/>
                <w:szCs w:val="20"/>
                <w:color w:val="auto"/>
              </w:rPr>
            </w:pPr>
            <w:r>
              <w:rPr>
                <w:rFonts w:ascii="Arial" w:cs="Arial" w:eastAsia="Arial" w:hAnsi="Arial"/>
                <w:sz w:val="14"/>
                <w:szCs w:val="14"/>
                <w:b w:val="1"/>
                <w:bCs w:val="1"/>
                <w:color w:val="auto"/>
                <w:w w:val="86"/>
              </w:rPr>
              <w:t>through</w:t>
            </w:r>
          </w:p>
        </w:tc>
        <w:tc>
          <w:tcPr>
            <w:tcW w:w="140" w:type="dxa"/>
            <w:vAlign w:val="bottom"/>
          </w:tcPr>
          <w:p>
            <w:pPr>
              <w:spacing w:after="0"/>
              <w:rPr>
                <w:sz w:val="11"/>
                <w:szCs w:val="11"/>
                <w:color w:val="auto"/>
              </w:rPr>
            </w:pPr>
          </w:p>
        </w:tc>
        <w:tc>
          <w:tcPr>
            <w:tcW w:w="1120" w:type="dxa"/>
            <w:vAlign w:val="bottom"/>
            <w:gridSpan w:val="2"/>
          </w:tcPr>
          <w:p>
            <w:pPr>
              <w:jc w:val="center"/>
              <w:ind w:right="180"/>
              <w:spacing w:after="0" w:line="131" w:lineRule="exact"/>
              <w:rPr>
                <w:sz w:val="20"/>
                <w:szCs w:val="20"/>
                <w:color w:val="auto"/>
              </w:rPr>
            </w:pPr>
            <w:r>
              <w:rPr>
                <w:rFonts w:ascii="Arial" w:cs="Arial" w:eastAsia="Arial" w:hAnsi="Arial"/>
                <w:sz w:val="14"/>
                <w:szCs w:val="14"/>
                <w:b w:val="1"/>
                <w:bCs w:val="1"/>
                <w:color w:val="auto"/>
                <w:w w:val="86"/>
              </w:rPr>
              <w:t>through</w:t>
            </w:r>
          </w:p>
        </w:tc>
        <w:tc>
          <w:tcPr>
            <w:tcW w:w="40" w:type="dxa"/>
            <w:vAlign w:val="bottom"/>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6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160" w:type="dxa"/>
            <w:vAlign w:val="bottom"/>
            <w:tcBorders>
              <w:bottom w:val="single" w:sz="8" w:color="808080"/>
            </w:tcBorders>
          </w:tcPr>
          <w:p>
            <w:pPr>
              <w:spacing w:after="0"/>
              <w:rPr>
                <w:sz w:val="11"/>
                <w:szCs w:val="11"/>
                <w:color w:val="auto"/>
              </w:rPr>
            </w:pPr>
          </w:p>
        </w:tc>
        <w:tc>
          <w:tcPr>
            <w:tcW w:w="240" w:type="dxa"/>
            <w:vAlign w:val="bottom"/>
            <w:tcBorders>
              <w:bottom w:val="single" w:sz="8" w:color="808080"/>
            </w:tcBorders>
          </w:tcPr>
          <w:p>
            <w:pPr>
              <w:spacing w:after="0"/>
              <w:rPr>
                <w:sz w:val="11"/>
                <w:szCs w:val="11"/>
                <w:color w:val="auto"/>
              </w:rPr>
            </w:pPr>
          </w:p>
        </w:tc>
        <w:tc>
          <w:tcPr>
            <w:tcW w:w="520" w:type="dxa"/>
            <w:vAlign w:val="bottom"/>
            <w:tcBorders>
              <w:bottom w:val="single" w:sz="8" w:color="808080"/>
            </w:tcBorders>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400" w:type="dxa"/>
            <w:vAlign w:val="bottom"/>
            <w:tcBorders>
              <w:bottom w:val="single" w:sz="8" w:color="808080"/>
            </w:tcBorders>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80" w:type="dxa"/>
            <w:vAlign w:val="bottom"/>
            <w:gridSpan w:val="3"/>
          </w:tcPr>
          <w:p>
            <w:pPr>
              <w:jc w:val="center"/>
              <w:ind w:right="360"/>
              <w:spacing w:after="0" w:line="131" w:lineRule="exact"/>
              <w:rPr>
                <w:sz w:val="20"/>
                <w:szCs w:val="20"/>
                <w:color w:val="auto"/>
              </w:rPr>
            </w:pPr>
            <w:r>
              <w:rPr>
                <w:rFonts w:ascii="Arial" w:cs="Arial" w:eastAsia="Arial" w:hAnsi="Arial"/>
                <w:sz w:val="14"/>
                <w:szCs w:val="14"/>
                <w:b w:val="1"/>
                <w:bCs w:val="1"/>
                <w:color w:val="auto"/>
                <w:w w:val="88"/>
              </w:rPr>
              <w:t>Year Ended</w:t>
            </w:r>
          </w:p>
        </w:tc>
        <w:tc>
          <w:tcPr>
            <w:tcW w:w="740" w:type="dxa"/>
            <w:vAlign w:val="bottom"/>
            <w:gridSpan w:val="2"/>
          </w:tcPr>
          <w:p>
            <w:pPr>
              <w:jc w:val="center"/>
              <w:ind w:right="120"/>
              <w:spacing w:after="0" w:line="131" w:lineRule="exact"/>
              <w:rPr>
                <w:sz w:val="20"/>
                <w:szCs w:val="20"/>
                <w:color w:val="auto"/>
              </w:rPr>
            </w:pPr>
            <w:r>
              <w:rPr>
                <w:rFonts w:ascii="Arial" w:cs="Arial" w:eastAsia="Arial" w:hAnsi="Arial"/>
                <w:sz w:val="14"/>
                <w:szCs w:val="14"/>
                <w:b w:val="1"/>
                <w:bCs w:val="1"/>
                <w:color w:val="auto"/>
                <w:w w:val="88"/>
              </w:rPr>
              <w:t>Ended</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20" w:type="dxa"/>
            <w:vAlign w:val="bottom"/>
            <w:gridSpan w:val="2"/>
          </w:tcPr>
          <w:p>
            <w:pPr>
              <w:jc w:val="center"/>
              <w:ind w:right="260"/>
              <w:spacing w:after="0" w:line="146" w:lineRule="exact"/>
              <w:rPr>
                <w:sz w:val="20"/>
                <w:szCs w:val="20"/>
                <w:color w:val="auto"/>
              </w:rPr>
            </w:pPr>
            <w:r>
              <w:rPr>
                <w:rFonts w:ascii="Arial" w:cs="Arial" w:eastAsia="Arial" w:hAnsi="Arial"/>
                <w:sz w:val="14"/>
                <w:szCs w:val="14"/>
                <w:b w:val="1"/>
                <w:bCs w:val="1"/>
                <w:color w:val="auto"/>
                <w:w w:val="86"/>
              </w:rPr>
              <w:t>December 4,</w:t>
            </w:r>
          </w:p>
        </w:tc>
        <w:tc>
          <w:tcPr>
            <w:tcW w:w="140" w:type="dxa"/>
            <w:vAlign w:val="bottom"/>
          </w:tcPr>
          <w:p>
            <w:pPr>
              <w:spacing w:after="0"/>
              <w:rPr>
                <w:sz w:val="12"/>
                <w:szCs w:val="12"/>
                <w:color w:val="auto"/>
              </w:rPr>
            </w:pPr>
          </w:p>
        </w:tc>
        <w:tc>
          <w:tcPr>
            <w:tcW w:w="1120" w:type="dxa"/>
            <w:vAlign w:val="bottom"/>
            <w:gridSpan w:val="2"/>
          </w:tcPr>
          <w:p>
            <w:pPr>
              <w:jc w:val="center"/>
              <w:ind w:right="200"/>
              <w:spacing w:after="0" w:line="146" w:lineRule="exact"/>
              <w:rPr>
                <w:sz w:val="20"/>
                <w:szCs w:val="20"/>
                <w:color w:val="auto"/>
              </w:rPr>
            </w:pPr>
            <w:r>
              <w:rPr>
                <w:rFonts w:ascii="Arial" w:cs="Arial" w:eastAsia="Arial" w:hAnsi="Arial"/>
                <w:sz w:val="14"/>
                <w:szCs w:val="14"/>
                <w:b w:val="1"/>
                <w:bCs w:val="1"/>
                <w:color w:val="auto"/>
                <w:w w:val="87"/>
              </w:rPr>
              <w:t>December 31,</w:t>
            </w: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80" w:type="dxa"/>
            <w:vAlign w:val="bottom"/>
            <w:gridSpan w:val="3"/>
          </w:tcPr>
          <w:p>
            <w:pPr>
              <w:jc w:val="center"/>
              <w:ind w:right="340"/>
              <w:spacing w:after="0" w:line="146" w:lineRule="exact"/>
              <w:rPr>
                <w:sz w:val="20"/>
                <w:szCs w:val="20"/>
                <w:color w:val="auto"/>
              </w:rPr>
            </w:pPr>
            <w:r>
              <w:rPr>
                <w:rFonts w:ascii="Arial" w:cs="Arial" w:eastAsia="Arial" w:hAnsi="Arial"/>
                <w:sz w:val="14"/>
                <w:szCs w:val="14"/>
                <w:b w:val="1"/>
                <w:bCs w:val="1"/>
                <w:color w:val="auto"/>
                <w:w w:val="85"/>
              </w:rPr>
              <w:t>December 31,</w:t>
            </w:r>
          </w:p>
        </w:tc>
        <w:tc>
          <w:tcPr>
            <w:tcW w:w="740" w:type="dxa"/>
            <w:vAlign w:val="bottom"/>
            <w:gridSpan w:val="2"/>
          </w:tcPr>
          <w:p>
            <w:pPr>
              <w:jc w:val="center"/>
              <w:ind w:right="120"/>
              <w:spacing w:after="0" w:line="146" w:lineRule="exact"/>
              <w:rPr>
                <w:sz w:val="20"/>
                <w:szCs w:val="20"/>
                <w:color w:val="auto"/>
              </w:rPr>
            </w:pPr>
            <w:r>
              <w:rPr>
                <w:rFonts w:ascii="Arial" w:cs="Arial" w:eastAsia="Arial" w:hAnsi="Arial"/>
                <w:sz w:val="14"/>
                <w:szCs w:val="14"/>
                <w:b w:val="1"/>
                <w:bCs w:val="1"/>
                <w:color w:val="auto"/>
                <w:w w:val="89"/>
              </w:rPr>
              <w:t>March 31,</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120" w:type="dxa"/>
            <w:vAlign w:val="bottom"/>
          </w:tcPr>
          <w:p>
            <w:pPr>
              <w:jc w:val="center"/>
              <w:ind w:right="112"/>
              <w:spacing w:after="0"/>
              <w:rPr>
                <w:sz w:val="20"/>
                <w:szCs w:val="20"/>
                <w:color w:val="auto"/>
              </w:rPr>
            </w:pPr>
            <w:r>
              <w:rPr>
                <w:rFonts w:ascii="Arial" w:cs="Arial" w:eastAsia="Arial" w:hAnsi="Arial"/>
                <w:sz w:val="14"/>
                <w:szCs w:val="14"/>
                <w:b w:val="1"/>
                <w:bCs w:val="1"/>
                <w:color w:val="auto"/>
                <w:w w:val="83"/>
              </w:rPr>
              <w:t>2003</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60" w:type="dxa"/>
            <w:vAlign w:val="bottom"/>
          </w:tcPr>
          <w:p>
            <w:pPr>
              <w:jc w:val="center"/>
              <w:ind w:right="72"/>
              <w:spacing w:after="0"/>
              <w:rPr>
                <w:sz w:val="20"/>
                <w:szCs w:val="20"/>
                <w:color w:val="auto"/>
              </w:rPr>
            </w:pPr>
            <w:r>
              <w:rPr>
                <w:rFonts w:ascii="Arial" w:cs="Arial" w:eastAsia="Arial" w:hAnsi="Arial"/>
                <w:sz w:val="14"/>
                <w:szCs w:val="14"/>
                <w:b w:val="1"/>
                <w:bCs w:val="1"/>
                <w:color w:val="auto"/>
                <w:w w:val="89"/>
              </w:rPr>
              <w:t>2003</w:t>
            </w: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00" w:type="dxa"/>
            <w:vAlign w:val="bottom"/>
          </w:tcPr>
          <w:p>
            <w:pPr>
              <w:jc w:val="right"/>
              <w:ind w:right="172"/>
              <w:spacing w:after="0"/>
              <w:rPr>
                <w:sz w:val="20"/>
                <w:szCs w:val="20"/>
                <w:color w:val="auto"/>
              </w:rPr>
            </w:pPr>
            <w:r>
              <w:rPr>
                <w:rFonts w:ascii="Arial" w:cs="Arial" w:eastAsia="Arial" w:hAnsi="Arial"/>
                <w:sz w:val="14"/>
                <w:szCs w:val="14"/>
                <w:b w:val="1"/>
                <w:bCs w:val="1"/>
                <w:color w:val="auto"/>
              </w:rPr>
              <w:t>2004</w:t>
            </w:r>
          </w:p>
        </w:tc>
        <w:tc>
          <w:tcPr>
            <w:tcW w:w="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20" w:type="dxa"/>
            <w:vAlign w:val="bottom"/>
          </w:tcPr>
          <w:p>
            <w:pPr>
              <w:jc w:val="right"/>
              <w:ind w:right="192"/>
              <w:spacing w:after="0"/>
              <w:rPr>
                <w:sz w:val="20"/>
                <w:szCs w:val="20"/>
                <w:color w:val="auto"/>
              </w:rPr>
            </w:pPr>
            <w:r>
              <w:rPr>
                <w:rFonts w:ascii="Arial" w:cs="Arial" w:eastAsia="Arial" w:hAnsi="Arial"/>
                <w:sz w:val="14"/>
                <w:szCs w:val="14"/>
                <w:b w:val="1"/>
                <w:bCs w:val="1"/>
                <w:color w:val="auto"/>
                <w:w w:val="76"/>
              </w:rPr>
              <w:t>2005</w:t>
            </w:r>
          </w:p>
        </w:tc>
        <w:tc>
          <w:tcPr>
            <w:tcW w:w="640" w:type="dxa"/>
            <w:vAlign w:val="bottom"/>
            <w:gridSpan w:val="2"/>
          </w:tcPr>
          <w:p>
            <w:pPr>
              <w:jc w:val="right"/>
              <w:ind w:right="72"/>
              <w:spacing w:after="0"/>
              <w:rPr>
                <w:sz w:val="20"/>
                <w:szCs w:val="20"/>
                <w:color w:val="auto"/>
              </w:rPr>
            </w:pPr>
            <w:r>
              <w:rPr>
                <w:rFonts w:ascii="Arial" w:cs="Arial" w:eastAsia="Arial" w:hAnsi="Arial"/>
                <w:sz w:val="14"/>
                <w:szCs w:val="14"/>
                <w:b w:val="1"/>
                <w:bCs w:val="1"/>
                <w:color w:val="auto"/>
              </w:rPr>
              <w:t>2005</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00" w:type="dxa"/>
            <w:vAlign w:val="bottom"/>
          </w:tcPr>
          <w:p>
            <w:pPr>
              <w:spacing w:after="0"/>
              <w:rPr>
                <w:sz w:val="20"/>
                <w:szCs w:val="20"/>
                <w:color w:val="auto"/>
              </w:rPr>
            </w:pPr>
            <w:r>
              <w:rPr>
                <w:rFonts w:ascii="Arial" w:cs="Arial" w:eastAsia="Arial" w:hAnsi="Arial"/>
                <w:sz w:val="14"/>
                <w:szCs w:val="14"/>
                <w:b w:val="1"/>
                <w:bCs w:val="1"/>
                <w:color w:val="auto"/>
              </w:rPr>
              <w:t>2006</w:t>
            </w: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80" w:type="dxa"/>
            <w:vAlign w:val="bottom"/>
          </w:tcPr>
          <w:p>
            <w:pPr>
              <w:jc w:val="center"/>
              <w:ind w:right="72"/>
              <w:spacing w:after="0"/>
              <w:rPr>
                <w:sz w:val="20"/>
                <w:szCs w:val="20"/>
                <w:color w:val="auto"/>
              </w:rPr>
            </w:pPr>
            <w:r>
              <w:rPr>
                <w:rFonts w:ascii="Arial" w:cs="Arial" w:eastAsia="Arial" w:hAnsi="Arial"/>
                <w:sz w:val="14"/>
                <w:szCs w:val="14"/>
                <w:b w:val="1"/>
                <w:bCs w:val="1"/>
                <w:color w:val="auto"/>
                <w:w w:val="83"/>
              </w:rPr>
              <w:t>2005</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20" w:type="dxa"/>
            <w:vAlign w:val="bottom"/>
          </w:tcPr>
          <w:p>
            <w:pPr>
              <w:jc w:val="center"/>
              <w:ind w:right="32"/>
              <w:spacing w:after="0"/>
              <w:rPr>
                <w:sz w:val="20"/>
                <w:szCs w:val="20"/>
                <w:color w:val="auto"/>
              </w:rPr>
            </w:pPr>
            <w:r>
              <w:rPr>
                <w:rFonts w:ascii="Arial" w:cs="Arial" w:eastAsia="Arial" w:hAnsi="Arial"/>
                <w:sz w:val="14"/>
                <w:szCs w:val="14"/>
                <w:b w:val="1"/>
                <w:bCs w:val="1"/>
                <w:color w:val="auto"/>
                <w:w w:val="83"/>
              </w:rPr>
              <w:t>2006</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820" w:type="dxa"/>
            <w:vAlign w:val="bottom"/>
          </w:tcPr>
          <w:p>
            <w:pPr>
              <w:spacing w:after="0"/>
              <w:rPr>
                <w:sz w:val="9"/>
                <w:szCs w:val="9"/>
                <w:color w:val="auto"/>
              </w:rPr>
            </w:pPr>
          </w:p>
        </w:tc>
        <w:tc>
          <w:tcPr>
            <w:tcW w:w="70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12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06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4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600" w:type="dxa"/>
            <w:vAlign w:val="bottom"/>
            <w:tcBorders>
              <w:bottom w:val="single" w:sz="8" w:color="808080"/>
            </w:tcBorders>
          </w:tcPr>
          <w:p>
            <w:pPr>
              <w:spacing w:after="0"/>
              <w:rPr>
                <w:sz w:val="9"/>
                <w:szCs w:val="9"/>
                <w:color w:val="auto"/>
              </w:rPr>
            </w:pPr>
          </w:p>
        </w:tc>
        <w:tc>
          <w:tcPr>
            <w:tcW w:w="40" w:type="dxa"/>
            <w:vAlign w:val="bottom"/>
          </w:tcPr>
          <w:p>
            <w:pPr>
              <w:spacing w:after="0"/>
              <w:rPr>
                <w:sz w:val="9"/>
                <w:szCs w:val="9"/>
                <w:color w:val="auto"/>
              </w:rPr>
            </w:pPr>
          </w:p>
        </w:tc>
        <w:tc>
          <w:tcPr>
            <w:tcW w:w="160" w:type="dxa"/>
            <w:vAlign w:val="bottom"/>
          </w:tcPr>
          <w:p>
            <w:pPr>
              <w:spacing w:after="0"/>
              <w:rPr>
                <w:sz w:val="9"/>
                <w:szCs w:val="9"/>
                <w:color w:val="auto"/>
              </w:rPr>
            </w:pPr>
          </w:p>
        </w:tc>
        <w:tc>
          <w:tcPr>
            <w:tcW w:w="760" w:type="dxa"/>
            <w:vAlign w:val="bottom"/>
            <w:tcBorders>
              <w:bottom w:val="single" w:sz="8" w:color="808080"/>
            </w:tcBorders>
            <w:gridSpan w:val="2"/>
          </w:tcPr>
          <w:p>
            <w:pPr>
              <w:spacing w:after="0"/>
              <w:rPr>
                <w:sz w:val="9"/>
                <w:szCs w:val="9"/>
                <w:color w:val="auto"/>
              </w:rPr>
            </w:pPr>
          </w:p>
        </w:tc>
        <w:tc>
          <w:tcPr>
            <w:tcW w:w="80" w:type="dxa"/>
            <w:vAlign w:val="bottom"/>
          </w:tcPr>
          <w:p>
            <w:pPr>
              <w:spacing w:after="0"/>
              <w:rPr>
                <w:sz w:val="9"/>
                <w:szCs w:val="9"/>
                <w:color w:val="auto"/>
              </w:rPr>
            </w:pPr>
          </w:p>
        </w:tc>
        <w:tc>
          <w:tcPr>
            <w:tcW w:w="56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40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4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10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72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6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920" w:type="dxa"/>
            <w:vAlign w:val="bottom"/>
            <w:gridSpan w:val="3"/>
          </w:tcPr>
          <w:p>
            <w:pPr>
              <w:jc w:val="right"/>
              <w:spacing w:after="0"/>
              <w:rPr>
                <w:sz w:val="20"/>
                <w:szCs w:val="20"/>
                <w:color w:val="auto"/>
              </w:rPr>
            </w:pPr>
            <w:r>
              <w:rPr>
                <w:rFonts w:ascii="Arial" w:cs="Arial" w:eastAsia="Arial" w:hAnsi="Arial"/>
                <w:sz w:val="14"/>
                <w:szCs w:val="14"/>
                <w:b w:val="1"/>
                <w:bCs w:val="1"/>
                <w:color w:val="auto"/>
                <w:w w:val="91"/>
              </w:rPr>
              <w:t>(In thousands)</w:t>
            </w:r>
          </w:p>
        </w:tc>
        <w:tc>
          <w:tcPr>
            <w:tcW w:w="80" w:type="dxa"/>
            <w:vAlign w:val="bottom"/>
          </w:tcPr>
          <w:p>
            <w:pPr>
              <w:spacing w:after="0"/>
              <w:rPr>
                <w:sz w:val="23"/>
                <w:szCs w:val="23"/>
                <w:color w:val="auto"/>
              </w:rPr>
            </w:pPr>
          </w:p>
        </w:tc>
        <w:tc>
          <w:tcPr>
            <w:tcW w:w="5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0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20"/>
                <w:szCs w:val="20"/>
                <w:color w:val="auto"/>
              </w:rPr>
            </w:pPr>
          </w:p>
        </w:tc>
        <w:tc>
          <w:tcPr>
            <w:tcW w:w="12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vMerge w:val="restart"/>
          </w:tcPr>
          <w:p>
            <w:pPr>
              <w:spacing w:after="0"/>
              <w:rPr>
                <w:sz w:val="20"/>
                <w:szCs w:val="20"/>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20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Satellite failures(a)</w:t>
            </w:r>
          </w:p>
        </w:tc>
        <w:tc>
          <w:tcPr>
            <w:tcW w:w="8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2,527</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1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2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64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114</w:t>
            </w:r>
          </w:p>
        </w:tc>
        <w:tc>
          <w:tcPr>
            <w:tcW w:w="40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114</w:t>
            </w:r>
          </w:p>
        </w:tc>
        <w:tc>
          <w:tcPr>
            <w:tcW w:w="80" w:type="dxa"/>
            <w:vAlign w:val="bottom"/>
            <w:shd w:val="clear" w:color="auto" w:fill="CCEEFF"/>
          </w:tcPr>
          <w:p>
            <w:pPr>
              <w:spacing w:after="0"/>
              <w:rPr>
                <w:sz w:val="12"/>
                <w:szCs w:val="12"/>
                <w:color w:val="auto"/>
              </w:rPr>
            </w:pPr>
          </w:p>
        </w:tc>
        <w:tc>
          <w:tcPr>
            <w:tcW w:w="800" w:type="dxa"/>
            <w:vAlign w:val="bottom"/>
            <w:gridSpan w:val="3"/>
            <w:shd w:val="clear" w:color="auto" w:fill="CCEEFF"/>
          </w:tcPr>
          <w:p>
            <w:pPr>
              <w:ind w:left="420"/>
              <w:spacing w:after="0" w:line="149" w:lineRule="exact"/>
              <w:rPr>
                <w:sz w:val="20"/>
                <w:szCs w:val="20"/>
                <w:color w:val="auto"/>
              </w:rPr>
            </w:pPr>
            <w:r>
              <w:rPr>
                <w:rFonts w:ascii="Arial" w:cs="Arial" w:eastAsia="Arial" w:hAnsi="Arial"/>
                <w:sz w:val="14"/>
                <w:szCs w:val="14"/>
                <w:color w:val="auto"/>
              </w:rPr>
              <w:t>—</w:t>
            </w:r>
          </w:p>
        </w:tc>
        <w:tc>
          <w:tcPr>
            <w:tcW w:w="46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w:t>
            </w:r>
          </w:p>
        </w:tc>
        <w:tc>
          <w:tcPr>
            <w:tcW w:w="20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11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114</w:t>
            </w:r>
          </w:p>
        </w:tc>
        <w:tc>
          <w:tcPr>
            <w:tcW w:w="100" w:type="dxa"/>
            <w:vAlign w:val="bottom"/>
            <w:shd w:val="clear" w:color="auto" w:fill="CCEEFF"/>
          </w:tcPr>
          <w:p>
            <w:pPr>
              <w:spacing w:after="0"/>
              <w:rPr>
                <w:sz w:val="12"/>
                <w:szCs w:val="12"/>
                <w:color w:val="auto"/>
              </w:rPr>
            </w:pPr>
          </w:p>
        </w:tc>
        <w:tc>
          <w:tcPr>
            <w:tcW w:w="720" w:type="dxa"/>
            <w:vAlign w:val="bottom"/>
            <w:shd w:val="clear" w:color="auto" w:fill="CCEEFF"/>
          </w:tcPr>
          <w:p>
            <w:pPr>
              <w:ind w:left="580"/>
              <w:spacing w:after="0" w:line="149" w:lineRule="exact"/>
              <w:rPr>
                <w:sz w:val="20"/>
                <w:szCs w:val="20"/>
                <w:color w:val="auto"/>
              </w:rPr>
            </w:pPr>
            <w:r>
              <w:rPr>
                <w:rFonts w:ascii="Arial" w:cs="Arial" w:eastAsia="Arial" w:hAnsi="Arial"/>
                <w:sz w:val="14"/>
                <w:szCs w:val="14"/>
                <w:color w:val="auto"/>
                <w:w w:val="85"/>
              </w:rPr>
              <w:t>—</w:t>
            </w:r>
          </w:p>
        </w:tc>
        <w:tc>
          <w:tcPr>
            <w:tcW w:w="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060" w:type="dxa"/>
            <w:vAlign w:val="bottom"/>
            <w:gridSpan w:val="2"/>
          </w:tcPr>
          <w:p>
            <w:pPr>
              <w:spacing w:after="0" w:line="149" w:lineRule="exact"/>
              <w:rPr>
                <w:sz w:val="20"/>
                <w:szCs w:val="20"/>
                <w:color w:val="auto"/>
              </w:rPr>
            </w:pPr>
            <w:r>
              <w:rPr>
                <w:rFonts w:ascii="Arial" w:cs="Arial" w:eastAsia="Arial" w:hAnsi="Arial"/>
                <w:sz w:val="14"/>
                <w:szCs w:val="14"/>
                <w:color w:val="auto"/>
              </w:rPr>
              <w:t>ELSACOM settlement(b)</w:t>
            </w:r>
          </w:p>
        </w:tc>
        <w:tc>
          <w:tcPr>
            <w:tcW w:w="8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120" w:type="dxa"/>
            <w:vAlign w:val="bottom"/>
          </w:tcPr>
          <w:p>
            <w:pPr>
              <w:jc w:val="right"/>
              <w:spacing w:after="0" w:line="149" w:lineRule="exact"/>
              <w:rPr>
                <w:sz w:val="20"/>
                <w:szCs w:val="20"/>
                <w:color w:val="auto"/>
              </w:rPr>
            </w:pPr>
            <w:r>
              <w:rPr>
                <w:rFonts w:ascii="Arial" w:cs="Arial" w:eastAsia="Arial" w:hAnsi="Arial"/>
                <w:sz w:val="14"/>
                <w:szCs w:val="14"/>
                <w:color w:val="auto"/>
              </w:rPr>
              <w:t>744</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2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00" w:type="dxa"/>
            <w:vAlign w:val="bottom"/>
            <w:gridSpan w:val="3"/>
          </w:tcPr>
          <w:p>
            <w:pPr>
              <w:ind w:left="420"/>
              <w:spacing w:after="0" w:line="149" w:lineRule="exact"/>
              <w:rPr>
                <w:sz w:val="20"/>
                <w:szCs w:val="20"/>
                <w:color w:val="auto"/>
              </w:rPr>
            </w:pPr>
            <w:r>
              <w:rPr>
                <w:rFonts w:ascii="Arial" w:cs="Arial" w:eastAsia="Arial" w:hAnsi="Arial"/>
                <w:sz w:val="14"/>
                <w:szCs w:val="14"/>
                <w:color w:val="auto"/>
              </w:rPr>
              <w:t>—</w:t>
            </w:r>
          </w:p>
        </w:tc>
        <w:tc>
          <w:tcPr>
            <w:tcW w:w="460" w:type="dxa"/>
            <w:vAlign w:val="bottom"/>
            <w:gridSpan w:val="2"/>
          </w:tcPr>
          <w:p>
            <w:pPr>
              <w:ind w:left="280"/>
              <w:spacing w:after="0" w:line="149" w:lineRule="exact"/>
              <w:rPr>
                <w:sz w:val="20"/>
                <w:szCs w:val="20"/>
                <w:color w:val="auto"/>
              </w:rPr>
            </w:pPr>
            <w:r>
              <w:rPr>
                <w:rFonts w:ascii="Arial" w:cs="Arial" w:eastAsia="Arial" w:hAnsi="Arial"/>
                <w:sz w:val="14"/>
                <w:szCs w:val="14"/>
                <w:color w:val="auto"/>
              </w:rPr>
              <w:t>—</w:t>
            </w: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80" w:type="dxa"/>
            <w:vAlign w:val="bottom"/>
            <w:gridSpan w:val="3"/>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720" w:type="dxa"/>
            <w:vAlign w:val="bottom"/>
          </w:tcPr>
          <w:p>
            <w:pPr>
              <w:ind w:left="580"/>
              <w:spacing w:after="0" w:line="149" w:lineRule="exact"/>
              <w:rPr>
                <w:sz w:val="20"/>
                <w:szCs w:val="20"/>
                <w:color w:val="auto"/>
              </w:rPr>
            </w:pPr>
            <w:r>
              <w:rPr>
                <w:rFonts w:ascii="Arial" w:cs="Arial" w:eastAsia="Arial" w:hAnsi="Arial"/>
                <w:sz w:val="14"/>
                <w:szCs w:val="14"/>
                <w:color w:val="auto"/>
                <w:w w:val="85"/>
              </w:rPr>
              <w:t>—</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0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Pension adjustment(c)</w:t>
            </w:r>
          </w:p>
        </w:tc>
        <w:tc>
          <w:tcPr>
            <w:tcW w:w="8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941</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1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00" w:type="dxa"/>
            <w:vAlign w:val="bottom"/>
            <w:gridSpan w:val="3"/>
            <w:shd w:val="clear" w:color="auto" w:fill="CCEEFF"/>
          </w:tcPr>
          <w:p>
            <w:pPr>
              <w:ind w:left="420"/>
              <w:spacing w:after="0" w:line="149" w:lineRule="exact"/>
              <w:rPr>
                <w:sz w:val="20"/>
                <w:szCs w:val="20"/>
                <w:color w:val="auto"/>
              </w:rPr>
            </w:pPr>
            <w:r>
              <w:rPr>
                <w:rFonts w:ascii="Arial" w:cs="Arial" w:eastAsia="Arial" w:hAnsi="Arial"/>
                <w:sz w:val="14"/>
                <w:szCs w:val="14"/>
                <w:color w:val="auto"/>
              </w:rPr>
              <w:t>—</w:t>
            </w:r>
          </w:p>
        </w:tc>
        <w:tc>
          <w:tcPr>
            <w:tcW w:w="46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80" w:type="dxa"/>
            <w:vAlign w:val="bottom"/>
            <w:gridSpan w:val="3"/>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ind w:left="580"/>
              <w:spacing w:after="0" w:line="149" w:lineRule="exact"/>
              <w:rPr>
                <w:sz w:val="20"/>
                <w:szCs w:val="20"/>
                <w:color w:val="auto"/>
              </w:rPr>
            </w:pPr>
            <w:r>
              <w:rPr>
                <w:rFonts w:ascii="Arial" w:cs="Arial" w:eastAsia="Arial" w:hAnsi="Arial"/>
                <w:sz w:val="14"/>
                <w:szCs w:val="14"/>
                <w:color w:val="auto"/>
                <w:w w:val="85"/>
              </w:rPr>
              <w:t>—</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060" w:type="dxa"/>
            <w:vAlign w:val="bottom"/>
            <w:gridSpan w:val="2"/>
          </w:tcPr>
          <w:p>
            <w:pPr>
              <w:spacing w:after="0" w:line="149" w:lineRule="exact"/>
              <w:rPr>
                <w:sz w:val="20"/>
                <w:szCs w:val="20"/>
                <w:color w:val="auto"/>
              </w:rPr>
            </w:pPr>
            <w:r>
              <w:rPr>
                <w:rFonts w:ascii="Arial" w:cs="Arial" w:eastAsia="Arial" w:hAnsi="Arial"/>
                <w:sz w:val="14"/>
                <w:szCs w:val="14"/>
                <w:color w:val="auto"/>
              </w:rPr>
              <w:t>UT writeoff recovery(d)</w:t>
            </w:r>
          </w:p>
        </w:tc>
        <w:tc>
          <w:tcPr>
            <w:tcW w:w="8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22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(103)</w:t>
            </w:r>
          </w:p>
        </w:tc>
        <w:tc>
          <w:tcPr>
            <w:tcW w:w="140" w:type="dxa"/>
            <w:vAlign w:val="bottom"/>
          </w:tcPr>
          <w:p>
            <w:pPr>
              <w:spacing w:after="0"/>
              <w:rPr>
                <w:sz w:val="12"/>
                <w:szCs w:val="12"/>
                <w:color w:val="auto"/>
              </w:rPr>
            </w:pPr>
          </w:p>
        </w:tc>
        <w:tc>
          <w:tcPr>
            <w:tcW w:w="112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00" w:type="dxa"/>
            <w:vAlign w:val="bottom"/>
            <w:gridSpan w:val="3"/>
          </w:tcPr>
          <w:p>
            <w:pPr>
              <w:ind w:left="420"/>
              <w:spacing w:after="0" w:line="149" w:lineRule="exact"/>
              <w:rPr>
                <w:sz w:val="20"/>
                <w:szCs w:val="20"/>
                <w:color w:val="auto"/>
              </w:rPr>
            </w:pPr>
            <w:r>
              <w:rPr>
                <w:rFonts w:ascii="Arial" w:cs="Arial" w:eastAsia="Arial" w:hAnsi="Arial"/>
                <w:sz w:val="14"/>
                <w:szCs w:val="14"/>
                <w:color w:val="auto"/>
              </w:rPr>
              <w:t>—</w:t>
            </w:r>
          </w:p>
        </w:tc>
        <w:tc>
          <w:tcPr>
            <w:tcW w:w="460" w:type="dxa"/>
            <w:vAlign w:val="bottom"/>
            <w:gridSpan w:val="2"/>
          </w:tcPr>
          <w:p>
            <w:pPr>
              <w:ind w:left="280"/>
              <w:spacing w:after="0" w:line="149" w:lineRule="exact"/>
              <w:rPr>
                <w:sz w:val="20"/>
                <w:szCs w:val="20"/>
                <w:color w:val="auto"/>
              </w:rPr>
            </w:pPr>
            <w:r>
              <w:rPr>
                <w:rFonts w:ascii="Arial" w:cs="Arial" w:eastAsia="Arial" w:hAnsi="Arial"/>
                <w:sz w:val="14"/>
                <w:szCs w:val="14"/>
                <w:color w:val="auto"/>
              </w:rPr>
              <w:t>—</w:t>
            </w: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80" w:type="dxa"/>
            <w:vAlign w:val="bottom"/>
            <w:gridSpan w:val="3"/>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720" w:type="dxa"/>
            <w:vAlign w:val="bottom"/>
          </w:tcPr>
          <w:p>
            <w:pPr>
              <w:ind w:left="580"/>
              <w:spacing w:after="0" w:line="149" w:lineRule="exact"/>
              <w:rPr>
                <w:sz w:val="20"/>
                <w:szCs w:val="20"/>
                <w:color w:val="auto"/>
              </w:rPr>
            </w:pPr>
            <w:r>
              <w:rPr>
                <w:rFonts w:ascii="Arial" w:cs="Arial" w:eastAsia="Arial" w:hAnsi="Arial"/>
                <w:sz w:val="14"/>
                <w:szCs w:val="14"/>
                <w:color w:val="auto"/>
                <w:w w:val="85"/>
              </w:rPr>
              <w:t>—</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0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Asset impairment(e)</w:t>
            </w:r>
          </w:p>
        </w:tc>
        <w:tc>
          <w:tcPr>
            <w:tcW w:w="8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211,854</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1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40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100</w:t>
            </w:r>
          </w:p>
        </w:tc>
        <w:tc>
          <w:tcPr>
            <w:tcW w:w="80" w:type="dxa"/>
            <w:vAlign w:val="bottom"/>
            <w:shd w:val="clear" w:color="auto" w:fill="CCEEFF"/>
          </w:tcPr>
          <w:p>
            <w:pPr>
              <w:spacing w:after="0"/>
              <w:rPr>
                <w:sz w:val="12"/>
                <w:szCs w:val="12"/>
                <w:color w:val="auto"/>
              </w:rPr>
            </w:pPr>
          </w:p>
        </w:tc>
        <w:tc>
          <w:tcPr>
            <w:tcW w:w="800" w:type="dxa"/>
            <w:vAlign w:val="bottom"/>
            <w:gridSpan w:val="3"/>
            <w:shd w:val="clear" w:color="auto" w:fill="CCEEFF"/>
          </w:tcPr>
          <w:p>
            <w:pPr>
              <w:ind w:left="420"/>
              <w:spacing w:after="0" w:line="149" w:lineRule="exact"/>
              <w:rPr>
                <w:sz w:val="20"/>
                <w:szCs w:val="20"/>
                <w:color w:val="auto"/>
              </w:rPr>
            </w:pPr>
            <w:r>
              <w:rPr>
                <w:rFonts w:ascii="Arial" w:cs="Arial" w:eastAsia="Arial" w:hAnsi="Arial"/>
                <w:sz w:val="14"/>
                <w:szCs w:val="14"/>
                <w:color w:val="auto"/>
              </w:rPr>
              <w:t>—</w:t>
            </w:r>
          </w:p>
        </w:tc>
        <w:tc>
          <w:tcPr>
            <w:tcW w:w="460" w:type="dxa"/>
            <w:vAlign w:val="bottom"/>
            <w:gridSpan w:val="2"/>
            <w:shd w:val="clear" w:color="auto" w:fill="CCEEFF"/>
          </w:tcPr>
          <w:p>
            <w:pPr>
              <w:ind w:left="280"/>
              <w:spacing w:after="0" w:line="149" w:lineRule="exact"/>
              <w:rPr>
                <w:sz w:val="20"/>
                <w:szCs w:val="20"/>
                <w:color w:val="auto"/>
              </w:rPr>
            </w:pPr>
            <w:r>
              <w:rPr>
                <w:rFonts w:ascii="Arial" w:cs="Arial" w:eastAsia="Arial" w:hAnsi="Arial"/>
                <w:sz w:val="14"/>
                <w:szCs w:val="14"/>
                <w:color w:val="auto"/>
              </w:rPr>
              <w:t>—</w:t>
            </w:r>
          </w:p>
        </w:tc>
        <w:tc>
          <w:tcPr>
            <w:tcW w:w="20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11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100</w:t>
            </w:r>
          </w:p>
        </w:tc>
        <w:tc>
          <w:tcPr>
            <w:tcW w:w="100" w:type="dxa"/>
            <w:vAlign w:val="bottom"/>
            <w:shd w:val="clear" w:color="auto" w:fill="CCEEFF"/>
          </w:tcPr>
          <w:p>
            <w:pPr>
              <w:spacing w:after="0"/>
              <w:rPr>
                <w:sz w:val="12"/>
                <w:szCs w:val="12"/>
                <w:color w:val="auto"/>
              </w:rPr>
            </w:pPr>
          </w:p>
        </w:tc>
        <w:tc>
          <w:tcPr>
            <w:tcW w:w="720" w:type="dxa"/>
            <w:vAlign w:val="bottom"/>
            <w:shd w:val="clear" w:color="auto" w:fill="CCEEFF"/>
          </w:tcPr>
          <w:p>
            <w:pPr>
              <w:ind w:left="580"/>
              <w:spacing w:after="0" w:line="149" w:lineRule="exact"/>
              <w:rPr>
                <w:sz w:val="20"/>
                <w:szCs w:val="20"/>
                <w:color w:val="auto"/>
              </w:rPr>
            </w:pPr>
            <w:r>
              <w:rPr>
                <w:rFonts w:ascii="Arial" w:cs="Arial" w:eastAsia="Arial" w:hAnsi="Arial"/>
                <w:sz w:val="14"/>
                <w:szCs w:val="14"/>
                <w:color w:val="auto"/>
                <w:w w:val="85"/>
              </w:rPr>
              <w:t>—</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2060" w:type="dxa"/>
            <w:vAlign w:val="bottom"/>
            <w:gridSpan w:val="2"/>
          </w:tcPr>
          <w:p>
            <w:pPr>
              <w:spacing w:after="0"/>
              <w:rPr>
                <w:sz w:val="20"/>
                <w:szCs w:val="20"/>
                <w:color w:val="auto"/>
              </w:rPr>
            </w:pPr>
            <w:r>
              <w:rPr>
                <w:rFonts w:ascii="Arial" w:cs="Arial" w:eastAsia="Arial" w:hAnsi="Arial"/>
                <w:sz w:val="14"/>
                <w:szCs w:val="14"/>
                <w:color w:val="auto"/>
              </w:rPr>
              <w:t>Restructuring (other)(f)</w:t>
            </w:r>
          </w:p>
        </w:tc>
        <w:tc>
          <w:tcPr>
            <w:tcW w:w="88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1120" w:type="dxa"/>
            <w:vAlign w:val="bottom"/>
          </w:tcPr>
          <w:p>
            <w:pPr>
              <w:jc w:val="right"/>
              <w:spacing w:after="0"/>
              <w:rPr>
                <w:sz w:val="20"/>
                <w:szCs w:val="20"/>
                <w:color w:val="auto"/>
              </w:rPr>
            </w:pPr>
            <w:r>
              <w:rPr>
                <w:rFonts w:ascii="Arial" w:cs="Arial" w:eastAsia="Arial" w:hAnsi="Arial"/>
                <w:sz w:val="14"/>
                <w:szCs w:val="14"/>
                <w:color w:val="auto"/>
              </w:rPr>
              <w:t>5,381</w:t>
            </w:r>
          </w:p>
        </w:tc>
        <w:tc>
          <w:tcPr>
            <w:tcW w:w="100" w:type="dxa"/>
            <w:vAlign w:val="bottom"/>
          </w:tcPr>
          <w:p>
            <w:pPr>
              <w:spacing w:after="0"/>
              <w:rPr>
                <w:sz w:val="14"/>
                <w:szCs w:val="14"/>
                <w:color w:val="auto"/>
              </w:rPr>
            </w:pPr>
          </w:p>
        </w:tc>
        <w:tc>
          <w:tcPr>
            <w:tcW w:w="140" w:type="dxa"/>
            <w:vAlign w:val="bottom"/>
          </w:tcPr>
          <w:p>
            <w:pPr>
              <w:jc w:val="right"/>
              <w:ind w:right="29"/>
              <w:spacing w:after="0"/>
              <w:rPr>
                <w:sz w:val="20"/>
                <w:szCs w:val="20"/>
                <w:color w:val="auto"/>
              </w:rPr>
            </w:pPr>
            <w:r>
              <w:rPr>
                <w:rFonts w:ascii="Arial" w:cs="Arial" w:eastAsia="Arial" w:hAnsi="Arial"/>
                <w:sz w:val="10"/>
                <w:szCs w:val="10"/>
                <w:color w:val="auto"/>
                <w:w w:val="71"/>
              </w:rPr>
              <w:t>$</w:t>
            </w:r>
          </w:p>
        </w:tc>
        <w:tc>
          <w:tcPr>
            <w:tcW w:w="1120" w:type="dxa"/>
            <w:vAlign w:val="bottom"/>
            <w:gridSpan w:val="2"/>
          </w:tcPr>
          <w:p>
            <w:pPr>
              <w:jc w:val="right"/>
              <w:ind w:right="60"/>
              <w:spacing w:after="0"/>
              <w:rPr>
                <w:sz w:val="20"/>
                <w:szCs w:val="20"/>
                <w:color w:val="auto"/>
              </w:rPr>
            </w:pPr>
            <w:r>
              <w:rPr>
                <w:rFonts w:ascii="Arial" w:cs="Arial" w:eastAsia="Arial" w:hAnsi="Arial"/>
                <w:sz w:val="14"/>
                <w:szCs w:val="14"/>
                <w:color w:val="auto"/>
              </w:rPr>
              <w:t>690</w:t>
            </w:r>
          </w:p>
        </w:tc>
        <w:tc>
          <w:tcPr>
            <w:tcW w:w="20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640" w:type="dxa"/>
            <w:vAlign w:val="bottom"/>
            <w:gridSpan w:val="2"/>
          </w:tcPr>
          <w:p>
            <w:pPr>
              <w:jc w:val="right"/>
              <w:ind w:right="40"/>
              <w:spacing w:after="0"/>
              <w:rPr>
                <w:sz w:val="20"/>
                <w:szCs w:val="20"/>
                <w:color w:val="auto"/>
              </w:rPr>
            </w:pPr>
            <w:r>
              <w:rPr>
                <w:rFonts w:ascii="Arial" w:cs="Arial" w:eastAsia="Arial" w:hAnsi="Arial"/>
                <w:sz w:val="14"/>
                <w:szCs w:val="14"/>
                <w:color w:val="auto"/>
              </w:rPr>
              <w:t>5,078</w:t>
            </w:r>
          </w:p>
        </w:tc>
        <w:tc>
          <w:tcPr>
            <w:tcW w:w="1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52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800" w:type="dxa"/>
            <w:vAlign w:val="bottom"/>
            <w:gridSpan w:val="3"/>
          </w:tcPr>
          <w:p>
            <w:pPr>
              <w:ind w:left="420"/>
              <w:spacing w:after="0"/>
              <w:rPr>
                <w:sz w:val="20"/>
                <w:szCs w:val="20"/>
                <w:color w:val="auto"/>
              </w:rPr>
            </w:pPr>
            <w:r>
              <w:rPr>
                <w:rFonts w:ascii="Arial" w:cs="Arial" w:eastAsia="Arial" w:hAnsi="Arial"/>
                <w:sz w:val="14"/>
                <w:szCs w:val="14"/>
                <w:color w:val="auto"/>
              </w:rPr>
              <w:t>—</w:t>
            </w:r>
          </w:p>
        </w:tc>
        <w:tc>
          <w:tcPr>
            <w:tcW w:w="460" w:type="dxa"/>
            <w:vAlign w:val="bottom"/>
            <w:gridSpan w:val="2"/>
          </w:tcPr>
          <w:p>
            <w:pPr>
              <w:ind w:left="280"/>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80" w:type="dxa"/>
            <w:vAlign w:val="bottom"/>
            <w:gridSpan w:val="3"/>
          </w:tcPr>
          <w:p>
            <w:pPr>
              <w:jc w:val="right"/>
              <w:ind w:right="200"/>
              <w:spacing w:after="0"/>
              <w:rPr>
                <w:sz w:val="20"/>
                <w:szCs w:val="20"/>
                <w:color w:val="auto"/>
              </w:rPr>
            </w:pPr>
            <w:r>
              <w:rPr>
                <w:rFonts w:ascii="Arial" w:cs="Arial" w:eastAsia="Arial" w:hAnsi="Arial"/>
                <w:sz w:val="14"/>
                <w:szCs w:val="14"/>
                <w:color w:val="auto"/>
              </w:rPr>
              <w:t>—</w:t>
            </w:r>
          </w:p>
        </w:tc>
        <w:tc>
          <w:tcPr>
            <w:tcW w:w="720" w:type="dxa"/>
            <w:vAlign w:val="bottom"/>
          </w:tcPr>
          <w:p>
            <w:pPr>
              <w:ind w:left="580"/>
              <w:spacing w:after="0"/>
              <w:rPr>
                <w:sz w:val="20"/>
                <w:szCs w:val="20"/>
                <w:color w:val="auto"/>
              </w:rPr>
            </w:pPr>
            <w:r>
              <w:rPr>
                <w:rFonts w:ascii="Arial" w:cs="Arial" w:eastAsia="Arial" w:hAnsi="Arial"/>
                <w:sz w:val="14"/>
                <w:szCs w:val="14"/>
                <w:color w:val="auto"/>
                <w:w w:val="85"/>
              </w:rPr>
              <w:t>—</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5"/>
        </w:trPr>
        <w:tc>
          <w:tcPr>
            <w:tcW w:w="20" w:type="dxa"/>
            <w:vAlign w:val="bottom"/>
            <w:tcBorders>
              <w:bottom w:val="single" w:sz="8" w:color="808080"/>
            </w:tcBorders>
          </w:tcPr>
          <w:p>
            <w:pPr>
              <w:spacing w:after="0"/>
              <w:rPr>
                <w:sz w:val="8"/>
                <w:szCs w:val="8"/>
                <w:color w:val="auto"/>
              </w:rPr>
            </w:pPr>
          </w:p>
        </w:tc>
        <w:tc>
          <w:tcPr>
            <w:tcW w:w="1240" w:type="dxa"/>
            <w:vAlign w:val="bottom"/>
            <w:tcBorders>
              <w:bottom w:val="single" w:sz="8" w:color="808080"/>
            </w:tcBorders>
          </w:tcPr>
          <w:p>
            <w:pPr>
              <w:spacing w:after="0"/>
              <w:rPr>
                <w:sz w:val="8"/>
                <w:szCs w:val="8"/>
                <w:color w:val="auto"/>
              </w:rPr>
            </w:pPr>
          </w:p>
        </w:tc>
        <w:tc>
          <w:tcPr>
            <w:tcW w:w="8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8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6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Pr>
          <w:p>
            <w:pPr>
              <w:spacing w:after="0"/>
              <w:rPr>
                <w:sz w:val="8"/>
                <w:szCs w:val="8"/>
                <w:color w:val="auto"/>
              </w:rPr>
            </w:pPr>
          </w:p>
        </w:tc>
        <w:tc>
          <w:tcPr>
            <w:tcW w:w="160" w:type="dxa"/>
            <w:vAlign w:val="bottom"/>
          </w:tcPr>
          <w:p>
            <w:pPr>
              <w:spacing w:after="0"/>
              <w:rPr>
                <w:sz w:val="8"/>
                <w:szCs w:val="8"/>
                <w:color w:val="auto"/>
              </w:rPr>
            </w:pPr>
          </w:p>
        </w:tc>
        <w:tc>
          <w:tcPr>
            <w:tcW w:w="600" w:type="dxa"/>
            <w:vAlign w:val="bottom"/>
          </w:tcPr>
          <w:p>
            <w:pPr>
              <w:spacing w:after="0"/>
              <w:rPr>
                <w:sz w:val="8"/>
                <w:szCs w:val="8"/>
                <w:color w:val="auto"/>
              </w:rPr>
            </w:pPr>
          </w:p>
        </w:tc>
        <w:tc>
          <w:tcPr>
            <w:tcW w:w="40" w:type="dxa"/>
            <w:vAlign w:val="bottom"/>
          </w:tcPr>
          <w:p>
            <w:pPr>
              <w:spacing w:after="0"/>
              <w:rPr>
                <w:sz w:val="8"/>
                <w:szCs w:val="8"/>
                <w:color w:val="auto"/>
              </w:rPr>
            </w:pPr>
          </w:p>
        </w:tc>
        <w:tc>
          <w:tcPr>
            <w:tcW w:w="160" w:type="dxa"/>
            <w:vAlign w:val="bottom"/>
          </w:tcPr>
          <w:p>
            <w:pPr>
              <w:spacing w:after="0"/>
              <w:rPr>
                <w:sz w:val="8"/>
                <w:szCs w:val="8"/>
                <w:color w:val="auto"/>
              </w:rPr>
            </w:pPr>
          </w:p>
        </w:tc>
        <w:tc>
          <w:tcPr>
            <w:tcW w:w="240" w:type="dxa"/>
            <w:vAlign w:val="bottom"/>
          </w:tcPr>
          <w:p>
            <w:pPr>
              <w:spacing w:after="0"/>
              <w:rPr>
                <w:sz w:val="8"/>
                <w:szCs w:val="8"/>
                <w:color w:val="auto"/>
              </w:rPr>
            </w:pPr>
          </w:p>
        </w:tc>
        <w:tc>
          <w:tcPr>
            <w:tcW w:w="520" w:type="dxa"/>
            <w:vAlign w:val="bottom"/>
          </w:tcPr>
          <w:p>
            <w:pPr>
              <w:spacing w:after="0"/>
              <w:rPr>
                <w:sz w:val="8"/>
                <w:szCs w:val="8"/>
                <w:color w:val="auto"/>
              </w:rPr>
            </w:pPr>
          </w:p>
        </w:tc>
        <w:tc>
          <w:tcPr>
            <w:tcW w:w="80" w:type="dxa"/>
            <w:vAlign w:val="bottom"/>
          </w:tcPr>
          <w:p>
            <w:pPr>
              <w:spacing w:after="0"/>
              <w:rPr>
                <w:sz w:val="8"/>
                <w:szCs w:val="8"/>
                <w:color w:val="auto"/>
              </w:rPr>
            </w:pPr>
          </w:p>
        </w:tc>
        <w:tc>
          <w:tcPr>
            <w:tcW w:w="560" w:type="dxa"/>
            <w:vAlign w:val="bottom"/>
          </w:tcPr>
          <w:p>
            <w:pPr>
              <w:spacing w:after="0"/>
              <w:rPr>
                <w:sz w:val="8"/>
                <w:szCs w:val="8"/>
                <w:color w:val="auto"/>
              </w:rPr>
            </w:pPr>
          </w:p>
        </w:tc>
        <w:tc>
          <w:tcPr>
            <w:tcW w:w="100" w:type="dxa"/>
            <w:vAlign w:val="bottom"/>
          </w:tcPr>
          <w:p>
            <w:pPr>
              <w:spacing w:after="0"/>
              <w:rPr>
                <w:sz w:val="8"/>
                <w:szCs w:val="8"/>
                <w:color w:val="auto"/>
              </w:rPr>
            </w:pPr>
          </w:p>
        </w:tc>
        <w:tc>
          <w:tcPr>
            <w:tcW w:w="140" w:type="dxa"/>
            <w:vAlign w:val="bottom"/>
          </w:tcPr>
          <w:p>
            <w:pPr>
              <w:spacing w:after="0"/>
              <w:rPr>
                <w:sz w:val="8"/>
                <w:szCs w:val="8"/>
                <w:color w:val="auto"/>
              </w:rPr>
            </w:pPr>
          </w:p>
        </w:tc>
        <w:tc>
          <w:tcPr>
            <w:tcW w:w="40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2584450</wp:posOffset>
            </wp:positionH>
            <wp:positionV relativeFrom="paragraph">
              <wp:posOffset>-1712595</wp:posOffset>
            </wp:positionV>
            <wp:extent cx="12700" cy="8890"/>
            <wp:wrapNone/>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5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1760855</wp:posOffset>
            </wp:positionH>
            <wp:positionV relativeFrom="paragraph">
              <wp:posOffset>-1712595</wp:posOffset>
            </wp:positionV>
            <wp:extent cx="12700" cy="8890"/>
            <wp:wrapNone/>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5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5380355</wp:posOffset>
            </wp:positionH>
            <wp:positionV relativeFrom="paragraph">
              <wp:posOffset>-1712595</wp:posOffset>
            </wp:positionV>
            <wp:extent cx="12700" cy="8890"/>
            <wp:wrapNone/>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5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2653030</wp:posOffset>
            </wp:positionH>
            <wp:positionV relativeFrom="paragraph">
              <wp:posOffset>-1712595</wp:posOffset>
            </wp:positionV>
            <wp:extent cx="12700" cy="8890"/>
            <wp:wrapNone/>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5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6803390</wp:posOffset>
            </wp:positionH>
            <wp:positionV relativeFrom="paragraph">
              <wp:posOffset>-1712595</wp:posOffset>
            </wp:positionV>
            <wp:extent cx="12700" cy="8890"/>
            <wp:wrapNone/>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56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5448935</wp:posOffset>
            </wp:positionH>
            <wp:positionV relativeFrom="paragraph">
              <wp:posOffset>-1712595</wp:posOffset>
            </wp:positionV>
            <wp:extent cx="12700" cy="8890"/>
            <wp:wrapNone/>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5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4556760</wp:posOffset>
            </wp:positionH>
            <wp:positionV relativeFrom="paragraph">
              <wp:posOffset>-1266190</wp:posOffset>
            </wp:positionV>
            <wp:extent cx="12700" cy="8890"/>
            <wp:wrapNone/>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5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3475990</wp:posOffset>
            </wp:positionH>
            <wp:positionV relativeFrom="paragraph">
              <wp:posOffset>-1266190</wp:posOffset>
            </wp:positionV>
            <wp:extent cx="12700" cy="8890"/>
            <wp:wrapNone/>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5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5380355</wp:posOffset>
            </wp:positionH>
            <wp:positionV relativeFrom="paragraph">
              <wp:posOffset>-1266190</wp:posOffset>
            </wp:positionV>
            <wp:extent cx="12700" cy="8890"/>
            <wp:wrapNone/>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5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4625340</wp:posOffset>
            </wp:positionH>
            <wp:positionV relativeFrom="paragraph">
              <wp:posOffset>-1266190</wp:posOffset>
            </wp:positionV>
            <wp:extent cx="12700" cy="8890"/>
            <wp:wrapNone/>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5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6803390</wp:posOffset>
            </wp:positionH>
            <wp:positionV relativeFrom="paragraph">
              <wp:posOffset>-983615</wp:posOffset>
            </wp:positionV>
            <wp:extent cx="12700" cy="8890"/>
            <wp:wrapNone/>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5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6297930</wp:posOffset>
            </wp:positionH>
            <wp:positionV relativeFrom="paragraph">
              <wp:posOffset>-983615</wp:posOffset>
            </wp:positionV>
            <wp:extent cx="12700" cy="8890"/>
            <wp:wrapNone/>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5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2584450</wp:posOffset>
            </wp:positionH>
            <wp:positionV relativeFrom="paragraph">
              <wp:posOffset>-983615</wp:posOffset>
            </wp:positionV>
            <wp:extent cx="12700" cy="8890"/>
            <wp:wrapNone/>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5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1760855</wp:posOffset>
            </wp:positionH>
            <wp:positionV relativeFrom="paragraph">
              <wp:posOffset>-983615</wp:posOffset>
            </wp:positionV>
            <wp:extent cx="12700" cy="8890"/>
            <wp:wrapNone/>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57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3407410</wp:posOffset>
            </wp:positionH>
            <wp:positionV relativeFrom="paragraph">
              <wp:posOffset>-983615</wp:posOffset>
            </wp:positionV>
            <wp:extent cx="12700" cy="8890"/>
            <wp:wrapNone/>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5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2653030</wp:posOffset>
            </wp:positionH>
            <wp:positionV relativeFrom="paragraph">
              <wp:posOffset>-983615</wp:posOffset>
            </wp:positionV>
            <wp:extent cx="12700" cy="8890"/>
            <wp:wrapNone/>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5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6229350</wp:posOffset>
            </wp:positionH>
            <wp:positionV relativeFrom="paragraph">
              <wp:posOffset>-983615</wp:posOffset>
            </wp:positionV>
            <wp:extent cx="12700" cy="8890"/>
            <wp:wrapNone/>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5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5448935</wp:posOffset>
            </wp:positionH>
            <wp:positionV relativeFrom="paragraph">
              <wp:posOffset>-983615</wp:posOffset>
            </wp:positionV>
            <wp:extent cx="12700" cy="8890"/>
            <wp:wrapNone/>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5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3947795</wp:posOffset>
            </wp:positionH>
            <wp:positionV relativeFrom="paragraph">
              <wp:posOffset>-983615</wp:posOffset>
            </wp:positionV>
            <wp:extent cx="12700" cy="8890"/>
            <wp:wrapNone/>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5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3475990</wp:posOffset>
            </wp:positionH>
            <wp:positionV relativeFrom="paragraph">
              <wp:posOffset>-983615</wp:posOffset>
            </wp:positionV>
            <wp:extent cx="12700" cy="8890"/>
            <wp:wrapNone/>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5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4556760</wp:posOffset>
            </wp:positionH>
            <wp:positionV relativeFrom="paragraph">
              <wp:posOffset>-983615</wp:posOffset>
            </wp:positionV>
            <wp:extent cx="12700" cy="8890"/>
            <wp:wrapNone/>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5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4084955</wp:posOffset>
            </wp:positionH>
            <wp:positionV relativeFrom="paragraph">
              <wp:posOffset>-983615</wp:posOffset>
            </wp:positionV>
            <wp:extent cx="12700" cy="8890"/>
            <wp:wrapNone/>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5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4968240</wp:posOffset>
            </wp:positionH>
            <wp:positionV relativeFrom="paragraph">
              <wp:posOffset>-983615</wp:posOffset>
            </wp:positionV>
            <wp:extent cx="12700" cy="8890"/>
            <wp:wrapNone/>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5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4625340</wp:posOffset>
            </wp:positionH>
            <wp:positionV relativeFrom="paragraph">
              <wp:posOffset>-983615</wp:posOffset>
            </wp:positionV>
            <wp:extent cx="12700" cy="8890"/>
            <wp:wrapNone/>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58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5380355</wp:posOffset>
            </wp:positionH>
            <wp:positionV relativeFrom="paragraph">
              <wp:posOffset>-983615</wp:posOffset>
            </wp:positionV>
            <wp:extent cx="12700" cy="8890"/>
            <wp:wrapNone/>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5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5036820</wp:posOffset>
            </wp:positionH>
            <wp:positionV relativeFrom="paragraph">
              <wp:posOffset>-983615</wp:posOffset>
            </wp:positionV>
            <wp:extent cx="12700" cy="8890"/>
            <wp:wrapNone/>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5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783590</wp:posOffset>
            </wp:positionH>
            <wp:positionV relativeFrom="paragraph">
              <wp:posOffset>-14605</wp:posOffset>
            </wp:positionV>
            <wp:extent cx="12700" cy="8890"/>
            <wp:wrapNone/>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5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58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69" w:lineRule="exact"/>
        <w:rPr>
          <w:sz w:val="20"/>
          <w:szCs w:val="20"/>
          <w:color w:val="auto"/>
        </w:rPr>
      </w:pPr>
    </w:p>
    <w:p>
      <w:pPr>
        <w:ind w:left="1080" w:hanging="532"/>
        <w:spacing w:after="0"/>
        <w:tabs>
          <w:tab w:leader="none" w:pos="1080" w:val="left"/>
        </w:tabs>
        <w:numPr>
          <w:ilvl w:val="1"/>
          <w:numId w:val="26"/>
        </w:numPr>
        <w:rPr>
          <w:rFonts w:ascii="Arial" w:cs="Arial" w:eastAsia="Arial" w:hAnsi="Arial"/>
          <w:sz w:val="14"/>
          <w:szCs w:val="14"/>
          <w:color w:val="auto"/>
        </w:rPr>
      </w:pPr>
      <w:r>
        <w:rPr>
          <w:rFonts w:ascii="Arial" w:cs="Arial" w:eastAsia="Arial" w:hAnsi="Arial"/>
          <w:sz w:val="14"/>
          <w:szCs w:val="14"/>
          <w:color w:val="auto"/>
        </w:rPr>
        <w:t>Represents a write-off for failed satellites.</w:t>
      </w:r>
    </w:p>
    <w:p>
      <w:pPr>
        <w:spacing w:after="0" w:line="122" w:lineRule="exact"/>
        <w:rPr>
          <w:rFonts w:ascii="Arial" w:cs="Arial" w:eastAsia="Arial" w:hAnsi="Arial"/>
          <w:sz w:val="14"/>
          <w:szCs w:val="14"/>
          <w:color w:val="auto"/>
        </w:rPr>
      </w:pPr>
    </w:p>
    <w:p>
      <w:pPr>
        <w:ind w:left="1080" w:hanging="532"/>
        <w:spacing w:after="0"/>
        <w:tabs>
          <w:tab w:leader="none" w:pos="1080" w:val="left"/>
        </w:tabs>
        <w:numPr>
          <w:ilvl w:val="1"/>
          <w:numId w:val="26"/>
        </w:numPr>
        <w:rPr>
          <w:rFonts w:ascii="Arial" w:cs="Arial" w:eastAsia="Arial" w:hAnsi="Arial"/>
          <w:sz w:val="14"/>
          <w:szCs w:val="14"/>
          <w:color w:val="auto"/>
        </w:rPr>
      </w:pPr>
      <w:r>
        <w:rPr>
          <w:rFonts w:ascii="Arial" w:cs="Arial" w:eastAsia="Arial" w:hAnsi="Arial"/>
          <w:sz w:val="14"/>
          <w:szCs w:val="14"/>
          <w:color w:val="auto"/>
        </w:rPr>
        <w:t>Represents a write-off in settlement of an overdue gateway receivable from an independent gateway operator.</w:t>
      </w:r>
    </w:p>
    <w:p>
      <w:pPr>
        <w:spacing w:after="0" w:line="122" w:lineRule="exact"/>
        <w:rPr>
          <w:rFonts w:ascii="Arial" w:cs="Arial" w:eastAsia="Arial" w:hAnsi="Arial"/>
          <w:sz w:val="14"/>
          <w:szCs w:val="14"/>
          <w:color w:val="auto"/>
        </w:rPr>
      </w:pPr>
    </w:p>
    <w:p>
      <w:pPr>
        <w:ind w:left="1080" w:hanging="532"/>
        <w:spacing w:after="0"/>
        <w:tabs>
          <w:tab w:leader="none" w:pos="1080" w:val="left"/>
        </w:tabs>
        <w:numPr>
          <w:ilvl w:val="1"/>
          <w:numId w:val="26"/>
        </w:numPr>
        <w:rPr>
          <w:rFonts w:ascii="Arial" w:cs="Arial" w:eastAsia="Arial" w:hAnsi="Arial"/>
          <w:sz w:val="14"/>
          <w:szCs w:val="14"/>
          <w:color w:val="auto"/>
        </w:rPr>
      </w:pPr>
      <w:r>
        <w:rPr>
          <w:rFonts w:ascii="Arial" w:cs="Arial" w:eastAsia="Arial" w:hAnsi="Arial"/>
          <w:sz w:val="14"/>
          <w:szCs w:val="14"/>
          <w:color w:val="auto"/>
        </w:rPr>
        <w:t>Represents the benefit of pension and benefit adjustments.</w:t>
      </w:r>
    </w:p>
    <w:p>
      <w:pPr>
        <w:spacing w:after="0" w:line="122" w:lineRule="exact"/>
        <w:rPr>
          <w:rFonts w:ascii="Arial" w:cs="Arial" w:eastAsia="Arial" w:hAnsi="Arial"/>
          <w:sz w:val="14"/>
          <w:szCs w:val="14"/>
          <w:color w:val="auto"/>
        </w:rPr>
      </w:pPr>
    </w:p>
    <w:p>
      <w:pPr>
        <w:ind w:left="1080" w:hanging="532"/>
        <w:spacing w:after="0"/>
        <w:tabs>
          <w:tab w:leader="none" w:pos="1080" w:val="left"/>
        </w:tabs>
        <w:numPr>
          <w:ilvl w:val="1"/>
          <w:numId w:val="26"/>
        </w:numPr>
        <w:rPr>
          <w:rFonts w:ascii="Arial" w:cs="Arial" w:eastAsia="Arial" w:hAnsi="Arial"/>
          <w:sz w:val="14"/>
          <w:szCs w:val="14"/>
          <w:color w:val="auto"/>
        </w:rPr>
      </w:pPr>
      <w:r>
        <w:rPr>
          <w:rFonts w:ascii="Arial" w:cs="Arial" w:eastAsia="Arial" w:hAnsi="Arial"/>
          <w:sz w:val="14"/>
          <w:szCs w:val="14"/>
          <w:color w:val="auto"/>
        </w:rPr>
        <w:t>Represents the recovery of overdue accounts receivable previously written off.</w:t>
      </w:r>
    </w:p>
    <w:p>
      <w:pPr>
        <w:spacing w:after="0" w:line="122" w:lineRule="exact"/>
        <w:rPr>
          <w:rFonts w:ascii="Arial" w:cs="Arial" w:eastAsia="Arial" w:hAnsi="Arial"/>
          <w:sz w:val="14"/>
          <w:szCs w:val="14"/>
          <w:color w:val="auto"/>
        </w:rPr>
      </w:pPr>
    </w:p>
    <w:p>
      <w:pPr>
        <w:ind w:left="1080" w:right="100" w:hanging="532"/>
        <w:spacing w:after="0" w:line="239" w:lineRule="auto"/>
        <w:tabs>
          <w:tab w:leader="none" w:pos="1080" w:val="left"/>
        </w:tabs>
        <w:numPr>
          <w:ilvl w:val="1"/>
          <w:numId w:val="26"/>
        </w:numPr>
        <w:rPr>
          <w:rFonts w:ascii="Arial" w:cs="Arial" w:eastAsia="Arial" w:hAnsi="Arial"/>
          <w:sz w:val="14"/>
          <w:szCs w:val="14"/>
          <w:color w:val="auto"/>
        </w:rPr>
      </w:pPr>
      <w:r>
        <w:rPr>
          <w:rFonts w:ascii="Arial" w:cs="Arial" w:eastAsia="Arial" w:hAnsi="Arial"/>
          <w:sz w:val="14"/>
          <w:szCs w:val="14"/>
          <w:color w:val="auto"/>
        </w:rPr>
        <w:t>Represents an impairment charge related to allocation of the price we paid in the Reorganization for the assets and business of Old Globalstar for the Predecessor period and a write-off of an investment in the Successor period.</w:t>
      </w:r>
    </w:p>
    <w:p>
      <w:pPr>
        <w:spacing w:after="0" w:line="111" w:lineRule="exact"/>
        <w:rPr>
          <w:rFonts w:ascii="Arial" w:cs="Arial" w:eastAsia="Arial" w:hAnsi="Arial"/>
          <w:sz w:val="14"/>
          <w:szCs w:val="14"/>
          <w:color w:val="auto"/>
        </w:rPr>
      </w:pPr>
    </w:p>
    <w:p>
      <w:pPr>
        <w:ind w:left="1080" w:hanging="532"/>
        <w:spacing w:after="0"/>
        <w:tabs>
          <w:tab w:leader="none" w:pos="1080" w:val="left"/>
        </w:tabs>
        <w:numPr>
          <w:ilvl w:val="1"/>
          <w:numId w:val="26"/>
        </w:numPr>
        <w:rPr>
          <w:rFonts w:ascii="Arial" w:cs="Arial" w:eastAsia="Arial" w:hAnsi="Arial"/>
          <w:sz w:val="14"/>
          <w:szCs w:val="14"/>
          <w:color w:val="auto"/>
        </w:rPr>
      </w:pPr>
      <w:r>
        <w:rPr>
          <w:rFonts w:ascii="Arial" w:cs="Arial" w:eastAsia="Arial" w:hAnsi="Arial"/>
          <w:sz w:val="14"/>
          <w:szCs w:val="14"/>
          <w:color w:val="auto"/>
        </w:rPr>
        <w:t>Represents costs relating to the restructuring of Old Globalstar that we assumed in the Reorganization.</w:t>
      </w:r>
    </w:p>
    <w:p>
      <w:pPr>
        <w:spacing w:after="0" w:line="338" w:lineRule="exact"/>
        <w:rPr>
          <w:rFonts w:ascii="Arial" w:cs="Arial" w:eastAsia="Arial" w:hAnsi="Arial"/>
          <w:sz w:val="14"/>
          <w:szCs w:val="14"/>
          <w:color w:val="auto"/>
        </w:rPr>
      </w:pPr>
    </w:p>
    <w:p>
      <w:pPr>
        <w:ind w:left="540" w:right="120" w:hanging="532"/>
        <w:spacing w:after="0" w:line="288" w:lineRule="auto"/>
        <w:tabs>
          <w:tab w:leader="none" w:pos="540" w:val="left"/>
        </w:tabs>
        <w:numPr>
          <w:ilvl w:val="0"/>
          <w:numId w:val="27"/>
        </w:numPr>
        <w:rPr>
          <w:rFonts w:ascii="Arial" w:cs="Arial" w:eastAsia="Arial" w:hAnsi="Arial"/>
          <w:sz w:val="12"/>
          <w:szCs w:val="12"/>
          <w:color w:val="auto"/>
        </w:rPr>
      </w:pPr>
      <w:r>
        <w:rPr>
          <w:rFonts w:ascii="Arial" w:cs="Arial" w:eastAsia="Arial" w:hAnsi="Arial"/>
          <w:sz w:val="12"/>
          <w:szCs w:val="12"/>
          <w:color w:val="auto"/>
        </w:rPr>
        <w:t>We define cost per gross addition as total sales and marketing costs and agent and internal salesperson commissions in a given period relating to retail customers divided by the total number of retail subscriber activations over the same period. Cost per gross addition is not a measurement under GAAP and should be considered in addition to, but not as a substitute for, the information contained in our statement of operations. We believe that cost per gross addition provides useful information concerning the cost of increasing our number of subscribers.</w:t>
      </w:r>
    </w:p>
    <w:p>
      <w:pPr>
        <w:spacing w:after="0" w:line="83" w:lineRule="exact"/>
        <w:rPr>
          <w:rFonts w:ascii="Arial" w:cs="Arial" w:eastAsia="Arial" w:hAnsi="Arial"/>
          <w:sz w:val="12"/>
          <w:szCs w:val="12"/>
          <w:color w:val="auto"/>
        </w:rPr>
      </w:pPr>
    </w:p>
    <w:p>
      <w:pPr>
        <w:ind w:left="540" w:hanging="532"/>
        <w:spacing w:after="0"/>
        <w:tabs>
          <w:tab w:leader="none" w:pos="540" w:val="left"/>
        </w:tabs>
        <w:numPr>
          <w:ilvl w:val="0"/>
          <w:numId w:val="27"/>
        </w:numPr>
        <w:rPr>
          <w:rFonts w:ascii="Arial" w:cs="Arial" w:eastAsia="Arial" w:hAnsi="Arial"/>
          <w:sz w:val="14"/>
          <w:szCs w:val="14"/>
          <w:color w:val="auto"/>
        </w:rPr>
      </w:pPr>
      <w:r>
        <w:rPr>
          <w:rFonts w:ascii="Arial" w:cs="Arial" w:eastAsia="Arial" w:hAnsi="Arial"/>
          <w:sz w:val="14"/>
          <w:szCs w:val="14"/>
          <w:color w:val="auto"/>
        </w:rPr>
        <w:t>Includes liabilities subject to compromise as of December 31, 2002 and 2003 in the amount of $3,425,921 and $3,421,967, respectively.</w:t>
      </w:r>
    </w:p>
    <w:p>
      <w:pPr>
        <w:spacing w:after="0" w:line="2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59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9" w:right="239" w:bottom="1440" w:gutter="0" w:footer="0" w:header="0"/>
        </w:sectPr>
      </w:pPr>
    </w:p>
    <w:bookmarkStart w:id="41" w:name="page42"/>
    <w:bookmarkEnd w:id="41"/>
    <w:p>
      <w:pPr>
        <w:ind w:left="3600"/>
        <w:spacing w:after="0"/>
        <w:rPr>
          <w:sz w:val="20"/>
          <w:szCs w:val="20"/>
          <w:color w:val="auto"/>
        </w:rPr>
      </w:pPr>
      <w:r>
        <w:rPr>
          <w:rFonts w:ascii="Arial" w:cs="Arial" w:eastAsia="Arial" w:hAnsi="Arial"/>
          <w:sz w:val="18"/>
          <w:szCs w:val="18"/>
          <w:b w:val="1"/>
          <w:bCs w:val="1"/>
          <w:color w:val="auto"/>
        </w:rPr>
        <w:t>MANAGEMENT'S DISCUSSION AND ANALYSIS OF</w:t>
      </w:r>
    </w:p>
    <w:p>
      <w:pPr>
        <w:spacing w:after="0" w:line="21" w:lineRule="exact"/>
        <w:rPr>
          <w:sz w:val="20"/>
          <w:szCs w:val="20"/>
          <w:color w:val="auto"/>
        </w:rPr>
      </w:pPr>
    </w:p>
    <w:p>
      <w:pPr>
        <w:ind w:left="3280"/>
        <w:spacing w:after="0"/>
        <w:rPr>
          <w:sz w:val="20"/>
          <w:szCs w:val="20"/>
          <w:color w:val="auto"/>
        </w:rPr>
      </w:pPr>
      <w:r>
        <w:rPr>
          <w:rFonts w:ascii="Arial" w:cs="Arial" w:eastAsia="Arial" w:hAnsi="Arial"/>
          <w:sz w:val="18"/>
          <w:szCs w:val="18"/>
          <w:b w:val="1"/>
          <w:bCs w:val="1"/>
          <w:color w:val="auto"/>
        </w:rPr>
        <w:t>FINANCIAL CONDITION AND RESULTS OF OPERATIONS</w:t>
      </w:r>
    </w:p>
    <w:p>
      <w:pPr>
        <w:spacing w:after="0" w:line="219" w:lineRule="exact"/>
        <w:rPr>
          <w:sz w:val="20"/>
          <w:szCs w:val="20"/>
          <w:color w:val="auto"/>
        </w:rPr>
      </w:pPr>
    </w:p>
    <w:p>
      <w:pPr>
        <w:ind w:right="60" w:firstLine="439"/>
        <w:spacing w:after="0" w:line="255" w:lineRule="auto"/>
        <w:rPr>
          <w:sz w:val="20"/>
          <w:szCs w:val="20"/>
          <w:color w:val="auto"/>
        </w:rPr>
      </w:pPr>
      <w:r>
        <w:rPr>
          <w:rFonts w:ascii="Arial" w:cs="Arial" w:eastAsia="Arial" w:hAnsi="Arial"/>
          <w:sz w:val="18"/>
          <w:szCs w:val="18"/>
          <w:i w:val="1"/>
          <w:iCs w:val="1"/>
          <w:color w:val="auto"/>
        </w:rPr>
        <w:t>You should read the following discussion and analysis of our financial condition and results of operations in conjunction with our audited and unaudited consolidated financial statements and the related notes appearing elsewhere in this prospectus. In doing so, you should keep in mind that the discussion, except for the three months ended March 31, 2006, relates to periods prior to the formation of Globalstar, Inc., that it includes discussions of the financial condition and results of operations of Globalstar LLC and its predecessor Old Globalstar and that, in that connection, it relates in part to periods prior to the consummation of the Reorganization.</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31" w:lineRule="exact"/>
        <w:rPr>
          <w:sz w:val="20"/>
          <w:szCs w:val="20"/>
          <w:color w:val="auto"/>
        </w:rPr>
      </w:pPr>
    </w:p>
    <w:p>
      <w:pPr>
        <w:ind w:right="20" w:firstLine="436"/>
        <w:spacing w:after="0" w:line="256" w:lineRule="auto"/>
        <w:rPr>
          <w:sz w:val="20"/>
          <w:szCs w:val="20"/>
          <w:color w:val="auto"/>
        </w:rPr>
      </w:pPr>
      <w:r>
        <w:rPr>
          <w:rFonts w:ascii="Arial" w:cs="Arial" w:eastAsia="Arial" w:hAnsi="Arial"/>
          <w:sz w:val="18"/>
          <w:szCs w:val="18"/>
          <w:color w:val="auto"/>
        </w:rPr>
        <w:t>We are a leading provider of mobile voice and data communication services via satellite. Our communications platform extends telecommunications beyond the boundaries of terrestrial wireline and wireless telecommunications networks to serve our customer's desire for connectivity and reliable service at all times and locations. Using our 43 in-orbit satellites and 25 ground stations, or gateways, we offer high-quality, reliable voice and data communications services to government agencies, businesses and other customers in over 120 countries.</w:t>
      </w:r>
    </w:p>
    <w:p>
      <w:pPr>
        <w:spacing w:after="0" w:line="197" w:lineRule="exact"/>
        <w:rPr>
          <w:sz w:val="20"/>
          <w:szCs w:val="20"/>
          <w:color w:val="auto"/>
        </w:rPr>
      </w:pPr>
    </w:p>
    <w:p>
      <w:pPr>
        <w:ind w:right="40" w:firstLine="429"/>
        <w:spacing w:after="0" w:line="294" w:lineRule="auto"/>
        <w:rPr>
          <w:sz w:val="20"/>
          <w:szCs w:val="20"/>
          <w:color w:val="auto"/>
        </w:rPr>
      </w:pPr>
      <w:r>
        <w:rPr>
          <w:rFonts w:ascii="Arial" w:cs="Arial" w:eastAsia="Arial" w:hAnsi="Arial"/>
          <w:sz w:val="16"/>
          <w:szCs w:val="16"/>
          <w:color w:val="auto"/>
        </w:rPr>
        <w:t>As described under "Company History," on February 15, 2002, Old Globalstar and three of its subsidiaries filed voluntary petitions under Chapter 11 of the United States Bankruptcy Code. We were formed in Delaware in November 2003 for the purpose of acquiring substantially all the assets of Old Globalstar and its subsidiaries. With Bankruptcy Court approval, we acquired Old Globalstar's assets and assumed certain of its liabilities in a two-step transaction, with the first step completed on December 5, 2003, and the second step on April 14, 2004. On January 1, 2006, we elected to be taxed as a C corporation, and on March 17, 2006, we converted from a Delaware limited liability company to a Delaware corporation.</w:t>
      </w:r>
    </w:p>
    <w:p>
      <w:pPr>
        <w:spacing w:after="0" w:line="170" w:lineRule="exact"/>
        <w:rPr>
          <w:sz w:val="20"/>
          <w:szCs w:val="20"/>
          <w:color w:val="auto"/>
        </w:rPr>
      </w:pPr>
    </w:p>
    <w:p>
      <w:pPr>
        <w:ind w:right="120" w:firstLine="439"/>
        <w:spacing w:after="0" w:line="256" w:lineRule="auto"/>
        <w:rPr>
          <w:sz w:val="20"/>
          <w:szCs w:val="20"/>
          <w:color w:val="auto"/>
        </w:rPr>
      </w:pPr>
      <w:r>
        <w:rPr>
          <w:rFonts w:ascii="Arial" w:cs="Arial" w:eastAsia="Arial" w:hAnsi="Arial"/>
          <w:sz w:val="18"/>
          <w:szCs w:val="18"/>
          <w:color w:val="auto"/>
        </w:rPr>
        <w:t>Management determined that operational control of our business passed to us with the completion of the first step of the acquisition on December 5, 2003. Accordingly, Old Globalstar's results of operations, financial position and cash flows prior to December 5, 2003 are presented as "Predecessor" or "Predecessor Period(s)." The results of operations, financial position and cash flows thereafter are collectively presented as "Successor" or "Successor Period(s)." The acquisition was accounted for using the purchase method of accounting.</w:t>
      </w:r>
    </w:p>
    <w:p>
      <w:pPr>
        <w:spacing w:after="0" w:line="197" w:lineRule="exact"/>
        <w:rPr>
          <w:sz w:val="20"/>
          <w:szCs w:val="20"/>
          <w:color w:val="auto"/>
        </w:rPr>
      </w:pPr>
    </w:p>
    <w:p>
      <w:pPr>
        <w:ind w:firstLine="439"/>
        <w:spacing w:after="0" w:line="286" w:lineRule="auto"/>
        <w:rPr>
          <w:sz w:val="20"/>
          <w:szCs w:val="20"/>
          <w:color w:val="auto"/>
        </w:rPr>
      </w:pPr>
      <w:r>
        <w:rPr>
          <w:rFonts w:ascii="Arial" w:cs="Arial" w:eastAsia="Arial" w:hAnsi="Arial"/>
          <w:sz w:val="16"/>
          <w:szCs w:val="16"/>
          <w:i w:val="1"/>
          <w:iCs w:val="1"/>
          <w:color w:val="auto"/>
        </w:rPr>
        <w:t xml:space="preserve">Service Revenues. </w:t>
      </w:r>
      <w:r>
        <w:rPr>
          <w:rFonts w:ascii="Arial" w:cs="Arial" w:eastAsia="Arial" w:hAnsi="Arial"/>
          <w:sz w:val="16"/>
          <w:szCs w:val="16"/>
          <w:color w:val="auto"/>
        </w:rPr>
        <w:t>We earn revenues primarily from the sale of satellite communications services to direct customers, resellers and independent gateway</w:t>
      </w:r>
      <w:r>
        <w:rPr>
          <w:rFonts w:ascii="Arial" w:cs="Arial" w:eastAsia="Arial" w:hAnsi="Arial"/>
          <w:sz w:val="16"/>
          <w:szCs w:val="16"/>
          <w:i w:val="1"/>
          <w:iCs w:val="1"/>
          <w:color w:val="auto"/>
        </w:rPr>
        <w:t xml:space="preserve"> </w:t>
      </w:r>
      <w:r>
        <w:rPr>
          <w:rFonts w:ascii="Arial" w:cs="Arial" w:eastAsia="Arial" w:hAnsi="Arial"/>
          <w:sz w:val="16"/>
          <w:szCs w:val="16"/>
          <w:color w:val="auto"/>
        </w:rPr>
        <w:t>operators. These services include mobile and fixed voice and data services and asset tracking and monitoring services. We generated approximately 70%, 69%, 64% and 68% of our consolidated revenues from the sale of our satellite communication services in 2003, 2004, 2005 and the first three months of 2006, respectively. The decrease in service revenue as a percentage of total revenue in 2005 resulted primarily from a substantial increase in product sales. Additionally, in 2005 we significantly increased sales of our Liberty Plans for which payment is received in advance but revenue is recognized based on usage, thereby increasing our deferred revenue due to the prepaid nature of the Plans while decreasing our current recognized revenue. These sales should result in higher service revenue in future periods. In 2005, we also experienced increasing demand for our services driven by increased awareness of the need for reliable communication services in the wake of Hurricanes Katrina, Rita and Wilma and the Asian tsunami. As of December 31, 2005 and March 31, 2006, we served approximately 196,000 and 204,000 subscribers, which represented 39% and 41% increases over our subscribers at December 31, 2004 and March 31, 2005, respectively. Although the majority of our subscribers utilize our network principally for voice communication services, an increasing portion of our revenue is derived from the sale of high and low speed data services, including asset tracking. Our service revenue during the year ended December 31, 2005 and the three months ended March 31, 2006 increased</w:t>
      </w:r>
    </w:p>
    <w:p>
      <w:pPr>
        <w:spacing w:after="0" w:line="1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59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42" w:name="page43"/>
    <w:bookmarkEnd w:id="42"/>
    <w:p>
      <w:pPr>
        <w:spacing w:after="0"/>
        <w:rPr>
          <w:sz w:val="20"/>
          <w:szCs w:val="20"/>
          <w:color w:val="auto"/>
        </w:rPr>
      </w:pPr>
      <w:r>
        <w:rPr>
          <w:rFonts w:ascii="Arial" w:cs="Arial" w:eastAsia="Arial" w:hAnsi="Arial"/>
          <w:sz w:val="18"/>
          <w:szCs w:val="18"/>
          <w:color w:val="auto"/>
        </w:rPr>
        <w:t>by 41% and 24% over the year ended December 31, 2004 and the three months ended March 31, 2005, respectively.</w:t>
      </w:r>
    </w:p>
    <w:p>
      <w:pPr>
        <w:spacing w:after="0" w:line="225" w:lineRule="exact"/>
        <w:rPr>
          <w:sz w:val="20"/>
          <w:szCs w:val="20"/>
          <w:color w:val="auto"/>
        </w:rPr>
      </w:pPr>
    </w:p>
    <w:p>
      <w:pPr>
        <w:ind w:right="140" w:firstLine="439"/>
        <w:spacing w:after="0" w:line="253" w:lineRule="auto"/>
        <w:rPr>
          <w:sz w:val="20"/>
          <w:szCs w:val="20"/>
          <w:color w:val="auto"/>
        </w:rPr>
      </w:pPr>
      <w:r>
        <w:rPr>
          <w:rFonts w:ascii="Arial" w:cs="Arial" w:eastAsia="Arial" w:hAnsi="Arial"/>
          <w:sz w:val="18"/>
          <w:szCs w:val="18"/>
          <w:i w:val="1"/>
          <w:iCs w:val="1"/>
          <w:color w:val="auto"/>
        </w:rPr>
        <w:t xml:space="preserve">Subscriber Equipment Sales Revenue. </w:t>
      </w:r>
      <w:r>
        <w:rPr>
          <w:rFonts w:ascii="Arial" w:cs="Arial" w:eastAsia="Arial" w:hAnsi="Arial"/>
          <w:sz w:val="18"/>
          <w:szCs w:val="18"/>
          <w:color w:val="auto"/>
        </w:rPr>
        <w:t>We also sell related voice and data equipment to our customers. We generated approximately 30%, 31%, 36% and</w:t>
      </w:r>
      <w:r>
        <w:rPr>
          <w:rFonts w:ascii="Arial" w:cs="Arial" w:eastAsia="Arial" w:hAnsi="Arial"/>
          <w:sz w:val="18"/>
          <w:szCs w:val="18"/>
          <w:i w:val="1"/>
          <w:iCs w:val="1"/>
          <w:color w:val="auto"/>
        </w:rPr>
        <w:t xml:space="preserve"> </w:t>
      </w:r>
      <w:r>
        <w:rPr>
          <w:rFonts w:ascii="Arial" w:cs="Arial" w:eastAsia="Arial" w:hAnsi="Arial"/>
          <w:sz w:val="18"/>
          <w:szCs w:val="18"/>
          <w:color w:val="auto"/>
        </w:rPr>
        <w:t>32% of our consolidated revenues from subscriber equipment sales in 2003, 2004, 2005 and the first three months of 2006, respectively. As a percentage of our revenue, equipment sales increased faster than our service revenues in 2005 primarily as a result of significant customer growth in our major markets. Our subscriber equipment sales revenue increased by 73% and 20% for the year ended December 31, 2005 and the three months ended March 31, 2006 compared to 2004 and the same period in 2005, respectively. This increase in equipment sales revenue was due to heightened awareness of our product and service offerings. We price our subscriber equipment sales to maintain an overall positive margin on these sales rather than using the sales as "loss leaders" to promote the sale of our services.</w:t>
      </w:r>
    </w:p>
    <w:p>
      <w:pPr>
        <w:spacing w:after="0" w:line="201" w:lineRule="exact"/>
        <w:rPr>
          <w:sz w:val="20"/>
          <w:szCs w:val="20"/>
          <w:color w:val="auto"/>
        </w:rPr>
      </w:pPr>
    </w:p>
    <w:p>
      <w:pPr>
        <w:ind w:right="260" w:firstLine="436"/>
        <w:spacing w:after="0" w:line="268" w:lineRule="auto"/>
        <w:rPr>
          <w:sz w:val="20"/>
          <w:szCs w:val="20"/>
          <w:color w:val="auto"/>
        </w:rPr>
      </w:pPr>
      <w:r>
        <w:rPr>
          <w:rFonts w:ascii="Arial" w:cs="Arial" w:eastAsia="Arial" w:hAnsi="Arial"/>
          <w:sz w:val="18"/>
          <w:szCs w:val="18"/>
          <w:color w:val="auto"/>
        </w:rPr>
        <w:t>The table below sets forth amounts and percentages of our revenue by type of service and equipment sales for the years ended December 31, 2003, 2004 and 2005 and the three months ended March 31, 2005 and 2006.</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800" w:type="dxa"/>
            <w:vAlign w:val="bottom"/>
            <w:gridSpan w:val="5"/>
          </w:tcPr>
          <w:p>
            <w:pPr>
              <w:jc w:val="center"/>
              <w:ind w:right="380"/>
              <w:spacing w:after="0"/>
              <w:rPr>
                <w:sz w:val="20"/>
                <w:szCs w:val="20"/>
                <w:color w:val="auto"/>
              </w:rPr>
            </w:pPr>
            <w:r>
              <w:rPr>
                <w:rFonts w:ascii="Arial" w:cs="Arial" w:eastAsia="Arial" w:hAnsi="Arial"/>
                <w:sz w:val="14"/>
                <w:szCs w:val="14"/>
                <w:b w:val="1"/>
                <w:bCs w:val="1"/>
                <w:color w:val="auto"/>
                <w:w w:val="85"/>
              </w:rPr>
              <w:t>Year Ended</w:t>
            </w:r>
          </w:p>
        </w:tc>
        <w:tc>
          <w:tcPr>
            <w:tcW w:w="7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800" w:type="dxa"/>
            <w:vAlign w:val="bottom"/>
            <w:gridSpan w:val="5"/>
          </w:tcPr>
          <w:p>
            <w:pPr>
              <w:jc w:val="center"/>
              <w:ind w:right="38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800" w:type="dxa"/>
            <w:vAlign w:val="bottom"/>
            <w:gridSpan w:val="5"/>
          </w:tcPr>
          <w:p>
            <w:pPr>
              <w:jc w:val="right"/>
              <w:ind w:right="740"/>
              <w:spacing w:after="0" w:line="149" w:lineRule="exact"/>
              <w:rPr>
                <w:sz w:val="20"/>
                <w:szCs w:val="20"/>
                <w:color w:val="auto"/>
              </w:rPr>
            </w:pPr>
            <w:r>
              <w:rPr>
                <w:rFonts w:ascii="Arial" w:cs="Arial" w:eastAsia="Arial" w:hAnsi="Arial"/>
                <w:sz w:val="14"/>
                <w:szCs w:val="14"/>
                <w:b w:val="1"/>
                <w:bCs w:val="1"/>
                <w:color w:val="auto"/>
              </w:rPr>
              <w:t>Year Ended</w:t>
            </w:r>
          </w:p>
        </w:tc>
        <w:tc>
          <w:tcPr>
            <w:tcW w:w="1800" w:type="dxa"/>
            <w:vAlign w:val="bottom"/>
            <w:gridSpan w:val="5"/>
          </w:tcPr>
          <w:p>
            <w:pPr>
              <w:jc w:val="center"/>
              <w:ind w:right="400"/>
              <w:spacing w:after="0" w:line="149" w:lineRule="exact"/>
              <w:rPr>
                <w:sz w:val="20"/>
                <w:szCs w:val="20"/>
                <w:color w:val="auto"/>
              </w:rPr>
            </w:pPr>
            <w:r>
              <w:rPr>
                <w:rFonts w:ascii="Arial" w:cs="Arial" w:eastAsia="Arial" w:hAnsi="Arial"/>
                <w:sz w:val="14"/>
                <w:szCs w:val="14"/>
                <w:b w:val="1"/>
                <w:bCs w:val="1"/>
                <w:color w:val="auto"/>
                <w:w w:val="88"/>
              </w:rPr>
              <w:t>Year Ended</w:t>
            </w:r>
          </w:p>
        </w:tc>
        <w:tc>
          <w:tcPr>
            <w:tcW w:w="1800" w:type="dxa"/>
            <w:vAlign w:val="bottom"/>
            <w:gridSpan w:val="5"/>
          </w:tcPr>
          <w:p>
            <w:pPr>
              <w:jc w:val="right"/>
              <w:ind w:right="480"/>
              <w:spacing w:after="0" w:line="149" w:lineRule="exact"/>
              <w:rPr>
                <w:sz w:val="20"/>
                <w:szCs w:val="20"/>
                <w:color w:val="auto"/>
              </w:rPr>
            </w:pPr>
            <w:r>
              <w:rPr>
                <w:rFonts w:ascii="Arial" w:cs="Arial" w:eastAsia="Arial" w:hAnsi="Arial"/>
                <w:sz w:val="14"/>
                <w:szCs w:val="14"/>
                <w:b w:val="1"/>
                <w:bCs w:val="1"/>
                <w:color w:val="auto"/>
                <w:w w:val="93"/>
              </w:rPr>
              <w:t>Three Months Ended</w:t>
            </w:r>
          </w:p>
        </w:tc>
        <w:tc>
          <w:tcPr>
            <w:tcW w:w="1660" w:type="dxa"/>
            <w:vAlign w:val="bottom"/>
            <w:gridSpan w:val="4"/>
          </w:tcPr>
          <w:p>
            <w:pPr>
              <w:jc w:val="right"/>
              <w:ind w:right="340"/>
              <w:spacing w:after="0" w:line="149" w:lineRule="exact"/>
              <w:rPr>
                <w:sz w:val="20"/>
                <w:szCs w:val="20"/>
                <w:color w:val="auto"/>
              </w:rPr>
            </w:pPr>
            <w:r>
              <w:rPr>
                <w:rFonts w:ascii="Arial" w:cs="Arial" w:eastAsia="Arial" w:hAnsi="Arial"/>
                <w:sz w:val="14"/>
                <w:szCs w:val="14"/>
                <w:b w:val="1"/>
                <w:bCs w:val="1"/>
                <w:color w:val="auto"/>
                <w:w w:val="93"/>
              </w:rPr>
              <w:t>Three Months Ended</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800" w:type="dxa"/>
            <w:vAlign w:val="bottom"/>
            <w:gridSpan w:val="5"/>
          </w:tcPr>
          <w:p>
            <w:pPr>
              <w:jc w:val="center"/>
              <w:ind w:right="380"/>
              <w:spacing w:after="0"/>
              <w:rPr>
                <w:sz w:val="20"/>
                <w:szCs w:val="20"/>
                <w:color w:val="auto"/>
              </w:rPr>
            </w:pPr>
            <w:r>
              <w:rPr>
                <w:rFonts w:ascii="Arial" w:cs="Arial" w:eastAsia="Arial" w:hAnsi="Arial"/>
                <w:sz w:val="14"/>
                <w:szCs w:val="14"/>
                <w:b w:val="1"/>
                <w:bCs w:val="1"/>
                <w:color w:val="auto"/>
                <w:w w:val="87"/>
              </w:rPr>
              <w:t>2003 Combined(1)</w:t>
            </w:r>
          </w:p>
        </w:tc>
        <w:tc>
          <w:tcPr>
            <w:tcW w:w="1800" w:type="dxa"/>
            <w:vAlign w:val="bottom"/>
            <w:gridSpan w:val="5"/>
          </w:tcPr>
          <w:p>
            <w:pPr>
              <w:jc w:val="right"/>
              <w:ind w:right="540"/>
              <w:spacing w:after="0"/>
              <w:rPr>
                <w:sz w:val="20"/>
                <w:szCs w:val="20"/>
                <w:color w:val="auto"/>
              </w:rPr>
            </w:pPr>
            <w:r>
              <w:rPr>
                <w:rFonts w:ascii="Arial" w:cs="Arial" w:eastAsia="Arial" w:hAnsi="Arial"/>
                <w:sz w:val="14"/>
                <w:szCs w:val="14"/>
                <w:b w:val="1"/>
                <w:bCs w:val="1"/>
                <w:color w:val="auto"/>
                <w:w w:val="98"/>
              </w:rPr>
              <w:t>December 31, 2004</w:t>
            </w:r>
          </w:p>
        </w:tc>
        <w:tc>
          <w:tcPr>
            <w:tcW w:w="1800" w:type="dxa"/>
            <w:vAlign w:val="bottom"/>
            <w:gridSpan w:val="5"/>
          </w:tcPr>
          <w:p>
            <w:pPr>
              <w:jc w:val="center"/>
              <w:ind w:right="380"/>
              <w:spacing w:after="0"/>
              <w:rPr>
                <w:sz w:val="20"/>
                <w:szCs w:val="20"/>
                <w:color w:val="auto"/>
              </w:rPr>
            </w:pPr>
            <w:r>
              <w:rPr>
                <w:rFonts w:ascii="Arial" w:cs="Arial" w:eastAsia="Arial" w:hAnsi="Arial"/>
                <w:sz w:val="14"/>
                <w:szCs w:val="14"/>
                <w:b w:val="1"/>
                <w:bCs w:val="1"/>
                <w:color w:val="auto"/>
                <w:w w:val="87"/>
              </w:rPr>
              <w:t>December 31, 2005</w:t>
            </w:r>
          </w:p>
        </w:tc>
        <w:tc>
          <w:tcPr>
            <w:tcW w:w="1800" w:type="dxa"/>
            <w:vAlign w:val="bottom"/>
            <w:gridSpan w:val="5"/>
          </w:tcPr>
          <w:p>
            <w:pPr>
              <w:jc w:val="right"/>
              <w:ind w:right="640"/>
              <w:spacing w:after="0"/>
              <w:rPr>
                <w:sz w:val="20"/>
                <w:szCs w:val="20"/>
                <w:color w:val="auto"/>
              </w:rPr>
            </w:pPr>
            <w:r>
              <w:rPr>
                <w:rFonts w:ascii="Arial" w:cs="Arial" w:eastAsia="Arial" w:hAnsi="Arial"/>
                <w:sz w:val="14"/>
                <w:szCs w:val="14"/>
                <w:b w:val="1"/>
                <w:bCs w:val="1"/>
                <w:color w:val="auto"/>
              </w:rPr>
              <w:t>March 31, 2005</w:t>
            </w:r>
          </w:p>
        </w:tc>
        <w:tc>
          <w:tcPr>
            <w:tcW w:w="1660" w:type="dxa"/>
            <w:vAlign w:val="bottom"/>
            <w:gridSpan w:val="4"/>
          </w:tcPr>
          <w:p>
            <w:pPr>
              <w:jc w:val="right"/>
              <w:ind w:right="520"/>
              <w:spacing w:after="0"/>
              <w:rPr>
                <w:sz w:val="20"/>
                <w:szCs w:val="20"/>
                <w:color w:val="auto"/>
              </w:rPr>
            </w:pPr>
            <w:r>
              <w:rPr>
                <w:rFonts w:ascii="Arial" w:cs="Arial" w:eastAsia="Arial" w:hAnsi="Arial"/>
                <w:sz w:val="14"/>
                <w:szCs w:val="14"/>
                <w:b w:val="1"/>
                <w:bCs w:val="1"/>
                <w:color w:val="auto"/>
              </w:rPr>
              <w:t>March 31, 2006</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16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78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76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76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6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76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76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20" w:type="dxa"/>
            <w:vAlign w:val="bottom"/>
            <w:gridSpan w:val="3"/>
          </w:tcPr>
          <w:p>
            <w:pPr>
              <w:jc w:val="center"/>
              <w:ind w:right="240"/>
              <w:spacing w:after="0"/>
              <w:rPr>
                <w:sz w:val="20"/>
                <w:szCs w:val="20"/>
                <w:color w:val="auto"/>
              </w:rPr>
            </w:pPr>
            <w:r>
              <w:rPr>
                <w:rFonts w:ascii="Arial" w:cs="Arial" w:eastAsia="Arial" w:hAnsi="Arial"/>
                <w:sz w:val="14"/>
                <w:szCs w:val="14"/>
                <w:b w:val="1"/>
                <w:bCs w:val="1"/>
                <w:color w:val="auto"/>
                <w:w w:val="94"/>
              </w:rPr>
              <w:t>% of</w:t>
            </w:r>
          </w:p>
        </w:tc>
        <w:tc>
          <w:tcPr>
            <w:tcW w:w="7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20" w:type="dxa"/>
            <w:vAlign w:val="bottom"/>
            <w:gridSpan w:val="3"/>
          </w:tcPr>
          <w:p>
            <w:pPr>
              <w:jc w:val="center"/>
              <w:ind w:right="240"/>
              <w:spacing w:after="0"/>
              <w:rPr>
                <w:sz w:val="20"/>
                <w:szCs w:val="20"/>
                <w:color w:val="auto"/>
              </w:rPr>
            </w:pPr>
            <w:r>
              <w:rPr>
                <w:rFonts w:ascii="Arial" w:cs="Arial" w:eastAsia="Arial" w:hAnsi="Arial"/>
                <w:sz w:val="14"/>
                <w:szCs w:val="14"/>
                <w:b w:val="1"/>
                <w:bCs w:val="1"/>
                <w:color w:val="auto"/>
                <w:w w:val="94"/>
              </w:rPr>
              <w:t>% of</w:t>
            </w:r>
          </w:p>
        </w:tc>
        <w:tc>
          <w:tcPr>
            <w:tcW w:w="7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20" w:type="dxa"/>
            <w:vAlign w:val="bottom"/>
            <w:gridSpan w:val="3"/>
          </w:tcPr>
          <w:p>
            <w:pPr>
              <w:jc w:val="center"/>
              <w:ind w:right="280"/>
              <w:spacing w:after="0"/>
              <w:rPr>
                <w:sz w:val="20"/>
                <w:szCs w:val="20"/>
                <w:color w:val="auto"/>
              </w:rPr>
            </w:pPr>
            <w:r>
              <w:rPr>
                <w:rFonts w:ascii="Arial" w:cs="Arial" w:eastAsia="Arial" w:hAnsi="Arial"/>
                <w:sz w:val="14"/>
                <w:szCs w:val="14"/>
                <w:b w:val="1"/>
                <w:bCs w:val="1"/>
                <w:color w:val="auto"/>
                <w:w w:val="94"/>
              </w:rPr>
              <w:t>% of</w:t>
            </w:r>
          </w:p>
        </w:tc>
        <w:tc>
          <w:tcPr>
            <w:tcW w:w="7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gridSpan w:val="3"/>
          </w:tcPr>
          <w:p>
            <w:pPr>
              <w:jc w:val="center"/>
              <w:ind w:right="260"/>
              <w:spacing w:after="0"/>
              <w:rPr>
                <w:sz w:val="20"/>
                <w:szCs w:val="20"/>
                <w:color w:val="auto"/>
              </w:rPr>
            </w:pPr>
            <w:r>
              <w:rPr>
                <w:rFonts w:ascii="Arial" w:cs="Arial" w:eastAsia="Arial" w:hAnsi="Arial"/>
                <w:sz w:val="14"/>
                <w:szCs w:val="14"/>
                <w:b w:val="1"/>
                <w:bCs w:val="1"/>
                <w:color w:val="auto"/>
                <w:w w:val="94"/>
              </w:rPr>
              <w:t>% of</w:t>
            </w:r>
          </w:p>
        </w:tc>
        <w:tc>
          <w:tcPr>
            <w:tcW w:w="7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4"/>
              </w:rPr>
              <w:t>% of</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gridSpan w:val="3"/>
          </w:tcPr>
          <w:p>
            <w:pPr>
              <w:jc w:val="center"/>
              <w:ind w:right="260"/>
              <w:spacing w:after="0" w:line="149" w:lineRule="exact"/>
              <w:rPr>
                <w:sz w:val="20"/>
                <w:szCs w:val="20"/>
                <w:color w:val="auto"/>
              </w:rPr>
            </w:pPr>
            <w:r>
              <w:rPr>
                <w:rFonts w:ascii="Arial" w:cs="Arial" w:eastAsia="Arial" w:hAnsi="Arial"/>
                <w:sz w:val="14"/>
                <w:szCs w:val="14"/>
                <w:b w:val="1"/>
                <w:bCs w:val="1"/>
                <w:color w:val="auto"/>
                <w:w w:val="89"/>
              </w:rPr>
              <w:t>Total</w:t>
            </w:r>
          </w:p>
        </w:tc>
        <w:tc>
          <w:tcPr>
            <w:tcW w:w="7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gridSpan w:val="3"/>
          </w:tcPr>
          <w:p>
            <w:pPr>
              <w:jc w:val="center"/>
              <w:ind w:right="260"/>
              <w:spacing w:after="0" w:line="149" w:lineRule="exact"/>
              <w:rPr>
                <w:sz w:val="20"/>
                <w:szCs w:val="20"/>
                <w:color w:val="auto"/>
              </w:rPr>
            </w:pPr>
            <w:r>
              <w:rPr>
                <w:rFonts w:ascii="Arial" w:cs="Arial" w:eastAsia="Arial" w:hAnsi="Arial"/>
                <w:sz w:val="14"/>
                <w:szCs w:val="14"/>
                <w:b w:val="1"/>
                <w:bCs w:val="1"/>
                <w:color w:val="auto"/>
                <w:w w:val="89"/>
              </w:rPr>
              <w:t>Total</w:t>
            </w:r>
          </w:p>
        </w:tc>
        <w:tc>
          <w:tcPr>
            <w:tcW w:w="7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gridSpan w:val="3"/>
          </w:tcPr>
          <w:p>
            <w:pPr>
              <w:jc w:val="center"/>
              <w:ind w:right="260"/>
              <w:spacing w:after="0" w:line="149" w:lineRule="exact"/>
              <w:rPr>
                <w:sz w:val="20"/>
                <w:szCs w:val="20"/>
                <w:color w:val="auto"/>
              </w:rPr>
            </w:pPr>
            <w:r>
              <w:rPr>
                <w:rFonts w:ascii="Arial" w:cs="Arial" w:eastAsia="Arial" w:hAnsi="Arial"/>
                <w:sz w:val="14"/>
                <w:szCs w:val="14"/>
                <w:b w:val="1"/>
                <w:bCs w:val="1"/>
                <w:color w:val="auto"/>
                <w:w w:val="89"/>
              </w:rPr>
              <w:t>Total</w:t>
            </w: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gridSpan w:val="3"/>
          </w:tcPr>
          <w:p>
            <w:pPr>
              <w:jc w:val="center"/>
              <w:ind w:right="240"/>
              <w:spacing w:after="0" w:line="149" w:lineRule="exact"/>
              <w:rPr>
                <w:sz w:val="20"/>
                <w:szCs w:val="20"/>
                <w:color w:val="auto"/>
              </w:rPr>
            </w:pPr>
            <w:r>
              <w:rPr>
                <w:rFonts w:ascii="Arial" w:cs="Arial" w:eastAsia="Arial" w:hAnsi="Arial"/>
                <w:sz w:val="14"/>
                <w:szCs w:val="14"/>
                <w:b w:val="1"/>
                <w:bCs w:val="1"/>
                <w:color w:val="auto"/>
                <w:w w:val="89"/>
              </w:rPr>
              <w:t>Total</w:t>
            </w: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3"/>
              </w:rPr>
              <w:t>Total</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80" w:type="dxa"/>
            <w:vAlign w:val="bottom"/>
            <w:gridSpan w:val="2"/>
          </w:tcPr>
          <w:p>
            <w:pPr>
              <w:ind w:left="80"/>
              <w:spacing w:after="0"/>
              <w:rPr>
                <w:sz w:val="20"/>
                <w:szCs w:val="20"/>
                <w:color w:val="auto"/>
              </w:rPr>
            </w:pPr>
            <w:r>
              <w:rPr>
                <w:rFonts w:ascii="Arial" w:cs="Arial" w:eastAsia="Arial" w:hAnsi="Arial"/>
                <w:sz w:val="14"/>
                <w:szCs w:val="14"/>
                <w:b w:val="1"/>
                <w:bCs w:val="1"/>
                <w:color w:val="auto"/>
              </w:rPr>
              <w:t>Revenue</w:t>
            </w:r>
          </w:p>
        </w:tc>
        <w:tc>
          <w:tcPr>
            <w:tcW w:w="920" w:type="dxa"/>
            <w:vAlign w:val="bottom"/>
            <w:gridSpan w:val="3"/>
          </w:tcPr>
          <w:p>
            <w:pPr>
              <w:jc w:val="center"/>
              <w:ind w:right="260"/>
              <w:spacing w:after="0"/>
              <w:rPr>
                <w:sz w:val="20"/>
                <w:szCs w:val="20"/>
                <w:color w:val="auto"/>
              </w:rPr>
            </w:pPr>
            <w:r>
              <w:rPr>
                <w:rFonts w:ascii="Arial" w:cs="Arial" w:eastAsia="Arial" w:hAnsi="Arial"/>
                <w:sz w:val="14"/>
                <w:szCs w:val="14"/>
                <w:b w:val="1"/>
                <w:bCs w:val="1"/>
                <w:color w:val="auto"/>
                <w:w w:val="85"/>
              </w:rPr>
              <w:t>Revenue</w:t>
            </w:r>
          </w:p>
        </w:tc>
        <w:tc>
          <w:tcPr>
            <w:tcW w:w="880" w:type="dxa"/>
            <w:vAlign w:val="bottom"/>
            <w:gridSpan w:val="2"/>
          </w:tcPr>
          <w:p>
            <w:pPr>
              <w:ind w:left="80"/>
              <w:spacing w:after="0"/>
              <w:rPr>
                <w:sz w:val="20"/>
                <w:szCs w:val="20"/>
                <w:color w:val="auto"/>
              </w:rPr>
            </w:pPr>
            <w:r>
              <w:rPr>
                <w:rFonts w:ascii="Arial" w:cs="Arial" w:eastAsia="Arial" w:hAnsi="Arial"/>
                <w:sz w:val="14"/>
                <w:szCs w:val="14"/>
                <w:b w:val="1"/>
                <w:bCs w:val="1"/>
                <w:color w:val="auto"/>
              </w:rPr>
              <w:t>Revenue</w:t>
            </w:r>
          </w:p>
        </w:tc>
        <w:tc>
          <w:tcPr>
            <w:tcW w:w="920" w:type="dxa"/>
            <w:vAlign w:val="bottom"/>
            <w:gridSpan w:val="3"/>
          </w:tcPr>
          <w:p>
            <w:pPr>
              <w:jc w:val="center"/>
              <w:ind w:right="260"/>
              <w:spacing w:after="0"/>
              <w:rPr>
                <w:sz w:val="20"/>
                <w:szCs w:val="20"/>
                <w:color w:val="auto"/>
              </w:rPr>
            </w:pPr>
            <w:r>
              <w:rPr>
                <w:rFonts w:ascii="Arial" w:cs="Arial" w:eastAsia="Arial" w:hAnsi="Arial"/>
                <w:sz w:val="14"/>
                <w:szCs w:val="14"/>
                <w:b w:val="1"/>
                <w:bCs w:val="1"/>
                <w:color w:val="auto"/>
                <w:w w:val="85"/>
              </w:rPr>
              <w:t>Revenue</w:t>
            </w:r>
          </w:p>
        </w:tc>
        <w:tc>
          <w:tcPr>
            <w:tcW w:w="880" w:type="dxa"/>
            <w:vAlign w:val="bottom"/>
            <w:gridSpan w:val="2"/>
          </w:tcPr>
          <w:p>
            <w:pPr>
              <w:ind w:left="60"/>
              <w:spacing w:after="0"/>
              <w:rPr>
                <w:sz w:val="20"/>
                <w:szCs w:val="20"/>
                <w:color w:val="auto"/>
              </w:rPr>
            </w:pPr>
            <w:r>
              <w:rPr>
                <w:rFonts w:ascii="Arial" w:cs="Arial" w:eastAsia="Arial" w:hAnsi="Arial"/>
                <w:sz w:val="14"/>
                <w:szCs w:val="14"/>
                <w:b w:val="1"/>
                <w:bCs w:val="1"/>
                <w:color w:val="auto"/>
              </w:rPr>
              <w:t>Revenue</w:t>
            </w:r>
          </w:p>
        </w:tc>
        <w:tc>
          <w:tcPr>
            <w:tcW w:w="920" w:type="dxa"/>
            <w:vAlign w:val="bottom"/>
            <w:gridSpan w:val="3"/>
          </w:tcPr>
          <w:p>
            <w:pPr>
              <w:jc w:val="center"/>
              <w:ind w:right="260"/>
              <w:spacing w:after="0"/>
              <w:rPr>
                <w:sz w:val="20"/>
                <w:szCs w:val="20"/>
                <w:color w:val="auto"/>
              </w:rPr>
            </w:pPr>
            <w:r>
              <w:rPr>
                <w:rFonts w:ascii="Arial" w:cs="Arial" w:eastAsia="Arial" w:hAnsi="Arial"/>
                <w:sz w:val="14"/>
                <w:szCs w:val="14"/>
                <w:b w:val="1"/>
                <w:bCs w:val="1"/>
                <w:color w:val="auto"/>
                <w:w w:val="85"/>
              </w:rPr>
              <w:t>Revenue</w:t>
            </w:r>
          </w:p>
        </w:tc>
        <w:tc>
          <w:tcPr>
            <w:tcW w:w="860" w:type="dxa"/>
            <w:vAlign w:val="bottom"/>
            <w:gridSpan w:val="2"/>
          </w:tcPr>
          <w:p>
            <w:pPr>
              <w:ind w:left="60"/>
              <w:spacing w:after="0"/>
              <w:rPr>
                <w:sz w:val="20"/>
                <w:szCs w:val="20"/>
                <w:color w:val="auto"/>
              </w:rPr>
            </w:pPr>
            <w:r>
              <w:rPr>
                <w:rFonts w:ascii="Arial" w:cs="Arial" w:eastAsia="Arial" w:hAnsi="Arial"/>
                <w:sz w:val="14"/>
                <w:szCs w:val="14"/>
                <w:b w:val="1"/>
                <w:bCs w:val="1"/>
                <w:color w:val="auto"/>
              </w:rPr>
              <w:t>Revenue</w:t>
            </w:r>
          </w:p>
        </w:tc>
        <w:tc>
          <w:tcPr>
            <w:tcW w:w="940" w:type="dxa"/>
            <w:vAlign w:val="bottom"/>
            <w:gridSpan w:val="3"/>
          </w:tcPr>
          <w:p>
            <w:pPr>
              <w:jc w:val="center"/>
              <w:ind w:right="240"/>
              <w:spacing w:after="0"/>
              <w:rPr>
                <w:sz w:val="20"/>
                <w:szCs w:val="20"/>
                <w:color w:val="auto"/>
              </w:rPr>
            </w:pPr>
            <w:r>
              <w:rPr>
                <w:rFonts w:ascii="Arial" w:cs="Arial" w:eastAsia="Arial" w:hAnsi="Arial"/>
                <w:sz w:val="14"/>
                <w:szCs w:val="14"/>
                <w:b w:val="1"/>
                <w:bCs w:val="1"/>
                <w:color w:val="auto"/>
                <w:w w:val="85"/>
              </w:rPr>
              <w:t>Revenue</w:t>
            </w:r>
          </w:p>
        </w:tc>
        <w:tc>
          <w:tcPr>
            <w:tcW w:w="860" w:type="dxa"/>
            <w:vAlign w:val="bottom"/>
            <w:gridSpan w:val="2"/>
          </w:tcPr>
          <w:p>
            <w:pPr>
              <w:ind w:left="60"/>
              <w:spacing w:after="0"/>
              <w:rPr>
                <w:sz w:val="20"/>
                <w:szCs w:val="20"/>
                <w:color w:val="auto"/>
              </w:rPr>
            </w:pPr>
            <w:r>
              <w:rPr>
                <w:rFonts w:ascii="Arial" w:cs="Arial" w:eastAsia="Arial" w:hAnsi="Arial"/>
                <w:sz w:val="14"/>
                <w:szCs w:val="14"/>
                <w:b w:val="1"/>
                <w:bCs w:val="1"/>
                <w:color w:val="auto"/>
              </w:rPr>
              <w:t>Revenue</w:t>
            </w:r>
          </w:p>
        </w:tc>
        <w:tc>
          <w:tcPr>
            <w:tcW w:w="8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82"/>
              </w:rPr>
              <w:t>Revenue</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16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7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7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7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6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76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76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800" w:type="dxa"/>
            <w:vAlign w:val="bottom"/>
            <w:gridSpan w:val="5"/>
          </w:tcPr>
          <w:p>
            <w:pPr>
              <w:jc w:val="center"/>
              <w:ind w:right="400"/>
              <w:spacing w:after="0"/>
              <w:rPr>
                <w:sz w:val="20"/>
                <w:szCs w:val="20"/>
                <w:color w:val="auto"/>
              </w:rPr>
            </w:pPr>
            <w:r>
              <w:rPr>
                <w:rFonts w:ascii="Arial" w:cs="Arial" w:eastAsia="Arial" w:hAnsi="Arial"/>
                <w:sz w:val="14"/>
                <w:szCs w:val="14"/>
                <w:b w:val="1"/>
                <w:bCs w:val="1"/>
                <w:color w:val="auto"/>
                <w:w w:val="86"/>
              </w:rPr>
              <w:t>(Dollars in thousands)</w:t>
            </w:r>
          </w:p>
        </w:tc>
        <w:tc>
          <w:tcPr>
            <w:tcW w:w="7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20"/>
                <w:szCs w:val="20"/>
                <w:color w:val="auto"/>
              </w:rPr>
            </w:pPr>
          </w:p>
        </w:tc>
        <w:tc>
          <w:tcPr>
            <w:tcW w:w="124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24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Service Revenue:</w:t>
            </w:r>
          </w:p>
        </w:tc>
        <w:tc>
          <w:tcPr>
            <w:tcW w:w="14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80" w:type="dxa"/>
            <w:vAlign w:val="bottom"/>
            <w:tcBorders>
              <w:right w:val="single" w:sz="8" w:color="CCEEFF"/>
            </w:tcBorders>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400" w:type="dxa"/>
            <w:vAlign w:val="bottom"/>
            <w:gridSpan w:val="2"/>
          </w:tcPr>
          <w:p>
            <w:pPr>
              <w:ind w:left="220"/>
              <w:spacing w:after="0" w:line="149" w:lineRule="exact"/>
              <w:rPr>
                <w:sz w:val="20"/>
                <w:szCs w:val="20"/>
                <w:color w:val="auto"/>
              </w:rPr>
            </w:pPr>
            <w:r>
              <w:rPr>
                <w:rFonts w:ascii="Arial" w:cs="Arial" w:eastAsia="Arial" w:hAnsi="Arial"/>
                <w:sz w:val="14"/>
                <w:szCs w:val="14"/>
                <w:color w:val="auto"/>
              </w:rPr>
              <w:t>Mobile (voice and data)</w:t>
            </w:r>
          </w:p>
        </w:tc>
        <w:tc>
          <w:tcPr>
            <w:tcW w:w="14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30,453</w:t>
            </w:r>
          </w:p>
        </w:tc>
        <w:tc>
          <w:tcPr>
            <w:tcW w:w="100" w:type="dxa"/>
            <w:vAlign w:val="bottom"/>
          </w:tcPr>
          <w:p>
            <w:pPr>
              <w:spacing w:after="0"/>
              <w:rPr>
                <w:sz w:val="12"/>
                <w:szCs w:val="12"/>
                <w:color w:val="auto"/>
              </w:rPr>
            </w:pPr>
          </w:p>
        </w:tc>
        <w:tc>
          <w:tcPr>
            <w:tcW w:w="920" w:type="dxa"/>
            <w:vAlign w:val="bottom"/>
            <w:gridSpan w:val="3"/>
          </w:tcPr>
          <w:p>
            <w:pPr>
              <w:jc w:val="right"/>
              <w:ind w:right="60"/>
              <w:spacing w:after="0" w:line="149" w:lineRule="exact"/>
              <w:rPr>
                <w:sz w:val="20"/>
                <w:szCs w:val="20"/>
                <w:color w:val="auto"/>
              </w:rPr>
            </w:pPr>
            <w:r>
              <w:rPr>
                <w:rFonts w:ascii="Arial" w:cs="Arial" w:eastAsia="Arial" w:hAnsi="Arial"/>
                <w:sz w:val="14"/>
                <w:szCs w:val="14"/>
                <w:color w:val="auto"/>
              </w:rPr>
              <w:t>51%$</w:t>
            </w: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43,661</w:t>
            </w:r>
          </w:p>
        </w:tc>
        <w:tc>
          <w:tcPr>
            <w:tcW w:w="120" w:type="dxa"/>
            <w:vAlign w:val="bottom"/>
          </w:tcPr>
          <w:p>
            <w:pPr>
              <w:spacing w:after="0"/>
              <w:rPr>
                <w:sz w:val="12"/>
                <w:szCs w:val="12"/>
                <w:color w:val="auto"/>
              </w:rPr>
            </w:pPr>
          </w:p>
        </w:tc>
        <w:tc>
          <w:tcPr>
            <w:tcW w:w="920" w:type="dxa"/>
            <w:vAlign w:val="bottom"/>
            <w:gridSpan w:val="3"/>
          </w:tcPr>
          <w:p>
            <w:pPr>
              <w:jc w:val="right"/>
              <w:ind w:right="60"/>
              <w:spacing w:after="0" w:line="149" w:lineRule="exact"/>
              <w:rPr>
                <w:sz w:val="20"/>
                <w:szCs w:val="20"/>
                <w:color w:val="auto"/>
              </w:rPr>
            </w:pPr>
            <w:r>
              <w:rPr>
                <w:rFonts w:ascii="Arial" w:cs="Arial" w:eastAsia="Arial" w:hAnsi="Arial"/>
                <w:sz w:val="14"/>
                <w:szCs w:val="14"/>
                <w:color w:val="auto"/>
              </w:rPr>
              <w:t>52%$</w:t>
            </w: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60,092</w:t>
            </w:r>
          </w:p>
        </w:tc>
        <w:tc>
          <w:tcPr>
            <w:tcW w:w="120" w:type="dxa"/>
            <w:vAlign w:val="bottom"/>
          </w:tcPr>
          <w:p>
            <w:pPr>
              <w:spacing w:after="0"/>
              <w:rPr>
                <w:sz w:val="12"/>
                <w:szCs w:val="12"/>
                <w:color w:val="auto"/>
              </w:rPr>
            </w:pPr>
          </w:p>
        </w:tc>
        <w:tc>
          <w:tcPr>
            <w:tcW w:w="920" w:type="dxa"/>
            <w:vAlign w:val="bottom"/>
            <w:gridSpan w:val="3"/>
          </w:tcPr>
          <w:p>
            <w:pPr>
              <w:jc w:val="right"/>
              <w:ind w:right="60"/>
              <w:spacing w:after="0" w:line="149" w:lineRule="exact"/>
              <w:rPr>
                <w:sz w:val="20"/>
                <w:szCs w:val="20"/>
                <w:color w:val="auto"/>
              </w:rPr>
            </w:pPr>
            <w:r>
              <w:rPr>
                <w:rFonts w:ascii="Arial" w:cs="Arial" w:eastAsia="Arial" w:hAnsi="Arial"/>
                <w:sz w:val="14"/>
                <w:szCs w:val="14"/>
                <w:color w:val="auto"/>
              </w:rPr>
              <w:t>47%$</w:t>
            </w: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12,833</w:t>
            </w:r>
          </w:p>
        </w:tc>
        <w:tc>
          <w:tcPr>
            <w:tcW w:w="100" w:type="dxa"/>
            <w:vAlign w:val="bottom"/>
          </w:tcPr>
          <w:p>
            <w:pPr>
              <w:spacing w:after="0"/>
              <w:rPr>
                <w:sz w:val="12"/>
                <w:szCs w:val="12"/>
                <w:color w:val="auto"/>
              </w:rPr>
            </w:pPr>
          </w:p>
        </w:tc>
        <w:tc>
          <w:tcPr>
            <w:tcW w:w="940" w:type="dxa"/>
            <w:vAlign w:val="bottom"/>
            <w:gridSpan w:val="3"/>
          </w:tcPr>
          <w:p>
            <w:pPr>
              <w:jc w:val="right"/>
              <w:ind w:right="60"/>
              <w:spacing w:after="0" w:line="149" w:lineRule="exact"/>
              <w:rPr>
                <w:sz w:val="20"/>
                <w:szCs w:val="20"/>
                <w:color w:val="auto"/>
              </w:rPr>
            </w:pPr>
            <w:r>
              <w:rPr>
                <w:rFonts w:ascii="Arial" w:cs="Arial" w:eastAsia="Arial" w:hAnsi="Arial"/>
                <w:sz w:val="14"/>
                <w:szCs w:val="14"/>
                <w:color w:val="auto"/>
              </w:rPr>
              <w:t>52%$</w:t>
            </w: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15,542</w:t>
            </w:r>
          </w:p>
        </w:tc>
        <w:tc>
          <w:tcPr>
            <w:tcW w:w="100" w:type="dxa"/>
            <w:vAlign w:val="bottom"/>
          </w:tcPr>
          <w:p>
            <w:pPr>
              <w:spacing w:after="0"/>
              <w:rPr>
                <w:sz w:val="12"/>
                <w:szCs w:val="12"/>
                <w:color w:val="auto"/>
              </w:rPr>
            </w:pPr>
          </w:p>
        </w:tc>
        <w:tc>
          <w:tcPr>
            <w:tcW w:w="80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51%</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400" w:type="dxa"/>
            <w:vAlign w:val="bottom"/>
            <w:gridSpan w:val="2"/>
            <w:shd w:val="clear" w:color="auto" w:fill="CCEEFF"/>
          </w:tcPr>
          <w:p>
            <w:pPr>
              <w:ind w:left="220"/>
              <w:spacing w:after="0" w:line="149" w:lineRule="exact"/>
              <w:rPr>
                <w:sz w:val="20"/>
                <w:szCs w:val="20"/>
                <w:color w:val="auto"/>
              </w:rPr>
            </w:pPr>
            <w:r>
              <w:rPr>
                <w:rFonts w:ascii="Arial" w:cs="Arial" w:eastAsia="Arial" w:hAnsi="Arial"/>
                <w:sz w:val="14"/>
                <w:szCs w:val="14"/>
                <w:color w:val="auto"/>
              </w:rPr>
              <w:t>Fixed (voice and data)</w:t>
            </w:r>
          </w:p>
        </w:tc>
        <w:tc>
          <w:tcPr>
            <w:tcW w:w="14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2,903</w:t>
            </w: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w:t>
            </w: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5,315</w:t>
            </w:r>
          </w:p>
        </w:tc>
        <w:tc>
          <w:tcPr>
            <w:tcW w:w="120" w:type="dxa"/>
            <w:vAlign w:val="bottom"/>
            <w:shd w:val="clear" w:color="auto" w:fill="CCEEFF"/>
          </w:tcPr>
          <w:p>
            <w:pPr>
              <w:spacing w:after="0"/>
              <w:rPr>
                <w:sz w:val="12"/>
                <w:szCs w:val="12"/>
                <w:color w:val="auto"/>
              </w:rPr>
            </w:pPr>
          </w:p>
        </w:tc>
        <w:tc>
          <w:tcPr>
            <w:tcW w:w="68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6</w:t>
            </w:r>
          </w:p>
        </w:tc>
        <w:tc>
          <w:tcPr>
            <w:tcW w:w="12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6,637</w:t>
            </w:r>
          </w:p>
        </w:tc>
        <w:tc>
          <w:tcPr>
            <w:tcW w:w="120" w:type="dxa"/>
            <w:vAlign w:val="bottom"/>
            <w:tcBorders>
              <w:right w:val="single" w:sz="8" w:color="CCEEFF"/>
            </w:tcBorders>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w:t>
            </w: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1,379</w:t>
            </w: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w:t>
            </w: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1,878</w:t>
            </w: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400" w:type="dxa"/>
            <w:vAlign w:val="bottom"/>
            <w:gridSpan w:val="2"/>
          </w:tcPr>
          <w:p>
            <w:pPr>
              <w:ind w:left="220"/>
              <w:spacing w:after="0" w:line="149" w:lineRule="exact"/>
              <w:rPr>
                <w:sz w:val="20"/>
                <w:szCs w:val="20"/>
                <w:color w:val="auto"/>
              </w:rPr>
            </w:pPr>
            <w:r>
              <w:rPr>
                <w:rFonts w:ascii="Arial" w:cs="Arial" w:eastAsia="Arial" w:hAnsi="Arial"/>
                <w:sz w:val="14"/>
                <w:szCs w:val="14"/>
                <w:color w:val="auto"/>
              </w:rPr>
              <w:t>Satellite data modems (data)</w:t>
            </w:r>
          </w:p>
        </w:tc>
        <w:tc>
          <w:tcPr>
            <w:tcW w:w="14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683</w:t>
            </w:r>
          </w:p>
        </w:tc>
        <w:tc>
          <w:tcPr>
            <w:tcW w:w="10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1</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770</w:t>
            </w:r>
          </w:p>
        </w:tc>
        <w:tc>
          <w:tcPr>
            <w:tcW w:w="12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1</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1,240</w:t>
            </w:r>
          </w:p>
        </w:tc>
        <w:tc>
          <w:tcPr>
            <w:tcW w:w="12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1</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239</w:t>
            </w:r>
          </w:p>
        </w:tc>
        <w:tc>
          <w:tcPr>
            <w:tcW w:w="10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1</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350</w:t>
            </w:r>
          </w:p>
        </w:tc>
        <w:tc>
          <w:tcPr>
            <w:tcW w:w="10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1</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400" w:type="dxa"/>
            <w:vAlign w:val="bottom"/>
            <w:gridSpan w:val="2"/>
            <w:shd w:val="clear" w:color="auto" w:fill="CCEEFF"/>
          </w:tcPr>
          <w:p>
            <w:pPr>
              <w:ind w:left="220"/>
              <w:spacing w:after="0" w:line="149" w:lineRule="exact"/>
              <w:rPr>
                <w:sz w:val="20"/>
                <w:szCs w:val="20"/>
                <w:color w:val="auto"/>
              </w:rPr>
            </w:pPr>
            <w:r>
              <w:rPr>
                <w:rFonts w:ascii="Arial" w:cs="Arial" w:eastAsia="Arial" w:hAnsi="Arial"/>
                <w:sz w:val="14"/>
                <w:szCs w:val="14"/>
                <w:color w:val="auto"/>
              </w:rPr>
              <w:t>Asset tracking and monitoring</w:t>
            </w:r>
          </w:p>
        </w:tc>
        <w:tc>
          <w:tcPr>
            <w:tcW w:w="14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w:t>
            </w: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w:t>
            </w: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208</w:t>
            </w:r>
          </w:p>
        </w:tc>
        <w:tc>
          <w:tcPr>
            <w:tcW w:w="120" w:type="dxa"/>
            <w:vAlign w:val="bottom"/>
            <w:shd w:val="clear" w:color="auto" w:fill="CCEEFF"/>
          </w:tcPr>
          <w:p>
            <w:pPr>
              <w:spacing w:after="0"/>
              <w:rPr>
                <w:sz w:val="12"/>
                <w:szCs w:val="12"/>
                <w:color w:val="auto"/>
              </w:rPr>
            </w:pPr>
          </w:p>
        </w:tc>
        <w:tc>
          <w:tcPr>
            <w:tcW w:w="68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0</w:t>
            </w:r>
          </w:p>
        </w:tc>
        <w:tc>
          <w:tcPr>
            <w:tcW w:w="12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945</w:t>
            </w:r>
          </w:p>
        </w:tc>
        <w:tc>
          <w:tcPr>
            <w:tcW w:w="120" w:type="dxa"/>
            <w:vAlign w:val="bottom"/>
            <w:tcBorders>
              <w:right w:val="single" w:sz="8" w:color="CCEEFF"/>
            </w:tcBorders>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w:t>
            </w: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113</w:t>
            </w: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w:t>
            </w: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328</w:t>
            </w: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400" w:type="dxa"/>
            <w:vAlign w:val="bottom"/>
            <w:gridSpan w:val="2"/>
          </w:tcPr>
          <w:p>
            <w:pPr>
              <w:ind w:left="220"/>
              <w:spacing w:after="0" w:line="149" w:lineRule="exact"/>
              <w:rPr>
                <w:sz w:val="20"/>
                <w:szCs w:val="20"/>
                <w:color w:val="auto"/>
              </w:rPr>
            </w:pPr>
            <w:r>
              <w:rPr>
                <w:rFonts w:ascii="Arial" w:cs="Arial" w:eastAsia="Arial" w:hAnsi="Arial"/>
                <w:sz w:val="14"/>
                <w:szCs w:val="14"/>
                <w:color w:val="auto"/>
              </w:rPr>
              <w:t>Independent gateway operators</w:t>
            </w:r>
          </w:p>
        </w:tc>
        <w:tc>
          <w:tcPr>
            <w:tcW w:w="14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6,820</w:t>
            </w:r>
          </w:p>
        </w:tc>
        <w:tc>
          <w:tcPr>
            <w:tcW w:w="10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11</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7,089</w:t>
            </w:r>
          </w:p>
        </w:tc>
        <w:tc>
          <w:tcPr>
            <w:tcW w:w="12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8</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9,098</w:t>
            </w:r>
          </w:p>
        </w:tc>
        <w:tc>
          <w:tcPr>
            <w:tcW w:w="12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7</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1,577</w:t>
            </w:r>
          </w:p>
        </w:tc>
        <w:tc>
          <w:tcPr>
            <w:tcW w:w="10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6</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1,902</w:t>
            </w:r>
          </w:p>
        </w:tc>
        <w:tc>
          <w:tcPr>
            <w:tcW w:w="10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6</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400" w:type="dxa"/>
            <w:vAlign w:val="bottom"/>
            <w:gridSpan w:val="2"/>
            <w:shd w:val="clear" w:color="auto" w:fill="CCEEFF"/>
          </w:tcPr>
          <w:p>
            <w:pPr>
              <w:ind w:left="220"/>
              <w:spacing w:after="0" w:line="149" w:lineRule="exact"/>
              <w:rPr>
                <w:sz w:val="20"/>
                <w:szCs w:val="20"/>
                <w:color w:val="auto"/>
              </w:rPr>
            </w:pPr>
            <w:r>
              <w:rPr>
                <w:rFonts w:ascii="Arial" w:cs="Arial" w:eastAsia="Arial" w:hAnsi="Arial"/>
                <w:sz w:val="14"/>
                <w:szCs w:val="14"/>
                <w:color w:val="auto"/>
              </w:rPr>
              <w:t>Other(2)</w:t>
            </w:r>
          </w:p>
        </w:tc>
        <w:tc>
          <w:tcPr>
            <w:tcW w:w="14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1,557</w:t>
            </w: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w:t>
            </w: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884</w:t>
            </w:r>
          </w:p>
        </w:tc>
        <w:tc>
          <w:tcPr>
            <w:tcW w:w="120" w:type="dxa"/>
            <w:vAlign w:val="bottom"/>
            <w:shd w:val="clear" w:color="auto" w:fill="CCEEFF"/>
          </w:tcPr>
          <w:p>
            <w:pPr>
              <w:spacing w:after="0"/>
              <w:rPr>
                <w:sz w:val="12"/>
                <w:szCs w:val="12"/>
                <w:color w:val="auto"/>
              </w:rPr>
            </w:pPr>
          </w:p>
        </w:tc>
        <w:tc>
          <w:tcPr>
            <w:tcW w:w="68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w:t>
            </w:r>
          </w:p>
        </w:tc>
        <w:tc>
          <w:tcPr>
            <w:tcW w:w="12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3,460</w:t>
            </w:r>
          </w:p>
        </w:tc>
        <w:tc>
          <w:tcPr>
            <w:tcW w:w="120" w:type="dxa"/>
            <w:vAlign w:val="bottom"/>
            <w:tcBorders>
              <w:right w:val="single" w:sz="8" w:color="CCEEFF"/>
            </w:tcBorders>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w:t>
            </w: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610</w:t>
            </w: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w:t>
            </w: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694</w:t>
            </w: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1240" w:type="dxa"/>
            <w:vAlign w:val="bottom"/>
          </w:tcPr>
          <w:p>
            <w:pPr>
              <w:spacing w:after="0"/>
              <w:rPr>
                <w:sz w:val="10"/>
                <w:szCs w:val="10"/>
                <w:color w:val="auto"/>
              </w:rPr>
            </w:pPr>
          </w:p>
        </w:tc>
        <w:tc>
          <w:tcPr>
            <w:tcW w:w="116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78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6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76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6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76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66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76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6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76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6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2400" w:type="dxa"/>
            <w:vAlign w:val="bottom"/>
            <w:gridSpan w:val="2"/>
          </w:tcPr>
          <w:p>
            <w:pPr>
              <w:ind w:left="440"/>
              <w:spacing w:after="0"/>
              <w:rPr>
                <w:sz w:val="20"/>
                <w:szCs w:val="20"/>
                <w:color w:val="auto"/>
              </w:rPr>
            </w:pPr>
            <w:r>
              <w:rPr>
                <w:rFonts w:ascii="Arial" w:cs="Arial" w:eastAsia="Arial" w:hAnsi="Arial"/>
                <w:sz w:val="14"/>
                <w:szCs w:val="14"/>
                <w:color w:val="auto"/>
              </w:rPr>
              <w:t>Subtotal</w:t>
            </w:r>
          </w:p>
        </w:tc>
        <w:tc>
          <w:tcPr>
            <w:tcW w:w="140" w:type="dxa"/>
            <w:vAlign w:val="bottom"/>
          </w:tcPr>
          <w:p>
            <w:pPr>
              <w:spacing w:after="0"/>
              <w:rPr>
                <w:sz w:val="23"/>
                <w:szCs w:val="23"/>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42,435</w:t>
            </w:r>
          </w:p>
        </w:tc>
        <w:tc>
          <w:tcPr>
            <w:tcW w:w="100" w:type="dxa"/>
            <w:vAlign w:val="bottom"/>
          </w:tcPr>
          <w:p>
            <w:pPr>
              <w:spacing w:after="0"/>
              <w:rPr>
                <w:sz w:val="23"/>
                <w:szCs w:val="23"/>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70</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57,927</w:t>
            </w:r>
          </w:p>
        </w:tc>
        <w:tc>
          <w:tcPr>
            <w:tcW w:w="120" w:type="dxa"/>
            <w:vAlign w:val="bottom"/>
          </w:tcPr>
          <w:p>
            <w:pPr>
              <w:spacing w:after="0"/>
              <w:rPr>
                <w:sz w:val="23"/>
                <w:szCs w:val="23"/>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69</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81,472</w:t>
            </w:r>
          </w:p>
        </w:tc>
        <w:tc>
          <w:tcPr>
            <w:tcW w:w="120" w:type="dxa"/>
            <w:vAlign w:val="bottom"/>
          </w:tcPr>
          <w:p>
            <w:pPr>
              <w:spacing w:after="0"/>
              <w:rPr>
                <w:sz w:val="23"/>
                <w:szCs w:val="23"/>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64</w:t>
            </w: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16,751</w:t>
            </w:r>
          </w:p>
        </w:tc>
        <w:tc>
          <w:tcPr>
            <w:tcW w:w="100" w:type="dxa"/>
            <w:vAlign w:val="bottom"/>
          </w:tcPr>
          <w:p>
            <w:pPr>
              <w:spacing w:after="0"/>
              <w:rPr>
                <w:sz w:val="23"/>
                <w:szCs w:val="23"/>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68</w:t>
            </w: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20,694</w:t>
            </w:r>
          </w:p>
        </w:tc>
        <w:tc>
          <w:tcPr>
            <w:tcW w:w="100" w:type="dxa"/>
            <w:vAlign w:val="bottom"/>
          </w:tcPr>
          <w:p>
            <w:pPr>
              <w:spacing w:after="0"/>
              <w:rPr>
                <w:sz w:val="23"/>
                <w:szCs w:val="23"/>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68</w:t>
            </w:r>
          </w:p>
        </w:tc>
        <w:tc>
          <w:tcPr>
            <w:tcW w:w="1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16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7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7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7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6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76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76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240" w:type="dxa"/>
            <w:vAlign w:val="bottom"/>
          </w:tcPr>
          <w:p>
            <w:pPr>
              <w:spacing w:after="0"/>
              <w:rPr>
                <w:sz w:val="9"/>
                <w:szCs w:val="9"/>
                <w:color w:val="auto"/>
              </w:rPr>
            </w:pPr>
          </w:p>
        </w:tc>
        <w:tc>
          <w:tcPr>
            <w:tcW w:w="1160" w:type="dxa"/>
            <w:vAlign w:val="bottom"/>
          </w:tcPr>
          <w:p>
            <w:pPr>
              <w:spacing w:after="0"/>
              <w:rPr>
                <w:sz w:val="9"/>
                <w:szCs w:val="9"/>
                <w:color w:val="auto"/>
              </w:rPr>
            </w:pPr>
          </w:p>
        </w:tc>
        <w:tc>
          <w:tcPr>
            <w:tcW w:w="140" w:type="dxa"/>
            <w:vAlign w:val="bottom"/>
          </w:tcPr>
          <w:p>
            <w:pPr>
              <w:spacing w:after="0"/>
              <w:rPr>
                <w:sz w:val="9"/>
                <w:szCs w:val="9"/>
                <w:color w:val="auto"/>
              </w:rPr>
            </w:pPr>
          </w:p>
        </w:tc>
        <w:tc>
          <w:tcPr>
            <w:tcW w:w="780" w:type="dxa"/>
            <w:vAlign w:val="bottom"/>
          </w:tcPr>
          <w:p>
            <w:pPr>
              <w:spacing w:after="0"/>
              <w:rPr>
                <w:sz w:val="9"/>
                <w:szCs w:val="9"/>
                <w:color w:val="auto"/>
              </w:rPr>
            </w:pPr>
          </w:p>
        </w:tc>
        <w:tc>
          <w:tcPr>
            <w:tcW w:w="100" w:type="dxa"/>
            <w:vAlign w:val="bottom"/>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760" w:type="dxa"/>
            <w:vAlign w:val="bottom"/>
          </w:tcPr>
          <w:p>
            <w:pPr>
              <w:spacing w:after="0"/>
              <w:rPr>
                <w:sz w:val="9"/>
                <w:szCs w:val="9"/>
                <w:color w:val="auto"/>
              </w:rPr>
            </w:pPr>
          </w:p>
        </w:tc>
        <w:tc>
          <w:tcPr>
            <w:tcW w:w="120" w:type="dxa"/>
            <w:vAlign w:val="bottom"/>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760" w:type="dxa"/>
            <w:vAlign w:val="bottom"/>
          </w:tcPr>
          <w:p>
            <w:pPr>
              <w:spacing w:after="0"/>
              <w:rPr>
                <w:sz w:val="9"/>
                <w:szCs w:val="9"/>
                <w:color w:val="auto"/>
              </w:rPr>
            </w:pPr>
          </w:p>
        </w:tc>
        <w:tc>
          <w:tcPr>
            <w:tcW w:w="120" w:type="dxa"/>
            <w:vAlign w:val="bottom"/>
          </w:tcPr>
          <w:p>
            <w:pPr>
              <w:spacing w:after="0"/>
              <w:rPr>
                <w:sz w:val="9"/>
                <w:szCs w:val="9"/>
                <w:color w:val="auto"/>
              </w:rPr>
            </w:pPr>
          </w:p>
        </w:tc>
        <w:tc>
          <w:tcPr>
            <w:tcW w:w="6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100" w:type="dxa"/>
            <w:vAlign w:val="bottom"/>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100" w:type="dxa"/>
            <w:vAlign w:val="bottom"/>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24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Equipment Revenue:</w:t>
            </w:r>
          </w:p>
        </w:tc>
        <w:tc>
          <w:tcPr>
            <w:tcW w:w="14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80" w:type="dxa"/>
            <w:vAlign w:val="bottom"/>
            <w:tcBorders>
              <w:right w:val="single" w:sz="8" w:color="CCEEFF"/>
            </w:tcBorders>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400" w:type="dxa"/>
            <w:vAlign w:val="bottom"/>
            <w:gridSpan w:val="2"/>
          </w:tcPr>
          <w:p>
            <w:pPr>
              <w:ind w:left="220"/>
              <w:spacing w:after="0" w:line="149" w:lineRule="exact"/>
              <w:rPr>
                <w:sz w:val="20"/>
                <w:szCs w:val="20"/>
                <w:color w:val="auto"/>
              </w:rPr>
            </w:pPr>
            <w:r>
              <w:rPr>
                <w:rFonts w:ascii="Arial" w:cs="Arial" w:eastAsia="Arial" w:hAnsi="Arial"/>
                <w:sz w:val="14"/>
                <w:szCs w:val="14"/>
                <w:color w:val="auto"/>
              </w:rPr>
              <w:t>Mobile equipment</w:t>
            </w:r>
          </w:p>
        </w:tc>
        <w:tc>
          <w:tcPr>
            <w:tcW w:w="14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11,580</w:t>
            </w:r>
          </w:p>
        </w:tc>
        <w:tc>
          <w:tcPr>
            <w:tcW w:w="10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19</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12,611</w:t>
            </w:r>
          </w:p>
        </w:tc>
        <w:tc>
          <w:tcPr>
            <w:tcW w:w="12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15</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23,662</w:t>
            </w:r>
          </w:p>
        </w:tc>
        <w:tc>
          <w:tcPr>
            <w:tcW w:w="12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19</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3,927</w:t>
            </w:r>
          </w:p>
        </w:tc>
        <w:tc>
          <w:tcPr>
            <w:tcW w:w="10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16</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3,287</w:t>
            </w:r>
          </w:p>
        </w:tc>
        <w:tc>
          <w:tcPr>
            <w:tcW w:w="10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11</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400" w:type="dxa"/>
            <w:vAlign w:val="bottom"/>
            <w:gridSpan w:val="2"/>
            <w:shd w:val="clear" w:color="auto" w:fill="CCEEFF"/>
          </w:tcPr>
          <w:p>
            <w:pPr>
              <w:ind w:left="220"/>
              <w:spacing w:after="0" w:line="149" w:lineRule="exact"/>
              <w:rPr>
                <w:sz w:val="20"/>
                <w:szCs w:val="20"/>
                <w:color w:val="auto"/>
              </w:rPr>
            </w:pPr>
            <w:r>
              <w:rPr>
                <w:rFonts w:ascii="Arial" w:cs="Arial" w:eastAsia="Arial" w:hAnsi="Arial"/>
                <w:sz w:val="14"/>
                <w:szCs w:val="14"/>
                <w:color w:val="auto"/>
              </w:rPr>
              <w:t>Fixed equipment</w:t>
            </w:r>
          </w:p>
        </w:tc>
        <w:tc>
          <w:tcPr>
            <w:tcW w:w="14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1,425</w:t>
            </w: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w:t>
            </w: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4,551</w:t>
            </w:r>
          </w:p>
        </w:tc>
        <w:tc>
          <w:tcPr>
            <w:tcW w:w="120" w:type="dxa"/>
            <w:vAlign w:val="bottom"/>
            <w:shd w:val="clear" w:color="auto" w:fill="CCEEFF"/>
          </w:tcPr>
          <w:p>
            <w:pPr>
              <w:spacing w:after="0"/>
              <w:rPr>
                <w:sz w:val="12"/>
                <w:szCs w:val="12"/>
                <w:color w:val="auto"/>
              </w:rPr>
            </w:pPr>
          </w:p>
        </w:tc>
        <w:tc>
          <w:tcPr>
            <w:tcW w:w="68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5</w:t>
            </w:r>
          </w:p>
        </w:tc>
        <w:tc>
          <w:tcPr>
            <w:tcW w:w="12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5,278</w:t>
            </w:r>
          </w:p>
        </w:tc>
        <w:tc>
          <w:tcPr>
            <w:tcW w:w="120" w:type="dxa"/>
            <w:vAlign w:val="bottom"/>
            <w:tcBorders>
              <w:right w:val="single" w:sz="8" w:color="CCEEFF"/>
            </w:tcBorders>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w:t>
            </w: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708</w:t>
            </w: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w:t>
            </w: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1,716</w:t>
            </w: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400" w:type="dxa"/>
            <w:vAlign w:val="bottom"/>
            <w:gridSpan w:val="2"/>
          </w:tcPr>
          <w:p>
            <w:pPr>
              <w:ind w:left="220"/>
              <w:spacing w:after="0" w:line="149" w:lineRule="exact"/>
              <w:rPr>
                <w:sz w:val="20"/>
                <w:szCs w:val="20"/>
                <w:color w:val="auto"/>
              </w:rPr>
            </w:pPr>
            <w:r>
              <w:rPr>
                <w:rFonts w:ascii="Arial" w:cs="Arial" w:eastAsia="Arial" w:hAnsi="Arial"/>
                <w:sz w:val="14"/>
                <w:szCs w:val="14"/>
                <w:color w:val="auto"/>
              </w:rPr>
              <w:t>Data equipment</w:t>
            </w:r>
          </w:p>
        </w:tc>
        <w:tc>
          <w:tcPr>
            <w:tcW w:w="140" w:type="dxa"/>
            <w:vAlign w:val="bottom"/>
          </w:tcPr>
          <w:p>
            <w:pPr>
              <w:spacing w:after="0"/>
              <w:rPr>
                <w:sz w:val="12"/>
                <w:szCs w:val="12"/>
                <w:color w:val="auto"/>
              </w:rPr>
            </w:pPr>
          </w:p>
        </w:tc>
        <w:tc>
          <w:tcPr>
            <w:tcW w:w="8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0</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560</w:t>
            </w:r>
          </w:p>
        </w:tc>
        <w:tc>
          <w:tcPr>
            <w:tcW w:w="12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1</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1,085</w:t>
            </w:r>
          </w:p>
        </w:tc>
        <w:tc>
          <w:tcPr>
            <w:tcW w:w="12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1</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175</w:t>
            </w:r>
          </w:p>
        </w:tc>
        <w:tc>
          <w:tcPr>
            <w:tcW w:w="10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1</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413</w:t>
            </w:r>
          </w:p>
        </w:tc>
        <w:tc>
          <w:tcPr>
            <w:tcW w:w="10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1</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400" w:type="dxa"/>
            <w:vAlign w:val="bottom"/>
            <w:gridSpan w:val="2"/>
            <w:shd w:val="clear" w:color="auto" w:fill="CCEEFF"/>
          </w:tcPr>
          <w:p>
            <w:pPr>
              <w:ind w:left="220"/>
              <w:spacing w:after="0" w:line="149" w:lineRule="exact"/>
              <w:rPr>
                <w:sz w:val="20"/>
                <w:szCs w:val="20"/>
                <w:color w:val="auto"/>
              </w:rPr>
            </w:pPr>
            <w:r>
              <w:rPr>
                <w:rFonts w:ascii="Arial" w:cs="Arial" w:eastAsia="Arial" w:hAnsi="Arial"/>
                <w:sz w:val="14"/>
                <w:szCs w:val="14"/>
                <w:color w:val="auto"/>
              </w:rPr>
              <w:t>Accessories/misc.</w:t>
            </w:r>
          </w:p>
        </w:tc>
        <w:tc>
          <w:tcPr>
            <w:tcW w:w="14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4,760</w:t>
            </w: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w:t>
            </w: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8,719</w:t>
            </w:r>
          </w:p>
        </w:tc>
        <w:tc>
          <w:tcPr>
            <w:tcW w:w="120" w:type="dxa"/>
            <w:vAlign w:val="bottom"/>
            <w:shd w:val="clear" w:color="auto" w:fill="CCEEFF"/>
          </w:tcPr>
          <w:p>
            <w:pPr>
              <w:spacing w:after="0"/>
              <w:rPr>
                <w:sz w:val="12"/>
                <w:szCs w:val="12"/>
                <w:color w:val="auto"/>
              </w:rPr>
            </w:pPr>
          </w:p>
        </w:tc>
        <w:tc>
          <w:tcPr>
            <w:tcW w:w="68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10</w:t>
            </w:r>
          </w:p>
        </w:tc>
        <w:tc>
          <w:tcPr>
            <w:tcW w:w="12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15,650</w:t>
            </w:r>
          </w:p>
        </w:tc>
        <w:tc>
          <w:tcPr>
            <w:tcW w:w="120" w:type="dxa"/>
            <w:vAlign w:val="bottom"/>
            <w:tcBorders>
              <w:right w:val="single" w:sz="8" w:color="CCEEFF"/>
            </w:tcBorders>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w:t>
            </w: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3,207</w:t>
            </w: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w:t>
            </w: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4,232</w:t>
            </w: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1240" w:type="dxa"/>
            <w:vAlign w:val="bottom"/>
          </w:tcPr>
          <w:p>
            <w:pPr>
              <w:spacing w:after="0"/>
              <w:rPr>
                <w:sz w:val="10"/>
                <w:szCs w:val="10"/>
                <w:color w:val="auto"/>
              </w:rPr>
            </w:pPr>
          </w:p>
        </w:tc>
        <w:tc>
          <w:tcPr>
            <w:tcW w:w="116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78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6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76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6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76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66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76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6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76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6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2400" w:type="dxa"/>
            <w:vAlign w:val="bottom"/>
            <w:gridSpan w:val="2"/>
          </w:tcPr>
          <w:p>
            <w:pPr>
              <w:ind w:left="440"/>
              <w:spacing w:after="0"/>
              <w:rPr>
                <w:sz w:val="20"/>
                <w:szCs w:val="20"/>
                <w:color w:val="auto"/>
              </w:rPr>
            </w:pPr>
            <w:r>
              <w:rPr>
                <w:rFonts w:ascii="Arial" w:cs="Arial" w:eastAsia="Arial" w:hAnsi="Arial"/>
                <w:sz w:val="14"/>
                <w:szCs w:val="14"/>
                <w:color w:val="auto"/>
              </w:rPr>
              <w:t>Subtotal</w:t>
            </w:r>
          </w:p>
        </w:tc>
        <w:tc>
          <w:tcPr>
            <w:tcW w:w="140" w:type="dxa"/>
            <w:vAlign w:val="bottom"/>
          </w:tcPr>
          <w:p>
            <w:pPr>
              <w:spacing w:after="0"/>
              <w:rPr>
                <w:sz w:val="23"/>
                <w:szCs w:val="23"/>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17,765</w:t>
            </w:r>
          </w:p>
        </w:tc>
        <w:tc>
          <w:tcPr>
            <w:tcW w:w="100" w:type="dxa"/>
            <w:vAlign w:val="bottom"/>
          </w:tcPr>
          <w:p>
            <w:pPr>
              <w:spacing w:after="0"/>
              <w:rPr>
                <w:sz w:val="23"/>
                <w:szCs w:val="23"/>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30</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26,441</w:t>
            </w:r>
          </w:p>
        </w:tc>
        <w:tc>
          <w:tcPr>
            <w:tcW w:w="120" w:type="dxa"/>
            <w:vAlign w:val="bottom"/>
          </w:tcPr>
          <w:p>
            <w:pPr>
              <w:spacing w:after="0"/>
              <w:rPr>
                <w:sz w:val="23"/>
                <w:szCs w:val="23"/>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31</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45,675</w:t>
            </w:r>
          </w:p>
        </w:tc>
        <w:tc>
          <w:tcPr>
            <w:tcW w:w="120" w:type="dxa"/>
            <w:vAlign w:val="bottom"/>
          </w:tcPr>
          <w:p>
            <w:pPr>
              <w:spacing w:after="0"/>
              <w:rPr>
                <w:sz w:val="23"/>
                <w:szCs w:val="23"/>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36</w:t>
            </w: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8,017</w:t>
            </w:r>
          </w:p>
        </w:tc>
        <w:tc>
          <w:tcPr>
            <w:tcW w:w="100" w:type="dxa"/>
            <w:vAlign w:val="bottom"/>
          </w:tcPr>
          <w:p>
            <w:pPr>
              <w:spacing w:after="0"/>
              <w:rPr>
                <w:sz w:val="23"/>
                <w:szCs w:val="23"/>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32</w:t>
            </w: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9,648</w:t>
            </w:r>
          </w:p>
        </w:tc>
        <w:tc>
          <w:tcPr>
            <w:tcW w:w="100" w:type="dxa"/>
            <w:vAlign w:val="bottom"/>
          </w:tcPr>
          <w:p>
            <w:pPr>
              <w:spacing w:after="0"/>
              <w:rPr>
                <w:sz w:val="23"/>
                <w:szCs w:val="23"/>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32</w:t>
            </w:r>
          </w:p>
        </w:tc>
        <w:tc>
          <w:tcPr>
            <w:tcW w:w="1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16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7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7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7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6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76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76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240" w:type="dxa"/>
            <w:vAlign w:val="bottom"/>
          </w:tcPr>
          <w:p>
            <w:pPr>
              <w:spacing w:after="0"/>
              <w:rPr>
                <w:sz w:val="9"/>
                <w:szCs w:val="9"/>
                <w:color w:val="auto"/>
              </w:rPr>
            </w:pPr>
          </w:p>
        </w:tc>
        <w:tc>
          <w:tcPr>
            <w:tcW w:w="1160" w:type="dxa"/>
            <w:vAlign w:val="bottom"/>
          </w:tcPr>
          <w:p>
            <w:pPr>
              <w:spacing w:after="0"/>
              <w:rPr>
                <w:sz w:val="9"/>
                <w:szCs w:val="9"/>
                <w:color w:val="auto"/>
              </w:rPr>
            </w:pPr>
          </w:p>
        </w:tc>
        <w:tc>
          <w:tcPr>
            <w:tcW w:w="140" w:type="dxa"/>
            <w:vAlign w:val="bottom"/>
          </w:tcPr>
          <w:p>
            <w:pPr>
              <w:spacing w:after="0"/>
              <w:rPr>
                <w:sz w:val="9"/>
                <w:szCs w:val="9"/>
                <w:color w:val="auto"/>
              </w:rPr>
            </w:pPr>
          </w:p>
        </w:tc>
        <w:tc>
          <w:tcPr>
            <w:tcW w:w="780" w:type="dxa"/>
            <w:vAlign w:val="bottom"/>
          </w:tcPr>
          <w:p>
            <w:pPr>
              <w:spacing w:after="0"/>
              <w:rPr>
                <w:sz w:val="9"/>
                <w:szCs w:val="9"/>
                <w:color w:val="auto"/>
              </w:rPr>
            </w:pPr>
          </w:p>
        </w:tc>
        <w:tc>
          <w:tcPr>
            <w:tcW w:w="100" w:type="dxa"/>
            <w:vAlign w:val="bottom"/>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760" w:type="dxa"/>
            <w:vAlign w:val="bottom"/>
          </w:tcPr>
          <w:p>
            <w:pPr>
              <w:spacing w:after="0"/>
              <w:rPr>
                <w:sz w:val="9"/>
                <w:szCs w:val="9"/>
                <w:color w:val="auto"/>
              </w:rPr>
            </w:pPr>
          </w:p>
        </w:tc>
        <w:tc>
          <w:tcPr>
            <w:tcW w:w="120" w:type="dxa"/>
            <w:vAlign w:val="bottom"/>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760" w:type="dxa"/>
            <w:vAlign w:val="bottom"/>
          </w:tcPr>
          <w:p>
            <w:pPr>
              <w:spacing w:after="0"/>
              <w:rPr>
                <w:sz w:val="9"/>
                <w:szCs w:val="9"/>
                <w:color w:val="auto"/>
              </w:rPr>
            </w:pPr>
          </w:p>
        </w:tc>
        <w:tc>
          <w:tcPr>
            <w:tcW w:w="120" w:type="dxa"/>
            <w:vAlign w:val="bottom"/>
          </w:tcPr>
          <w:p>
            <w:pPr>
              <w:spacing w:after="0"/>
              <w:rPr>
                <w:sz w:val="9"/>
                <w:szCs w:val="9"/>
                <w:color w:val="auto"/>
              </w:rPr>
            </w:pPr>
          </w:p>
        </w:tc>
        <w:tc>
          <w:tcPr>
            <w:tcW w:w="6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100" w:type="dxa"/>
            <w:vAlign w:val="bottom"/>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100" w:type="dxa"/>
            <w:vAlign w:val="bottom"/>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24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Total Revenue</w:t>
            </w:r>
          </w:p>
        </w:tc>
        <w:tc>
          <w:tcPr>
            <w:tcW w:w="1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60,200</w:t>
            </w:r>
          </w:p>
        </w:tc>
        <w:tc>
          <w:tcPr>
            <w:tcW w:w="100" w:type="dxa"/>
            <w:vAlign w:val="bottom"/>
            <w:shd w:val="clear" w:color="auto" w:fill="CCEEFF"/>
          </w:tcPr>
          <w:p>
            <w:pPr>
              <w:spacing w:after="0"/>
              <w:rPr>
                <w:sz w:val="12"/>
                <w:szCs w:val="12"/>
                <w:color w:val="auto"/>
              </w:rPr>
            </w:pPr>
          </w:p>
        </w:tc>
        <w:tc>
          <w:tcPr>
            <w:tcW w:w="920" w:type="dxa"/>
            <w:vAlign w:val="bottom"/>
            <w:gridSpan w:val="3"/>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100%$</w:t>
            </w: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84,368</w:t>
            </w:r>
          </w:p>
        </w:tc>
        <w:tc>
          <w:tcPr>
            <w:tcW w:w="120" w:type="dxa"/>
            <w:vAlign w:val="bottom"/>
            <w:shd w:val="clear" w:color="auto" w:fill="CCEEFF"/>
          </w:tcPr>
          <w:p>
            <w:pPr>
              <w:spacing w:after="0"/>
              <w:rPr>
                <w:sz w:val="12"/>
                <w:szCs w:val="12"/>
                <w:color w:val="auto"/>
              </w:rPr>
            </w:pPr>
          </w:p>
        </w:tc>
        <w:tc>
          <w:tcPr>
            <w:tcW w:w="920" w:type="dxa"/>
            <w:vAlign w:val="bottom"/>
            <w:gridSpan w:val="3"/>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100%$</w:t>
            </w: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127,147</w:t>
            </w:r>
          </w:p>
        </w:tc>
        <w:tc>
          <w:tcPr>
            <w:tcW w:w="120" w:type="dxa"/>
            <w:vAlign w:val="bottom"/>
            <w:tcBorders>
              <w:right w:val="single" w:sz="8" w:color="CCEEFF"/>
            </w:tcBorders>
            <w:shd w:val="clear" w:color="auto" w:fill="CCEEFF"/>
          </w:tcPr>
          <w:p>
            <w:pPr>
              <w:spacing w:after="0"/>
              <w:rPr>
                <w:sz w:val="12"/>
                <w:szCs w:val="12"/>
                <w:color w:val="auto"/>
              </w:rPr>
            </w:pPr>
          </w:p>
        </w:tc>
        <w:tc>
          <w:tcPr>
            <w:tcW w:w="920" w:type="dxa"/>
            <w:vAlign w:val="bottom"/>
            <w:gridSpan w:val="3"/>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100%$</w:t>
            </w: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24,768</w:t>
            </w:r>
          </w:p>
        </w:tc>
        <w:tc>
          <w:tcPr>
            <w:tcW w:w="100" w:type="dxa"/>
            <w:vAlign w:val="bottom"/>
            <w:shd w:val="clear" w:color="auto" w:fill="CCEEFF"/>
          </w:tcPr>
          <w:p>
            <w:pPr>
              <w:spacing w:after="0"/>
              <w:rPr>
                <w:sz w:val="12"/>
                <w:szCs w:val="12"/>
                <w:color w:val="auto"/>
              </w:rPr>
            </w:pPr>
          </w:p>
        </w:tc>
        <w:tc>
          <w:tcPr>
            <w:tcW w:w="940" w:type="dxa"/>
            <w:vAlign w:val="bottom"/>
            <w:gridSpan w:val="3"/>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100%$</w:t>
            </w: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30,342</w:t>
            </w:r>
          </w:p>
        </w:tc>
        <w:tc>
          <w:tcPr>
            <w:tcW w:w="10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100%</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160" w:type="dxa"/>
            <w:vAlign w:val="bottom"/>
          </w:tcPr>
          <w:p>
            <w:pPr>
              <w:spacing w:after="0"/>
              <w:rPr>
                <w:sz w:val="9"/>
                <w:szCs w:val="9"/>
                <w:color w:val="auto"/>
              </w:rPr>
            </w:pPr>
          </w:p>
        </w:tc>
        <w:tc>
          <w:tcPr>
            <w:tcW w:w="140" w:type="dxa"/>
            <w:vAlign w:val="bottom"/>
          </w:tcPr>
          <w:p>
            <w:pPr>
              <w:spacing w:after="0"/>
              <w:rPr>
                <w:sz w:val="9"/>
                <w:szCs w:val="9"/>
                <w:color w:val="auto"/>
              </w:rPr>
            </w:pPr>
          </w:p>
        </w:tc>
        <w:tc>
          <w:tcPr>
            <w:tcW w:w="780" w:type="dxa"/>
            <w:vAlign w:val="bottom"/>
          </w:tcPr>
          <w:p>
            <w:pPr>
              <w:spacing w:after="0"/>
              <w:rPr>
                <w:sz w:val="9"/>
                <w:szCs w:val="9"/>
                <w:color w:val="auto"/>
              </w:rPr>
            </w:pPr>
          </w:p>
        </w:tc>
        <w:tc>
          <w:tcPr>
            <w:tcW w:w="100" w:type="dxa"/>
            <w:vAlign w:val="bottom"/>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760" w:type="dxa"/>
            <w:vAlign w:val="bottom"/>
          </w:tcPr>
          <w:p>
            <w:pPr>
              <w:spacing w:after="0"/>
              <w:rPr>
                <w:sz w:val="9"/>
                <w:szCs w:val="9"/>
                <w:color w:val="auto"/>
              </w:rPr>
            </w:pPr>
          </w:p>
        </w:tc>
        <w:tc>
          <w:tcPr>
            <w:tcW w:w="120" w:type="dxa"/>
            <w:vAlign w:val="bottom"/>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760" w:type="dxa"/>
            <w:vAlign w:val="bottom"/>
          </w:tcPr>
          <w:p>
            <w:pPr>
              <w:spacing w:after="0"/>
              <w:rPr>
                <w:sz w:val="9"/>
                <w:szCs w:val="9"/>
                <w:color w:val="auto"/>
              </w:rPr>
            </w:pPr>
          </w:p>
        </w:tc>
        <w:tc>
          <w:tcPr>
            <w:tcW w:w="120" w:type="dxa"/>
            <w:vAlign w:val="bottom"/>
          </w:tcPr>
          <w:p>
            <w:pPr>
              <w:spacing w:after="0"/>
              <w:rPr>
                <w:sz w:val="9"/>
                <w:szCs w:val="9"/>
                <w:color w:val="auto"/>
              </w:rPr>
            </w:pPr>
          </w:p>
        </w:tc>
        <w:tc>
          <w:tcPr>
            <w:tcW w:w="6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100" w:type="dxa"/>
            <w:vAlign w:val="bottom"/>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100" w:type="dxa"/>
            <w:vAlign w:val="bottom"/>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240" w:type="dxa"/>
            <w:vAlign w:val="bottom"/>
          </w:tcPr>
          <w:p>
            <w:pPr>
              <w:spacing w:after="0"/>
              <w:rPr>
                <w:sz w:val="5"/>
                <w:szCs w:val="5"/>
                <w:color w:val="auto"/>
              </w:rPr>
            </w:pPr>
          </w:p>
        </w:tc>
        <w:tc>
          <w:tcPr>
            <w:tcW w:w="1160" w:type="dxa"/>
            <w:vAlign w:val="bottom"/>
          </w:tcPr>
          <w:p>
            <w:pPr>
              <w:spacing w:after="0"/>
              <w:rPr>
                <w:sz w:val="5"/>
                <w:szCs w:val="5"/>
                <w:color w:val="auto"/>
              </w:rPr>
            </w:pPr>
          </w:p>
        </w:tc>
        <w:tc>
          <w:tcPr>
            <w:tcW w:w="140" w:type="dxa"/>
            <w:vAlign w:val="bottom"/>
            <w:shd w:val="clear" w:color="auto" w:fill="808080"/>
          </w:tcPr>
          <w:p>
            <w:pPr>
              <w:spacing w:after="0"/>
              <w:rPr>
                <w:sz w:val="5"/>
                <w:szCs w:val="5"/>
                <w:color w:val="auto"/>
              </w:rPr>
            </w:pPr>
          </w:p>
        </w:tc>
        <w:tc>
          <w:tcPr>
            <w:tcW w:w="78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68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76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680" w:type="dxa"/>
            <w:vAlign w:val="bottom"/>
            <w:tcBorders>
              <w:right w:val="single" w:sz="8" w:color="808080"/>
            </w:tcBorders>
            <w:shd w:val="clear" w:color="auto" w:fill="808080"/>
          </w:tcPr>
          <w:p>
            <w:pPr>
              <w:spacing w:after="0"/>
              <w:rPr>
                <w:sz w:val="5"/>
                <w:szCs w:val="5"/>
                <w:color w:val="auto"/>
              </w:rPr>
            </w:pPr>
          </w:p>
        </w:tc>
        <w:tc>
          <w:tcPr>
            <w:tcW w:w="120" w:type="dxa"/>
            <w:vAlign w:val="bottom"/>
            <w:tcBorders>
              <w:right w:val="single" w:sz="8" w:color="808080"/>
            </w:tcBorders>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760" w:type="dxa"/>
            <w:vAlign w:val="bottom"/>
            <w:shd w:val="clear" w:color="auto" w:fill="808080"/>
          </w:tcPr>
          <w:p>
            <w:pPr>
              <w:spacing w:after="0"/>
              <w:rPr>
                <w:sz w:val="5"/>
                <w:szCs w:val="5"/>
                <w:color w:val="auto"/>
              </w:rPr>
            </w:pPr>
          </w:p>
        </w:tc>
        <w:tc>
          <w:tcPr>
            <w:tcW w:w="120" w:type="dxa"/>
            <w:vAlign w:val="bottom"/>
            <w:tcBorders>
              <w:right w:val="single" w:sz="8" w:color="808080"/>
            </w:tcBorders>
          </w:tcPr>
          <w:p>
            <w:pPr>
              <w:spacing w:after="0"/>
              <w:rPr>
                <w:sz w:val="5"/>
                <w:szCs w:val="5"/>
                <w:color w:val="auto"/>
              </w:rPr>
            </w:pPr>
          </w:p>
        </w:tc>
        <w:tc>
          <w:tcPr>
            <w:tcW w:w="66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140" w:type="dxa"/>
            <w:vAlign w:val="bottom"/>
            <w:shd w:val="clear" w:color="auto" w:fill="808080"/>
          </w:tcPr>
          <w:p>
            <w:pPr>
              <w:spacing w:after="0"/>
              <w:rPr>
                <w:sz w:val="5"/>
                <w:szCs w:val="5"/>
                <w:color w:val="auto"/>
              </w:rPr>
            </w:pPr>
          </w:p>
        </w:tc>
        <w:tc>
          <w:tcPr>
            <w:tcW w:w="76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68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140" w:type="dxa"/>
            <w:vAlign w:val="bottom"/>
            <w:shd w:val="clear" w:color="auto" w:fill="808080"/>
          </w:tcPr>
          <w:p>
            <w:pPr>
              <w:spacing w:after="0"/>
              <w:rPr>
                <w:sz w:val="5"/>
                <w:szCs w:val="5"/>
                <w:color w:val="auto"/>
              </w:rPr>
            </w:pPr>
          </w:p>
        </w:tc>
        <w:tc>
          <w:tcPr>
            <w:tcW w:w="76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68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240" w:type="dxa"/>
            <w:vAlign w:val="bottom"/>
            <w:tcBorders>
              <w:bottom w:val="single" w:sz="8" w:color="808080"/>
            </w:tcBorders>
          </w:tcPr>
          <w:p>
            <w:pPr>
              <w:spacing w:after="0"/>
              <w:rPr>
                <w:sz w:val="19"/>
                <w:szCs w:val="19"/>
                <w:color w:val="auto"/>
              </w:rPr>
            </w:pPr>
          </w:p>
        </w:tc>
        <w:tc>
          <w:tcPr>
            <w:tcW w:w="1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2601595</wp:posOffset>
            </wp:positionH>
            <wp:positionV relativeFrom="paragraph">
              <wp:posOffset>-3058795</wp:posOffset>
            </wp:positionV>
            <wp:extent cx="12700" cy="8890"/>
            <wp:wrapNone/>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5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1537970</wp:posOffset>
            </wp:positionH>
            <wp:positionV relativeFrom="paragraph">
              <wp:posOffset>-3058795</wp:posOffset>
            </wp:positionV>
            <wp:extent cx="12700" cy="8890"/>
            <wp:wrapNone/>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5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3742055</wp:posOffset>
            </wp:positionH>
            <wp:positionV relativeFrom="paragraph">
              <wp:posOffset>-3058795</wp:posOffset>
            </wp:positionV>
            <wp:extent cx="12700" cy="8890"/>
            <wp:wrapNone/>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5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2687320</wp:posOffset>
            </wp:positionH>
            <wp:positionV relativeFrom="paragraph">
              <wp:posOffset>-3058795</wp:posOffset>
            </wp:positionV>
            <wp:extent cx="12700" cy="8890"/>
            <wp:wrapNone/>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5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4882515</wp:posOffset>
            </wp:positionH>
            <wp:positionV relativeFrom="paragraph">
              <wp:posOffset>-3058795</wp:posOffset>
            </wp:positionV>
            <wp:extent cx="12700" cy="8890"/>
            <wp:wrapNone/>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59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3827780</wp:posOffset>
            </wp:positionH>
            <wp:positionV relativeFrom="paragraph">
              <wp:posOffset>-3058795</wp:posOffset>
            </wp:positionV>
            <wp:extent cx="12700" cy="8890"/>
            <wp:wrapNone/>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59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6022975</wp:posOffset>
            </wp:positionH>
            <wp:positionV relativeFrom="paragraph">
              <wp:posOffset>-3058795</wp:posOffset>
            </wp:positionV>
            <wp:extent cx="12700" cy="8890"/>
            <wp:wrapNone/>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59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4968240</wp:posOffset>
            </wp:positionH>
            <wp:positionV relativeFrom="paragraph">
              <wp:posOffset>-3058795</wp:posOffset>
            </wp:positionV>
            <wp:extent cx="12700" cy="8890"/>
            <wp:wrapNone/>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59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-3058795</wp:posOffset>
            </wp:positionV>
            <wp:extent cx="12700" cy="8890"/>
            <wp:wrapNone/>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60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6109335</wp:posOffset>
            </wp:positionH>
            <wp:positionV relativeFrom="paragraph">
              <wp:posOffset>-3058795</wp:posOffset>
            </wp:positionV>
            <wp:extent cx="12700" cy="8890"/>
            <wp:wrapNone/>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60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2104390</wp:posOffset>
            </wp:positionH>
            <wp:positionV relativeFrom="paragraph">
              <wp:posOffset>-2621280</wp:posOffset>
            </wp:positionV>
            <wp:extent cx="12700" cy="8890"/>
            <wp:wrapNone/>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60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1537970</wp:posOffset>
            </wp:positionH>
            <wp:positionV relativeFrom="paragraph">
              <wp:posOffset>-2621280</wp:posOffset>
            </wp:positionV>
            <wp:extent cx="12700" cy="8890"/>
            <wp:wrapNone/>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60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2601595</wp:posOffset>
            </wp:positionH>
            <wp:positionV relativeFrom="paragraph">
              <wp:posOffset>-2621280</wp:posOffset>
            </wp:positionV>
            <wp:extent cx="12700" cy="8890"/>
            <wp:wrapNone/>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60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2181225</wp:posOffset>
            </wp:positionH>
            <wp:positionV relativeFrom="paragraph">
              <wp:posOffset>-2621280</wp:posOffset>
            </wp:positionV>
            <wp:extent cx="12700" cy="8890"/>
            <wp:wrapNone/>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6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3244850</wp:posOffset>
            </wp:positionH>
            <wp:positionV relativeFrom="paragraph">
              <wp:posOffset>-2621280</wp:posOffset>
            </wp:positionV>
            <wp:extent cx="12700" cy="8890"/>
            <wp:wrapNone/>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6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2687320</wp:posOffset>
            </wp:positionH>
            <wp:positionV relativeFrom="paragraph">
              <wp:posOffset>-2621280</wp:posOffset>
            </wp:positionV>
            <wp:extent cx="12700" cy="8890"/>
            <wp:wrapNone/>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6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3742055</wp:posOffset>
            </wp:positionH>
            <wp:positionV relativeFrom="paragraph">
              <wp:posOffset>-2621280</wp:posOffset>
            </wp:positionV>
            <wp:extent cx="12700" cy="8890"/>
            <wp:wrapNone/>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6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3321685</wp:posOffset>
            </wp:positionH>
            <wp:positionV relativeFrom="paragraph">
              <wp:posOffset>-2621280</wp:posOffset>
            </wp:positionV>
            <wp:extent cx="12700" cy="8890"/>
            <wp:wrapNone/>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6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4385310</wp:posOffset>
            </wp:positionH>
            <wp:positionV relativeFrom="paragraph">
              <wp:posOffset>-2621280</wp:posOffset>
            </wp:positionV>
            <wp:extent cx="12700" cy="8890"/>
            <wp:wrapNone/>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6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3827780</wp:posOffset>
            </wp:positionH>
            <wp:positionV relativeFrom="paragraph">
              <wp:posOffset>-2621280</wp:posOffset>
            </wp:positionV>
            <wp:extent cx="12700" cy="8890"/>
            <wp:wrapNone/>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6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4882515</wp:posOffset>
            </wp:positionH>
            <wp:positionV relativeFrom="paragraph">
              <wp:posOffset>-2621280</wp:posOffset>
            </wp:positionV>
            <wp:extent cx="12700" cy="8890"/>
            <wp:wrapNone/>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6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4462780</wp:posOffset>
            </wp:positionH>
            <wp:positionV relativeFrom="paragraph">
              <wp:posOffset>-2621280</wp:posOffset>
            </wp:positionV>
            <wp:extent cx="12700" cy="8890"/>
            <wp:wrapNone/>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6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5525770</wp:posOffset>
            </wp:positionH>
            <wp:positionV relativeFrom="paragraph">
              <wp:posOffset>-2621280</wp:posOffset>
            </wp:positionV>
            <wp:extent cx="12700" cy="8890"/>
            <wp:wrapNone/>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6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4968240</wp:posOffset>
            </wp:positionH>
            <wp:positionV relativeFrom="paragraph">
              <wp:posOffset>-2621280</wp:posOffset>
            </wp:positionV>
            <wp:extent cx="12700" cy="8890"/>
            <wp:wrapNone/>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6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6022975</wp:posOffset>
            </wp:positionH>
            <wp:positionV relativeFrom="paragraph">
              <wp:posOffset>-2621280</wp:posOffset>
            </wp:positionV>
            <wp:extent cx="12700" cy="8890"/>
            <wp:wrapNone/>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6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5603240</wp:posOffset>
            </wp:positionH>
            <wp:positionV relativeFrom="paragraph">
              <wp:posOffset>-2621280</wp:posOffset>
            </wp:positionV>
            <wp:extent cx="12700" cy="8890"/>
            <wp:wrapNone/>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6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6666230</wp:posOffset>
            </wp:positionH>
            <wp:positionV relativeFrom="paragraph">
              <wp:posOffset>-2621280</wp:posOffset>
            </wp:positionV>
            <wp:extent cx="12700" cy="8890"/>
            <wp:wrapNone/>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6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6109335</wp:posOffset>
            </wp:positionH>
            <wp:positionV relativeFrom="paragraph">
              <wp:posOffset>-2621280</wp:posOffset>
            </wp:positionV>
            <wp:extent cx="12700" cy="8890"/>
            <wp:wrapNone/>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6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-2621280</wp:posOffset>
            </wp:positionV>
            <wp:extent cx="12700" cy="8890"/>
            <wp:wrapNone/>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6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6743700</wp:posOffset>
            </wp:positionH>
            <wp:positionV relativeFrom="paragraph">
              <wp:posOffset>-2621280</wp:posOffset>
            </wp:positionV>
            <wp:extent cx="12700" cy="8890"/>
            <wp:wrapNone/>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6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2104390</wp:posOffset>
            </wp:positionH>
            <wp:positionV relativeFrom="paragraph">
              <wp:posOffset>-1557655</wp:posOffset>
            </wp:positionV>
            <wp:extent cx="12700" cy="8890"/>
            <wp:wrapNone/>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6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1537970</wp:posOffset>
            </wp:positionH>
            <wp:positionV relativeFrom="paragraph">
              <wp:posOffset>-1557655</wp:posOffset>
            </wp:positionV>
            <wp:extent cx="12700" cy="8890"/>
            <wp:wrapNone/>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6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2601595</wp:posOffset>
            </wp:positionH>
            <wp:positionV relativeFrom="paragraph">
              <wp:posOffset>-1557655</wp:posOffset>
            </wp:positionV>
            <wp:extent cx="12700" cy="8890"/>
            <wp:wrapNone/>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6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2181225</wp:posOffset>
            </wp:positionH>
            <wp:positionV relativeFrom="paragraph">
              <wp:posOffset>-1557655</wp:posOffset>
            </wp:positionV>
            <wp:extent cx="12700" cy="8890"/>
            <wp:wrapNone/>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6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3244850</wp:posOffset>
            </wp:positionH>
            <wp:positionV relativeFrom="paragraph">
              <wp:posOffset>-1557655</wp:posOffset>
            </wp:positionV>
            <wp:extent cx="12700" cy="8890"/>
            <wp:wrapNone/>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6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2687320</wp:posOffset>
            </wp:positionH>
            <wp:positionV relativeFrom="paragraph">
              <wp:posOffset>-1557655</wp:posOffset>
            </wp:positionV>
            <wp:extent cx="12700" cy="8890"/>
            <wp:wrapNone/>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6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3742055</wp:posOffset>
            </wp:positionH>
            <wp:positionV relativeFrom="paragraph">
              <wp:posOffset>-1557655</wp:posOffset>
            </wp:positionV>
            <wp:extent cx="12700" cy="8890"/>
            <wp:wrapNone/>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6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3321685</wp:posOffset>
            </wp:positionH>
            <wp:positionV relativeFrom="paragraph">
              <wp:posOffset>-1557655</wp:posOffset>
            </wp:positionV>
            <wp:extent cx="12700" cy="8890"/>
            <wp:wrapNone/>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6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4385310</wp:posOffset>
            </wp:positionH>
            <wp:positionV relativeFrom="paragraph">
              <wp:posOffset>-1557655</wp:posOffset>
            </wp:positionV>
            <wp:extent cx="12700" cy="8890"/>
            <wp:wrapNone/>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6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3827780</wp:posOffset>
            </wp:positionH>
            <wp:positionV relativeFrom="paragraph">
              <wp:posOffset>-1557655</wp:posOffset>
            </wp:positionV>
            <wp:extent cx="12700" cy="8890"/>
            <wp:wrapNone/>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6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4882515</wp:posOffset>
            </wp:positionH>
            <wp:positionV relativeFrom="paragraph">
              <wp:posOffset>-1557655</wp:posOffset>
            </wp:positionV>
            <wp:extent cx="12700" cy="8890"/>
            <wp:wrapNone/>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6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4462780</wp:posOffset>
            </wp:positionH>
            <wp:positionV relativeFrom="paragraph">
              <wp:posOffset>-1557655</wp:posOffset>
            </wp:positionV>
            <wp:extent cx="12700" cy="8890"/>
            <wp:wrapNone/>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6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5525770</wp:posOffset>
            </wp:positionH>
            <wp:positionV relativeFrom="paragraph">
              <wp:posOffset>-1557655</wp:posOffset>
            </wp:positionV>
            <wp:extent cx="12700" cy="8890"/>
            <wp:wrapNone/>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6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4968240</wp:posOffset>
            </wp:positionH>
            <wp:positionV relativeFrom="paragraph">
              <wp:posOffset>-1557655</wp:posOffset>
            </wp:positionV>
            <wp:extent cx="12700" cy="8890"/>
            <wp:wrapNone/>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6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6022975</wp:posOffset>
            </wp:positionH>
            <wp:positionV relativeFrom="paragraph">
              <wp:posOffset>-1557655</wp:posOffset>
            </wp:positionV>
            <wp:extent cx="12700" cy="8890"/>
            <wp:wrapNone/>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6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5603240</wp:posOffset>
            </wp:positionH>
            <wp:positionV relativeFrom="paragraph">
              <wp:posOffset>-1557655</wp:posOffset>
            </wp:positionV>
            <wp:extent cx="12700" cy="8890"/>
            <wp:wrapNone/>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6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6666230</wp:posOffset>
            </wp:positionH>
            <wp:positionV relativeFrom="paragraph">
              <wp:posOffset>-1557655</wp:posOffset>
            </wp:positionV>
            <wp:extent cx="12700" cy="8890"/>
            <wp:wrapNone/>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6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6109335</wp:posOffset>
            </wp:positionH>
            <wp:positionV relativeFrom="paragraph">
              <wp:posOffset>-1557655</wp:posOffset>
            </wp:positionV>
            <wp:extent cx="12700" cy="8890"/>
            <wp:wrapNone/>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6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-1557655</wp:posOffset>
            </wp:positionV>
            <wp:extent cx="12700" cy="8890"/>
            <wp:wrapNone/>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6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6743700</wp:posOffset>
            </wp:positionH>
            <wp:positionV relativeFrom="paragraph">
              <wp:posOffset>-1557655</wp:posOffset>
            </wp:positionV>
            <wp:extent cx="12700" cy="8890"/>
            <wp:wrapNone/>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6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2104390</wp:posOffset>
            </wp:positionH>
            <wp:positionV relativeFrom="paragraph">
              <wp:posOffset>-1309370</wp:posOffset>
            </wp:positionV>
            <wp:extent cx="12700" cy="8890"/>
            <wp:wrapNone/>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6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1537970</wp:posOffset>
            </wp:positionH>
            <wp:positionV relativeFrom="paragraph">
              <wp:posOffset>-1309370</wp:posOffset>
            </wp:positionV>
            <wp:extent cx="12700" cy="8890"/>
            <wp:wrapNone/>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6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2601595</wp:posOffset>
            </wp:positionH>
            <wp:positionV relativeFrom="paragraph">
              <wp:posOffset>-1309370</wp:posOffset>
            </wp:positionV>
            <wp:extent cx="12700" cy="8890"/>
            <wp:wrapNone/>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6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2181225</wp:posOffset>
            </wp:positionH>
            <wp:positionV relativeFrom="paragraph">
              <wp:posOffset>-1309370</wp:posOffset>
            </wp:positionV>
            <wp:extent cx="12700" cy="8890"/>
            <wp:wrapNone/>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6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3244850</wp:posOffset>
            </wp:positionH>
            <wp:positionV relativeFrom="paragraph">
              <wp:posOffset>-1309370</wp:posOffset>
            </wp:positionV>
            <wp:extent cx="12700" cy="8890"/>
            <wp:wrapNone/>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6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2687320</wp:posOffset>
            </wp:positionH>
            <wp:positionV relativeFrom="paragraph">
              <wp:posOffset>-1309370</wp:posOffset>
            </wp:positionV>
            <wp:extent cx="12700" cy="8890"/>
            <wp:wrapNone/>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6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3742055</wp:posOffset>
            </wp:positionH>
            <wp:positionV relativeFrom="paragraph">
              <wp:posOffset>-1309370</wp:posOffset>
            </wp:positionV>
            <wp:extent cx="12700" cy="8890"/>
            <wp:wrapNone/>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6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3321685</wp:posOffset>
            </wp:positionH>
            <wp:positionV relativeFrom="paragraph">
              <wp:posOffset>-1309370</wp:posOffset>
            </wp:positionV>
            <wp:extent cx="12700" cy="8890"/>
            <wp:wrapNone/>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6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4385310</wp:posOffset>
            </wp:positionH>
            <wp:positionV relativeFrom="paragraph">
              <wp:posOffset>-1309370</wp:posOffset>
            </wp:positionV>
            <wp:extent cx="12700" cy="8890"/>
            <wp:wrapNone/>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6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3827780</wp:posOffset>
            </wp:positionH>
            <wp:positionV relativeFrom="paragraph">
              <wp:posOffset>-1309370</wp:posOffset>
            </wp:positionV>
            <wp:extent cx="12700" cy="8890"/>
            <wp:wrapNone/>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6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4882515</wp:posOffset>
            </wp:positionH>
            <wp:positionV relativeFrom="paragraph">
              <wp:posOffset>-1309370</wp:posOffset>
            </wp:positionV>
            <wp:extent cx="12700" cy="8890"/>
            <wp:wrapNone/>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6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4462780</wp:posOffset>
            </wp:positionH>
            <wp:positionV relativeFrom="paragraph">
              <wp:posOffset>-1309370</wp:posOffset>
            </wp:positionV>
            <wp:extent cx="12700" cy="8890"/>
            <wp:wrapNone/>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65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5525770</wp:posOffset>
            </wp:positionH>
            <wp:positionV relativeFrom="paragraph">
              <wp:posOffset>-1309370</wp:posOffset>
            </wp:positionV>
            <wp:extent cx="12700" cy="8890"/>
            <wp:wrapNone/>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6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4968240</wp:posOffset>
            </wp:positionH>
            <wp:positionV relativeFrom="paragraph">
              <wp:posOffset>-1309370</wp:posOffset>
            </wp:positionV>
            <wp:extent cx="12700" cy="8890"/>
            <wp:wrapNone/>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6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6022975</wp:posOffset>
            </wp:positionH>
            <wp:positionV relativeFrom="paragraph">
              <wp:posOffset>-1309370</wp:posOffset>
            </wp:positionV>
            <wp:extent cx="12700" cy="8890"/>
            <wp:wrapNone/>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6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5603240</wp:posOffset>
            </wp:positionH>
            <wp:positionV relativeFrom="paragraph">
              <wp:posOffset>-1309370</wp:posOffset>
            </wp:positionV>
            <wp:extent cx="12700" cy="8890"/>
            <wp:wrapNone/>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6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6666230</wp:posOffset>
            </wp:positionH>
            <wp:positionV relativeFrom="paragraph">
              <wp:posOffset>-1309370</wp:posOffset>
            </wp:positionV>
            <wp:extent cx="12700" cy="8890"/>
            <wp:wrapNone/>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6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6109335</wp:posOffset>
            </wp:positionH>
            <wp:positionV relativeFrom="paragraph">
              <wp:posOffset>-1309370</wp:posOffset>
            </wp:positionV>
            <wp:extent cx="12700" cy="8890"/>
            <wp:wrapNone/>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6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-1309370</wp:posOffset>
            </wp:positionV>
            <wp:extent cx="12700" cy="8890"/>
            <wp:wrapNone/>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6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6743700</wp:posOffset>
            </wp:positionH>
            <wp:positionV relativeFrom="paragraph">
              <wp:posOffset>-1309370</wp:posOffset>
            </wp:positionV>
            <wp:extent cx="12700" cy="8890"/>
            <wp:wrapNone/>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6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2104390</wp:posOffset>
            </wp:positionH>
            <wp:positionV relativeFrom="paragraph">
              <wp:posOffset>-683260</wp:posOffset>
            </wp:positionV>
            <wp:extent cx="12700" cy="8890"/>
            <wp:wrapNone/>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6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1537970</wp:posOffset>
            </wp:positionH>
            <wp:positionV relativeFrom="paragraph">
              <wp:posOffset>-683260</wp:posOffset>
            </wp:positionV>
            <wp:extent cx="12700" cy="8890"/>
            <wp:wrapNone/>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6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2601595</wp:posOffset>
            </wp:positionH>
            <wp:positionV relativeFrom="paragraph">
              <wp:posOffset>-683260</wp:posOffset>
            </wp:positionV>
            <wp:extent cx="12700" cy="8890"/>
            <wp:wrapNone/>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6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2181225</wp:posOffset>
            </wp:positionH>
            <wp:positionV relativeFrom="paragraph">
              <wp:posOffset>-683260</wp:posOffset>
            </wp:positionV>
            <wp:extent cx="12700" cy="8890"/>
            <wp:wrapNone/>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6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3244850</wp:posOffset>
            </wp:positionH>
            <wp:positionV relativeFrom="paragraph">
              <wp:posOffset>-683260</wp:posOffset>
            </wp:positionV>
            <wp:extent cx="12700" cy="8890"/>
            <wp:wrapNone/>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66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2687320</wp:posOffset>
            </wp:positionH>
            <wp:positionV relativeFrom="paragraph">
              <wp:posOffset>-683260</wp:posOffset>
            </wp:positionV>
            <wp:extent cx="12700" cy="8890"/>
            <wp:wrapNone/>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6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3742055</wp:posOffset>
            </wp:positionH>
            <wp:positionV relativeFrom="paragraph">
              <wp:posOffset>-683260</wp:posOffset>
            </wp:positionV>
            <wp:extent cx="12700" cy="8890"/>
            <wp:wrapNone/>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6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3321685</wp:posOffset>
            </wp:positionH>
            <wp:positionV relativeFrom="paragraph">
              <wp:posOffset>-683260</wp:posOffset>
            </wp:positionV>
            <wp:extent cx="12700" cy="8890"/>
            <wp:wrapNone/>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6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4385310</wp:posOffset>
            </wp:positionH>
            <wp:positionV relativeFrom="paragraph">
              <wp:posOffset>-683260</wp:posOffset>
            </wp:positionV>
            <wp:extent cx="12700" cy="8890"/>
            <wp:wrapNone/>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6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3827780</wp:posOffset>
            </wp:positionH>
            <wp:positionV relativeFrom="paragraph">
              <wp:posOffset>-683260</wp:posOffset>
            </wp:positionV>
            <wp:extent cx="12700" cy="8890"/>
            <wp:wrapNone/>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6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4882515</wp:posOffset>
            </wp:positionH>
            <wp:positionV relativeFrom="paragraph">
              <wp:posOffset>-683260</wp:posOffset>
            </wp:positionV>
            <wp:extent cx="12700" cy="8890"/>
            <wp:wrapNone/>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6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4462780</wp:posOffset>
            </wp:positionH>
            <wp:positionV relativeFrom="paragraph">
              <wp:posOffset>-683260</wp:posOffset>
            </wp:positionV>
            <wp:extent cx="12700" cy="8890"/>
            <wp:wrapNone/>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6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5525770</wp:posOffset>
            </wp:positionH>
            <wp:positionV relativeFrom="paragraph">
              <wp:posOffset>-683260</wp:posOffset>
            </wp:positionV>
            <wp:extent cx="12700" cy="8890"/>
            <wp:wrapNone/>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6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4968240</wp:posOffset>
            </wp:positionH>
            <wp:positionV relativeFrom="paragraph">
              <wp:posOffset>-683260</wp:posOffset>
            </wp:positionV>
            <wp:extent cx="12700" cy="8890"/>
            <wp:wrapNone/>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67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6022975</wp:posOffset>
            </wp:positionH>
            <wp:positionV relativeFrom="paragraph">
              <wp:posOffset>-683260</wp:posOffset>
            </wp:positionV>
            <wp:extent cx="12700" cy="8890"/>
            <wp:wrapNone/>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6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5603240</wp:posOffset>
            </wp:positionH>
            <wp:positionV relativeFrom="paragraph">
              <wp:posOffset>-683260</wp:posOffset>
            </wp:positionV>
            <wp:extent cx="12700" cy="8890"/>
            <wp:wrapNone/>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6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6666230</wp:posOffset>
            </wp:positionH>
            <wp:positionV relativeFrom="paragraph">
              <wp:posOffset>-683260</wp:posOffset>
            </wp:positionV>
            <wp:extent cx="12700" cy="8890"/>
            <wp:wrapNone/>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6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6109335</wp:posOffset>
            </wp:positionH>
            <wp:positionV relativeFrom="paragraph">
              <wp:posOffset>-683260</wp:posOffset>
            </wp:positionV>
            <wp:extent cx="12700" cy="889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6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-683260</wp:posOffset>
            </wp:positionV>
            <wp:extent cx="12700" cy="8890"/>
            <wp:wrapNone/>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6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6743700</wp:posOffset>
            </wp:positionH>
            <wp:positionV relativeFrom="paragraph">
              <wp:posOffset>-683260</wp:posOffset>
            </wp:positionV>
            <wp:extent cx="12700" cy="8890"/>
            <wp:wrapNone/>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6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2104390</wp:posOffset>
            </wp:positionH>
            <wp:positionV relativeFrom="paragraph">
              <wp:posOffset>-434340</wp:posOffset>
            </wp:positionV>
            <wp:extent cx="12700" cy="8890"/>
            <wp:wrapNone/>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6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1537970</wp:posOffset>
            </wp:positionH>
            <wp:positionV relativeFrom="paragraph">
              <wp:posOffset>-434340</wp:posOffset>
            </wp:positionV>
            <wp:extent cx="12700" cy="8890"/>
            <wp:wrapNone/>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6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2601595</wp:posOffset>
            </wp:positionH>
            <wp:positionV relativeFrom="paragraph">
              <wp:posOffset>-434340</wp:posOffset>
            </wp:positionV>
            <wp:extent cx="12700" cy="8890"/>
            <wp:wrapNone/>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6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2181225</wp:posOffset>
            </wp:positionH>
            <wp:positionV relativeFrom="paragraph">
              <wp:posOffset>-434340</wp:posOffset>
            </wp:positionV>
            <wp:extent cx="12700" cy="8890"/>
            <wp:wrapNone/>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68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3244850</wp:posOffset>
            </wp:positionH>
            <wp:positionV relativeFrom="paragraph">
              <wp:posOffset>-434340</wp:posOffset>
            </wp:positionV>
            <wp:extent cx="12700" cy="8890"/>
            <wp:wrapNone/>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6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2687320</wp:posOffset>
            </wp:positionH>
            <wp:positionV relativeFrom="paragraph">
              <wp:posOffset>-434340</wp:posOffset>
            </wp:positionV>
            <wp:extent cx="12700" cy="8890"/>
            <wp:wrapNone/>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6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3742055</wp:posOffset>
            </wp:positionH>
            <wp:positionV relativeFrom="paragraph">
              <wp:posOffset>-434340</wp:posOffset>
            </wp:positionV>
            <wp:extent cx="12700" cy="8890"/>
            <wp:wrapNone/>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6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3321685</wp:posOffset>
            </wp:positionH>
            <wp:positionV relativeFrom="paragraph">
              <wp:posOffset>-434340</wp:posOffset>
            </wp:positionV>
            <wp:extent cx="12700" cy="8890"/>
            <wp:wrapNone/>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6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4385310</wp:posOffset>
            </wp:positionH>
            <wp:positionV relativeFrom="paragraph">
              <wp:posOffset>-434340</wp:posOffset>
            </wp:positionV>
            <wp:extent cx="12700" cy="8890"/>
            <wp:wrapNone/>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6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3827780</wp:posOffset>
            </wp:positionH>
            <wp:positionV relativeFrom="paragraph">
              <wp:posOffset>-434340</wp:posOffset>
            </wp:positionV>
            <wp:extent cx="12700" cy="8890"/>
            <wp:wrapNone/>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6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4882515</wp:posOffset>
            </wp:positionH>
            <wp:positionV relativeFrom="paragraph">
              <wp:posOffset>-434340</wp:posOffset>
            </wp:positionV>
            <wp:extent cx="12700" cy="8890"/>
            <wp:wrapNone/>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6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4462780</wp:posOffset>
            </wp:positionH>
            <wp:positionV relativeFrom="paragraph">
              <wp:posOffset>-434340</wp:posOffset>
            </wp:positionV>
            <wp:extent cx="12700" cy="8890"/>
            <wp:wrapNone/>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6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5525770</wp:posOffset>
            </wp:positionH>
            <wp:positionV relativeFrom="paragraph">
              <wp:posOffset>-434340</wp:posOffset>
            </wp:positionV>
            <wp:extent cx="12700" cy="8890"/>
            <wp:wrapNone/>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6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4968240</wp:posOffset>
            </wp:positionH>
            <wp:positionV relativeFrom="paragraph">
              <wp:posOffset>-434340</wp:posOffset>
            </wp:positionV>
            <wp:extent cx="12700" cy="8890"/>
            <wp:wrapNone/>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6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6022975</wp:posOffset>
            </wp:positionH>
            <wp:positionV relativeFrom="paragraph">
              <wp:posOffset>-434340</wp:posOffset>
            </wp:positionV>
            <wp:extent cx="12700" cy="8890"/>
            <wp:wrapNone/>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69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5603240</wp:posOffset>
            </wp:positionH>
            <wp:positionV relativeFrom="paragraph">
              <wp:posOffset>-434340</wp:posOffset>
            </wp:positionV>
            <wp:extent cx="12700" cy="8890"/>
            <wp:wrapNone/>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69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6666230</wp:posOffset>
            </wp:positionH>
            <wp:positionV relativeFrom="paragraph">
              <wp:posOffset>-434340</wp:posOffset>
            </wp:positionV>
            <wp:extent cx="12700" cy="8890"/>
            <wp:wrapNone/>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69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6109335</wp:posOffset>
            </wp:positionH>
            <wp:positionV relativeFrom="paragraph">
              <wp:posOffset>-434340</wp:posOffset>
            </wp:positionV>
            <wp:extent cx="12700" cy="8890"/>
            <wp:wrapNone/>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69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-434340</wp:posOffset>
            </wp:positionV>
            <wp:extent cx="12700" cy="8890"/>
            <wp:wrapNone/>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70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6743700</wp:posOffset>
            </wp:positionH>
            <wp:positionV relativeFrom="paragraph">
              <wp:posOffset>-434340</wp:posOffset>
            </wp:positionV>
            <wp:extent cx="12700" cy="8890"/>
            <wp:wrapNone/>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70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783590</wp:posOffset>
            </wp:positionH>
            <wp:positionV relativeFrom="paragraph">
              <wp:posOffset>-14605</wp:posOffset>
            </wp:positionV>
            <wp:extent cx="12700" cy="8890"/>
            <wp:wrapNone/>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70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703">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69" w:lineRule="exact"/>
        <w:rPr>
          <w:sz w:val="20"/>
          <w:szCs w:val="20"/>
          <w:color w:val="auto"/>
        </w:rPr>
      </w:pPr>
    </w:p>
    <w:p>
      <w:pPr>
        <w:ind w:left="540" w:right="100" w:hanging="532"/>
        <w:spacing w:after="0" w:line="273" w:lineRule="auto"/>
        <w:tabs>
          <w:tab w:leader="none" w:pos="540" w:val="left"/>
        </w:tabs>
        <w:numPr>
          <w:ilvl w:val="0"/>
          <w:numId w:val="28"/>
        </w:numPr>
        <w:rPr>
          <w:rFonts w:ascii="Arial" w:cs="Arial" w:eastAsia="Arial" w:hAnsi="Arial"/>
          <w:sz w:val="12"/>
          <w:szCs w:val="12"/>
          <w:color w:val="auto"/>
        </w:rPr>
      </w:pPr>
      <w:r>
        <w:rPr>
          <w:rFonts w:ascii="Arial" w:cs="Arial" w:eastAsia="Arial" w:hAnsi="Arial"/>
          <w:sz w:val="12"/>
          <w:szCs w:val="12"/>
          <w:color w:val="auto"/>
        </w:rPr>
        <w:t>In order to provide a comparison for purposes of the discussion of our results of operations for the years ended December 31, 2004 and 2005 and the three months ended March 31, 2005 and 2006, the results of Old Globalstar for the period from January 1, 2003 to December 4, 2003 and the results of our company for the period from December 5, 2003 to December 31, 2003 are presented on a combined basis for the year ended December 31, 2003. Although we have provided these results in order to provide a comparison for purposes of the discussion of the periods presented, this presentation is not in accordance with GAAP and the periods presented are not comparable due to the change in basis of assets that resulted from the application of the purchase method of accounting in connection with the Reorganization. Because we and Old Globalstar are different reporting entities, this information should be considered as supplemental information only.</w:t>
      </w:r>
    </w:p>
    <w:p>
      <w:pPr>
        <w:spacing w:after="0" w:line="93" w:lineRule="exact"/>
        <w:rPr>
          <w:rFonts w:ascii="Arial" w:cs="Arial" w:eastAsia="Arial" w:hAnsi="Arial"/>
          <w:sz w:val="12"/>
          <w:szCs w:val="12"/>
          <w:color w:val="auto"/>
        </w:rPr>
      </w:pPr>
    </w:p>
    <w:p>
      <w:pPr>
        <w:ind w:left="540" w:hanging="532"/>
        <w:spacing w:after="0"/>
        <w:tabs>
          <w:tab w:leader="none" w:pos="540" w:val="left"/>
        </w:tabs>
        <w:numPr>
          <w:ilvl w:val="0"/>
          <w:numId w:val="28"/>
        </w:numPr>
        <w:rPr>
          <w:rFonts w:ascii="Arial" w:cs="Arial" w:eastAsia="Arial" w:hAnsi="Arial"/>
          <w:sz w:val="14"/>
          <w:szCs w:val="14"/>
          <w:color w:val="auto"/>
        </w:rPr>
      </w:pPr>
      <w:r>
        <w:rPr>
          <w:rFonts w:ascii="Arial" w:cs="Arial" w:eastAsia="Arial" w:hAnsi="Arial"/>
          <w:sz w:val="14"/>
          <w:szCs w:val="14"/>
          <w:color w:val="auto"/>
        </w:rPr>
        <w:t>Includes activation fees and engineering service revenue.</w:t>
      </w:r>
    </w:p>
    <w:p>
      <w:pPr>
        <w:spacing w:after="0" w:line="206" w:lineRule="exact"/>
        <w:rPr>
          <w:sz w:val="20"/>
          <w:szCs w:val="20"/>
          <w:color w:val="auto"/>
        </w:rPr>
      </w:pPr>
    </w:p>
    <w:p>
      <w:pPr>
        <w:ind w:left="440"/>
        <w:spacing w:after="0"/>
        <w:tabs>
          <w:tab w:leader="none" w:pos="2060" w:val="left"/>
        </w:tabs>
        <w:rPr>
          <w:sz w:val="20"/>
          <w:szCs w:val="20"/>
          <w:color w:val="auto"/>
        </w:rPr>
      </w:pPr>
      <w:r>
        <w:rPr>
          <w:rFonts w:ascii="Arial" w:cs="Arial" w:eastAsia="Arial" w:hAnsi="Arial"/>
          <w:sz w:val="18"/>
          <w:szCs w:val="18"/>
          <w:i w:val="1"/>
          <w:iCs w:val="1"/>
          <w:color w:val="auto"/>
        </w:rPr>
        <w:t>Operating Expenses.</w:t>
      </w:r>
      <w:r>
        <w:rPr>
          <w:sz w:val="20"/>
          <w:szCs w:val="20"/>
          <w:color w:val="auto"/>
        </w:rPr>
        <w:tab/>
      </w:r>
      <w:r>
        <w:rPr>
          <w:rFonts w:ascii="Arial" w:cs="Arial" w:eastAsia="Arial" w:hAnsi="Arial"/>
          <w:sz w:val="15"/>
          <w:szCs w:val="15"/>
          <w:color w:val="auto"/>
        </w:rPr>
        <w:t>Our operating expenses are comprised principally of:</w:t>
      </w:r>
    </w:p>
    <w:p>
      <w:pPr>
        <w:spacing w:after="0" w:line="239" w:lineRule="exact"/>
        <w:rPr>
          <w:sz w:val="20"/>
          <w:szCs w:val="20"/>
          <w:color w:val="auto"/>
        </w:rPr>
      </w:pPr>
    </w:p>
    <w:p>
      <w:pPr>
        <w:ind w:left="1080" w:hanging="532"/>
        <w:spacing w:after="0"/>
        <w:tabs>
          <w:tab w:leader="none" w:pos="10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Cost of Subscriber Equipment, which is the recognition of inventory carrying cost into expense when equipment is sold;</w:t>
      </w:r>
    </w:p>
    <w:p>
      <w:pPr>
        <w:spacing w:after="0" w:line="252" w:lineRule="exact"/>
        <w:rPr>
          <w:rFonts w:ascii="Arial" w:cs="Arial" w:eastAsia="Arial" w:hAnsi="Arial"/>
          <w:sz w:val="18"/>
          <w:szCs w:val="18"/>
          <w:color w:val="auto"/>
        </w:rPr>
      </w:pPr>
    </w:p>
    <w:p>
      <w:pPr>
        <w:ind w:left="1080" w:right="100" w:hanging="532"/>
        <w:spacing w:after="0" w:line="259" w:lineRule="auto"/>
        <w:tabs>
          <w:tab w:leader="none" w:pos="10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Cost of Services, which are costs directly related to the operation and maintenance of our network, such as satellite tracking and monitoring, gateway monitoring, trouble shooting and sub-system maintenance, and the ordering, billing and provisioning of our services, including customer care and phone activations;</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70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43" w:name="page44"/>
    <w:bookmarkEnd w:id="43"/>
    <w:p>
      <w:pPr>
        <w:ind w:left="1080" w:right="120" w:hanging="532"/>
        <w:spacing w:after="0" w:line="259" w:lineRule="auto"/>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Marketing, general and administrative expenses, which are the salaries and related costs, including expenses related to our 2006 Equity Incentive Plan and other employee benefits, for employees other than those involved in operations and engineering, and the marketing and administrative costs of operating our business;</w:t>
      </w:r>
    </w:p>
    <w:p>
      <w:pPr>
        <w:spacing w:after="0" w:line="221" w:lineRule="exact"/>
        <w:rPr>
          <w:rFonts w:ascii="Arial" w:cs="Arial" w:eastAsia="Arial" w:hAnsi="Arial"/>
          <w:sz w:val="18"/>
          <w:szCs w:val="18"/>
          <w:color w:val="auto"/>
        </w:rPr>
      </w:pPr>
    </w:p>
    <w:p>
      <w:pPr>
        <w:ind w:left="1080" w:right="180" w:hanging="532"/>
        <w:spacing w:after="0" w:line="268" w:lineRule="auto"/>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Depreciation and amortization, which represent the depreciation and amortization of our space and ground facilities, property and equipment, as well as amortization of certain intangible assets; and</w:t>
      </w:r>
    </w:p>
    <w:p>
      <w:pPr>
        <w:spacing w:after="0" w:line="199" w:lineRule="exact"/>
        <w:rPr>
          <w:rFonts w:ascii="Arial" w:cs="Arial" w:eastAsia="Arial" w:hAnsi="Arial"/>
          <w:sz w:val="18"/>
          <w:szCs w:val="18"/>
          <w:color w:val="auto"/>
        </w:rPr>
      </w:pPr>
    </w:p>
    <w:p>
      <w:pPr>
        <w:ind w:left="1080" w:right="740" w:hanging="532"/>
        <w:spacing w:after="0" w:line="268" w:lineRule="auto"/>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Restructuring expenses, which represent expenses incurred by us relating to certain restructuring obligations we assumed relating to Old Globalstar.</w:t>
      </w:r>
    </w:p>
    <w:p>
      <w:pPr>
        <w:spacing w:after="0" w:line="186" w:lineRule="exact"/>
        <w:rPr>
          <w:sz w:val="20"/>
          <w:szCs w:val="20"/>
          <w:color w:val="auto"/>
        </w:rPr>
      </w:pPr>
    </w:p>
    <w:p>
      <w:pPr>
        <w:ind w:right="80" w:firstLine="439"/>
        <w:spacing w:after="0" w:line="256" w:lineRule="auto"/>
        <w:rPr>
          <w:sz w:val="20"/>
          <w:szCs w:val="20"/>
          <w:color w:val="auto"/>
        </w:rPr>
      </w:pPr>
      <w:r>
        <w:rPr>
          <w:rFonts w:ascii="Arial" w:cs="Arial" w:eastAsia="Arial" w:hAnsi="Arial"/>
          <w:sz w:val="18"/>
          <w:szCs w:val="18"/>
          <w:color w:val="auto"/>
        </w:rPr>
        <w:t>Due to the fixed nature of our network costs, our cost of services has been fairly consistent over the past three fiscal years. Our increased sales and number of subscribers have caused increases both in our cost of subscriber equipment and in our marketing, general and administrative expenses. Acquisition of new fixed assets, especially gateways acquired from independent gateway operators and new gateways built by us, has increased our depreciation and amortization expense.</w:t>
      </w:r>
    </w:p>
    <w:p>
      <w:pPr>
        <w:spacing w:after="0" w:line="197" w:lineRule="exact"/>
        <w:rPr>
          <w:sz w:val="20"/>
          <w:szCs w:val="20"/>
          <w:color w:val="auto"/>
        </w:rPr>
      </w:pPr>
    </w:p>
    <w:p>
      <w:pPr>
        <w:ind w:firstLine="439"/>
        <w:spacing w:after="0" w:line="306" w:lineRule="auto"/>
        <w:rPr>
          <w:sz w:val="20"/>
          <w:szCs w:val="20"/>
          <w:color w:val="auto"/>
        </w:rPr>
      </w:pPr>
      <w:r>
        <w:rPr>
          <w:rFonts w:ascii="Arial" w:cs="Arial" w:eastAsia="Arial" w:hAnsi="Arial"/>
          <w:sz w:val="16"/>
          <w:szCs w:val="16"/>
          <w:i w:val="1"/>
          <w:iCs w:val="1"/>
          <w:color w:val="auto"/>
        </w:rPr>
        <w:t xml:space="preserve">Compensation Expense. </w:t>
      </w:r>
      <w:r>
        <w:rPr>
          <w:rFonts w:ascii="Arial" w:cs="Arial" w:eastAsia="Arial" w:hAnsi="Arial"/>
          <w:sz w:val="16"/>
          <w:szCs w:val="16"/>
          <w:color w:val="auto"/>
        </w:rPr>
        <w:t>As a result of our planned issuance of approximately shares of restricted stock under our 2006 Equity Incentive Plan to</w:t>
      </w:r>
      <w:r>
        <w:rPr>
          <w:rFonts w:ascii="Arial" w:cs="Arial" w:eastAsia="Arial" w:hAnsi="Arial"/>
          <w:sz w:val="16"/>
          <w:szCs w:val="16"/>
          <w:i w:val="1"/>
          <w:iCs w:val="1"/>
          <w:color w:val="auto"/>
        </w:rPr>
        <w:t xml:space="preserve"> </w:t>
      </w:r>
      <w:r>
        <w:rPr>
          <w:rFonts w:ascii="Arial" w:cs="Arial" w:eastAsia="Arial" w:hAnsi="Arial"/>
          <w:sz w:val="16"/>
          <w:szCs w:val="16"/>
          <w:color w:val="auto"/>
        </w:rPr>
        <w:t>substantially all of our employees upon completion of this offering, we will incur a pre-tax non-cash charge of approximately $ million in the third quarter of 2006 and approximately $ million will be amortized over the shares' three-year vesting period. See "Management—Equity Incentive Plan."</w:t>
      </w:r>
    </w:p>
    <w:p>
      <w:pPr>
        <w:spacing w:after="0" w:line="161" w:lineRule="exact"/>
        <w:rPr>
          <w:sz w:val="20"/>
          <w:szCs w:val="20"/>
          <w:color w:val="auto"/>
        </w:rPr>
      </w:pPr>
    </w:p>
    <w:p>
      <w:pPr>
        <w:ind w:right="40" w:firstLine="439"/>
        <w:spacing w:after="0" w:line="291" w:lineRule="auto"/>
        <w:rPr>
          <w:sz w:val="20"/>
          <w:szCs w:val="20"/>
          <w:color w:val="auto"/>
        </w:rPr>
      </w:pPr>
      <w:r>
        <w:rPr>
          <w:rFonts w:ascii="Arial" w:cs="Arial" w:eastAsia="Arial" w:hAnsi="Arial"/>
          <w:sz w:val="16"/>
          <w:szCs w:val="16"/>
          <w:i w:val="1"/>
          <w:iCs w:val="1"/>
          <w:color w:val="auto"/>
        </w:rPr>
        <w:t xml:space="preserve">Operating Income (Loss). </w:t>
      </w:r>
      <w:r>
        <w:rPr>
          <w:rFonts w:ascii="Arial" w:cs="Arial" w:eastAsia="Arial" w:hAnsi="Arial"/>
          <w:sz w:val="16"/>
          <w:szCs w:val="16"/>
          <w:color w:val="auto"/>
        </w:rPr>
        <w:t>Our operating income (loss) grew from an operating loss of $3.5 million for the year ended December 31, 2004, to operating</w:t>
      </w:r>
      <w:r>
        <w:rPr>
          <w:rFonts w:ascii="Arial" w:cs="Arial" w:eastAsia="Arial" w:hAnsi="Arial"/>
          <w:sz w:val="16"/>
          <w:szCs w:val="16"/>
          <w:i w:val="1"/>
          <w:iCs w:val="1"/>
          <w:color w:val="auto"/>
        </w:rPr>
        <w:t xml:space="preserve"> </w:t>
      </w:r>
      <w:r>
        <w:rPr>
          <w:rFonts w:ascii="Arial" w:cs="Arial" w:eastAsia="Arial" w:hAnsi="Arial"/>
          <w:sz w:val="16"/>
          <w:szCs w:val="16"/>
          <w:color w:val="auto"/>
        </w:rPr>
        <w:t>income of $21.9 million for the year ended December 31, 2005. Our operating income for the three months ended March 31, 2006 was $3.9 million compared to $2.6 million for the same period in 2005. Correspondingly, our operating income margin, which is operating income or loss divided by total revenue, improved to 17.2% for the year ended December 31, 2005, and 12.9% for the three months ended March 31, 2006. Our operating income margin for the three months ended March 31, 2006 increased 2.5% compared to 10.4% for the same period in 2005. Due to the fixed cost nature of our network, our operating income margin is particularly sensitive to increases and decreases in service revenue.</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Material Industry Trends and Uncertainties</w:t>
      </w:r>
    </w:p>
    <w:p>
      <w:pPr>
        <w:spacing w:after="0" w:line="231" w:lineRule="exact"/>
        <w:rPr>
          <w:sz w:val="20"/>
          <w:szCs w:val="20"/>
          <w:color w:val="auto"/>
        </w:rPr>
      </w:pPr>
    </w:p>
    <w:p>
      <w:pPr>
        <w:jc w:val="both"/>
        <w:ind w:right="420" w:firstLine="436"/>
        <w:spacing w:after="0" w:line="306" w:lineRule="auto"/>
        <w:rPr>
          <w:sz w:val="20"/>
          <w:szCs w:val="20"/>
          <w:color w:val="auto"/>
        </w:rPr>
      </w:pPr>
      <w:r>
        <w:rPr>
          <w:rFonts w:ascii="Arial" w:cs="Arial" w:eastAsia="Arial" w:hAnsi="Arial"/>
          <w:sz w:val="16"/>
          <w:szCs w:val="16"/>
          <w:color w:val="auto"/>
        </w:rPr>
        <w:t>The satellite communications business, by providing critical, reliable mobile communications to customers, principally serves the following markets: government, public safety and disaster relief; recreation and personal; maritime and fishing; business, financial and insurance; natural resources, mining and forestry; oil and gas; construction; utilities; and transportation. Satellite communications have been growing rapidly as a result of:</w:t>
      </w:r>
    </w:p>
    <w:p>
      <w:pPr>
        <w:spacing w:after="0" w:line="174" w:lineRule="exact"/>
        <w:rPr>
          <w:sz w:val="20"/>
          <w:szCs w:val="20"/>
          <w:color w:val="auto"/>
        </w:rPr>
      </w:pPr>
    </w:p>
    <w:p>
      <w:pPr>
        <w:ind w:left="1080" w:hanging="532"/>
        <w:spacing w:after="0"/>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favorable market reaction to new pricing plans with lower service charges;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awareness of the need for remote and reliable communication services;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increased demand for reliable communication services by disaster relief agencies and emergency first responders;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improved voice and data transmission quality;</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a general reduction in prices of user equipment; and</w:t>
      </w:r>
    </w:p>
    <w:p>
      <w:pPr>
        <w:spacing w:after="0" w:line="238" w:lineRule="exact"/>
        <w:rPr>
          <w:rFonts w:ascii="Arial" w:cs="Arial" w:eastAsia="Arial" w:hAnsi="Arial"/>
          <w:sz w:val="18"/>
          <w:szCs w:val="18"/>
          <w:color w:val="auto"/>
        </w:rPr>
      </w:pPr>
    </w:p>
    <w:p>
      <w:pPr>
        <w:ind w:left="5620" w:right="480" w:hanging="5072"/>
        <w:spacing w:after="0" w:line="519" w:lineRule="auto"/>
        <w:tabs>
          <w:tab w:leader="none" w:pos="1082"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improved financial condition of most industry participants following their financial reorganizations or conversions to private ownership.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-15875</wp:posOffset>
            </wp:positionV>
            <wp:extent cx="7250430" cy="21590"/>
            <wp:wrapNone/>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70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45" w:right="259" w:bottom="1440" w:gutter="0" w:footer="0" w:header="0"/>
        </w:sectPr>
      </w:pPr>
    </w:p>
    <w:bookmarkStart w:id="44" w:name="page45"/>
    <w:bookmarkEnd w:id="44"/>
    <w:p>
      <w:pPr>
        <w:ind w:right="400" w:firstLine="436"/>
        <w:spacing w:after="0" w:line="268" w:lineRule="auto"/>
        <w:rPr>
          <w:sz w:val="20"/>
          <w:szCs w:val="20"/>
          <w:color w:val="auto"/>
        </w:rPr>
      </w:pPr>
      <w:r>
        <w:rPr>
          <w:rFonts w:ascii="Arial" w:cs="Arial" w:eastAsia="Arial" w:hAnsi="Arial"/>
          <w:sz w:val="18"/>
          <w:szCs w:val="18"/>
          <w:color w:val="auto"/>
        </w:rPr>
        <w:t>The industry also faces a number of challenges, including whether the market will continue to grow at expected rates, the impact of technological and competitive developments, cellular encroachment on satellite services and the high cost of replacement satellites.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Performance Indicators</w:t>
      </w:r>
    </w:p>
    <w:p>
      <w:pPr>
        <w:spacing w:after="0" w:line="231" w:lineRule="exact"/>
        <w:rPr>
          <w:sz w:val="20"/>
          <w:szCs w:val="20"/>
          <w:color w:val="auto"/>
        </w:rPr>
      </w:pPr>
    </w:p>
    <w:p>
      <w:pPr>
        <w:ind w:right="660" w:firstLine="439"/>
        <w:spacing w:after="0" w:line="268" w:lineRule="auto"/>
        <w:rPr>
          <w:sz w:val="20"/>
          <w:szCs w:val="20"/>
          <w:color w:val="auto"/>
        </w:rPr>
      </w:pPr>
      <w:r>
        <w:rPr>
          <w:rFonts w:ascii="Arial" w:cs="Arial" w:eastAsia="Arial" w:hAnsi="Arial"/>
          <w:sz w:val="18"/>
          <w:szCs w:val="18"/>
          <w:color w:val="auto"/>
        </w:rPr>
        <w:t>Our management reviews and analyzes several key performance indicators in order to manage our business and assess the quality of and potential variability of our earnings and cash flows. These key performance indicators include:</w:t>
      </w:r>
    </w:p>
    <w:p>
      <w:pPr>
        <w:spacing w:after="0" w:line="199" w:lineRule="exact"/>
        <w:rPr>
          <w:sz w:val="20"/>
          <w:szCs w:val="20"/>
          <w:color w:val="auto"/>
        </w:rPr>
      </w:pPr>
    </w:p>
    <w:p>
      <w:pPr>
        <w:ind w:left="1080" w:hanging="532"/>
        <w:spacing w:after="0"/>
        <w:tabs>
          <w:tab w:leader="none" w:pos="10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total revenue, which is an indicator of our overall business growth;</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minutes of use, which is an indicator of the demand for our services;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subscriber growth and churn rate, which are both indicators of the satisfaction of our customers;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average revenue per user, which is an indicator of our ability to obtain effectively long-term, high-value customers;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cost per gross addition, which is a measure of the cost of increasing our number of subscribers;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operating income, which is an indication of our performance and liquidity;</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EBITDA, which is an indicator of our financial performance; and</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capital expenditures, which are an indicator of future revenue growth potential and cash requirements.</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Seasonality</w:t>
      </w:r>
    </w:p>
    <w:p>
      <w:pPr>
        <w:spacing w:after="0" w:line="231" w:lineRule="exact"/>
        <w:rPr>
          <w:sz w:val="20"/>
          <w:szCs w:val="20"/>
          <w:color w:val="auto"/>
        </w:rPr>
      </w:pPr>
    </w:p>
    <w:p>
      <w:pPr>
        <w:ind w:right="180" w:firstLine="439"/>
        <w:spacing w:after="0" w:line="259" w:lineRule="auto"/>
        <w:rPr>
          <w:sz w:val="20"/>
          <w:szCs w:val="20"/>
          <w:color w:val="auto"/>
        </w:rPr>
      </w:pPr>
      <w:r>
        <w:rPr>
          <w:rFonts w:ascii="Arial" w:cs="Arial" w:eastAsia="Arial" w:hAnsi="Arial"/>
          <w:sz w:val="18"/>
          <w:szCs w:val="18"/>
          <w:color w:val="auto"/>
        </w:rPr>
        <w:t>Our results of operations are subject to seasonal usage changes. April through October are typically our peak months for service revenues and equipment sales. Government customers in North America tend to use our services during summer months, often in support of relief activities after events such as hurricanes, forest fires and other natural disasters.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231" w:lineRule="exact"/>
        <w:rPr>
          <w:sz w:val="20"/>
          <w:szCs w:val="20"/>
          <w:color w:val="auto"/>
        </w:rPr>
      </w:pPr>
    </w:p>
    <w:p>
      <w:pPr>
        <w:ind w:firstLine="436"/>
        <w:spacing w:after="0" w:line="291" w:lineRule="auto"/>
        <w:rPr>
          <w:sz w:val="20"/>
          <w:szCs w:val="20"/>
          <w:color w:val="auto"/>
        </w:rPr>
      </w:pPr>
      <w:r>
        <w:rPr>
          <w:rFonts w:ascii="Arial" w:cs="Arial" w:eastAsia="Arial" w:hAnsi="Arial"/>
          <w:sz w:val="16"/>
          <w:szCs w:val="16"/>
          <w:color w:val="auto"/>
        </w:rPr>
        <w:t>The preparation of our consolidated financial statements requires us to make estimates and judgments that affect our revenues and expenses for the periods reported and the reported amounts of our assets and liabilities, including contingent assets and liabilities, as of the date of the financial statements. We evaluate our estimates and judgments, including those related to revenue recognition, inventories, long-lived assets, income taxes and pension obligations, on an on-going basis. We base our estimates and judgments on historical experience and on various other assumptions that are believed to be reasonable under the circumstances. Actual results may differ from our estimates under different assumptions or conditions. We believe the following accounting policies are most important to understanding our financial results and condition and require complex or subjective judgments and estimates.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225" w:lineRule="exact"/>
        <w:rPr>
          <w:sz w:val="20"/>
          <w:szCs w:val="20"/>
          <w:color w:val="auto"/>
        </w:rPr>
      </w:pPr>
    </w:p>
    <w:p>
      <w:pPr>
        <w:ind w:right="140" w:firstLine="439"/>
        <w:spacing w:after="0" w:line="259" w:lineRule="auto"/>
        <w:rPr>
          <w:sz w:val="20"/>
          <w:szCs w:val="20"/>
          <w:color w:val="auto"/>
        </w:rPr>
      </w:pPr>
      <w:r>
        <w:rPr>
          <w:rFonts w:ascii="Arial" w:cs="Arial" w:eastAsia="Arial" w:hAnsi="Arial"/>
          <w:sz w:val="18"/>
          <w:szCs w:val="18"/>
          <w:color w:val="auto"/>
        </w:rPr>
        <w:t>Customer activation fees are deferred and recognized over four to five year periods, which approximates the estimated average life of the customer relationship. We periodically evaluate the estimated customer relationship life. Historically, changes in the estimated life have not been material to our financial statements.</w:t>
      </w:r>
    </w:p>
    <w:p>
      <w:pPr>
        <w:spacing w:after="0" w:line="194" w:lineRule="exact"/>
        <w:rPr>
          <w:sz w:val="20"/>
          <w:szCs w:val="20"/>
          <w:color w:val="auto"/>
        </w:rPr>
      </w:pPr>
    </w:p>
    <w:p>
      <w:pPr>
        <w:ind w:right="100" w:firstLine="439"/>
        <w:spacing w:after="0" w:line="332" w:lineRule="auto"/>
        <w:rPr>
          <w:sz w:val="20"/>
          <w:szCs w:val="20"/>
          <w:color w:val="auto"/>
        </w:rPr>
      </w:pPr>
      <w:r>
        <w:rPr>
          <w:rFonts w:ascii="Arial" w:cs="Arial" w:eastAsia="Arial" w:hAnsi="Arial"/>
          <w:sz w:val="16"/>
          <w:szCs w:val="16"/>
          <w:color w:val="auto"/>
        </w:rPr>
        <w:t>Monthly access fees billed to retail customers and resellers, representing the minimum monthly charge for each line of service based on its associated rate plan, are billed on the first day of each monthly bill cycle. Airtime minute fees in excess of the monthly access fees are billed in arrears on the</w:t>
      </w:r>
    </w:p>
    <w:p>
      <w:pPr>
        <w:spacing w:after="0" w:line="13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70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45" w:name="page46"/>
    <w:bookmarkEnd w:id="45"/>
    <w:p>
      <w:pPr>
        <w:ind w:right="80"/>
        <w:spacing w:after="0" w:line="332" w:lineRule="auto"/>
        <w:rPr>
          <w:sz w:val="20"/>
          <w:szCs w:val="20"/>
          <w:color w:val="auto"/>
        </w:rPr>
      </w:pPr>
      <w:r>
        <w:rPr>
          <w:rFonts w:ascii="Arial" w:cs="Arial" w:eastAsia="Arial" w:hAnsi="Arial"/>
          <w:sz w:val="16"/>
          <w:szCs w:val="16"/>
          <w:color w:val="auto"/>
        </w:rPr>
        <w:t>first day of each monthly billing cycle. To the extent that billing cycles fall during the course of a given month and a portion of the monthly services has not been delivered at month end, fees are prorated and fees associated with the undelivered portion of a given month are deferred.</w:t>
      </w:r>
    </w:p>
    <w:p>
      <w:pPr>
        <w:spacing w:after="0" w:line="139" w:lineRule="exact"/>
        <w:rPr>
          <w:sz w:val="20"/>
          <w:szCs w:val="20"/>
          <w:color w:val="auto"/>
        </w:rPr>
      </w:pPr>
    </w:p>
    <w:p>
      <w:pPr>
        <w:jc w:val="both"/>
        <w:ind w:right="140" w:firstLine="436"/>
        <w:spacing w:after="0" w:line="306" w:lineRule="auto"/>
        <w:rPr>
          <w:sz w:val="20"/>
          <w:szCs w:val="20"/>
          <w:color w:val="auto"/>
        </w:rPr>
      </w:pPr>
      <w:r>
        <w:rPr>
          <w:rFonts w:ascii="Arial" w:cs="Arial" w:eastAsia="Arial" w:hAnsi="Arial"/>
          <w:sz w:val="16"/>
          <w:szCs w:val="16"/>
          <w:color w:val="auto"/>
        </w:rPr>
        <w:t>We also provide certain engineering services to assist customers in developing new technologies related to our system. The revenues associated with these services are recorded when the services are rendered, and the expenses are recorded when incurred. During 2005, we recorded engineering services revenues of $3.5 million and related costs of $1.7 million. Engineering services revenues and cost of services were not significant in 2003 and 2004.</w:t>
      </w:r>
    </w:p>
    <w:p>
      <w:pPr>
        <w:spacing w:after="0" w:line="161" w:lineRule="exact"/>
        <w:rPr>
          <w:sz w:val="20"/>
          <w:szCs w:val="20"/>
          <w:color w:val="auto"/>
        </w:rPr>
      </w:pPr>
    </w:p>
    <w:p>
      <w:pPr>
        <w:ind w:firstLine="439"/>
        <w:spacing w:after="0" w:line="253" w:lineRule="auto"/>
        <w:rPr>
          <w:sz w:val="20"/>
          <w:szCs w:val="20"/>
          <w:color w:val="auto"/>
        </w:rPr>
      </w:pPr>
      <w:r>
        <w:rPr>
          <w:rFonts w:ascii="Arial" w:cs="Arial" w:eastAsia="Arial" w:hAnsi="Arial"/>
          <w:sz w:val="18"/>
          <w:szCs w:val="18"/>
          <w:color w:val="auto"/>
        </w:rPr>
        <w:t>Our Liberty Plans were introduced in August 2004 and grew substantially in 2005. These Plans require users to pre-pay usage charges for an entire 12-month period, which results in the deferral of certain of our revenues. Under our revenue recognition policy for Liberty Plans, we defer revenue until the earlier of when the minutes are used or when these minutes expire. Any unused minutes are recognized as revenue at the end of the 12-month period. Most of our customers have not used all the minutes that are available to them or have not used them at the pace anticipated, which, with the rapid acceptance of our Liberty Plans, has caused us to defer increasingly large amounts of service revenue. At March 31, 2006, our deferred revenue aggregated approximately $18.4 million. Accordingly, we expect significant revenues from 2005 and 2006 purchases of Liberty Plans to be recognized in 2006 and 2007, respectively, as the minutes are used or expire.</w:t>
      </w:r>
    </w:p>
    <w:p>
      <w:pPr>
        <w:spacing w:after="0" w:line="201" w:lineRule="exact"/>
        <w:rPr>
          <w:sz w:val="20"/>
          <w:szCs w:val="20"/>
          <w:color w:val="auto"/>
        </w:rPr>
      </w:pPr>
    </w:p>
    <w:p>
      <w:pPr>
        <w:ind w:right="160" w:firstLine="436"/>
        <w:spacing w:after="0" w:line="335" w:lineRule="auto"/>
        <w:rPr>
          <w:sz w:val="20"/>
          <w:szCs w:val="20"/>
          <w:color w:val="auto"/>
        </w:rPr>
      </w:pPr>
      <w:r>
        <w:rPr>
          <w:rFonts w:ascii="Arial" w:cs="Arial" w:eastAsia="Arial" w:hAnsi="Arial"/>
          <w:sz w:val="15"/>
          <w:szCs w:val="15"/>
          <w:color w:val="auto"/>
        </w:rPr>
        <w:t>We own and operate our satellite constellation and earn a portion of our revenues through the sale of airtime minutes on a wholesale basis to the independent gateway operators. Revenue from services provided to independent gateway operators is recognized based upon airtime minutes used by customers of independent gateway operators and contractual fee arrangements. Where collection is uncertain, revenue is recognized when cash payment is received.</w:t>
      </w:r>
    </w:p>
    <w:p>
      <w:pPr>
        <w:spacing w:after="0" w:line="142" w:lineRule="exact"/>
        <w:rPr>
          <w:sz w:val="20"/>
          <w:szCs w:val="20"/>
          <w:color w:val="auto"/>
        </w:rPr>
      </w:pPr>
    </w:p>
    <w:p>
      <w:pPr>
        <w:ind w:right="180" w:firstLine="439"/>
        <w:spacing w:after="0" w:line="332" w:lineRule="auto"/>
        <w:rPr>
          <w:sz w:val="20"/>
          <w:szCs w:val="20"/>
          <w:color w:val="auto"/>
        </w:rPr>
      </w:pPr>
      <w:r>
        <w:rPr>
          <w:rFonts w:ascii="Arial" w:cs="Arial" w:eastAsia="Arial" w:hAnsi="Arial"/>
          <w:sz w:val="16"/>
          <w:szCs w:val="16"/>
          <w:color w:val="auto"/>
        </w:rPr>
        <w:t>Subscriber equipment revenue represents the sale of fixed and mobile user terminals and accessories. Revenue is recognized upon shipment provided title and risk of loss have passed to the customer, persuasive evidence of an arrangement exists, the fee is fixed and determinable and collection is probable.</w:t>
      </w:r>
    </w:p>
    <w:p>
      <w:pPr>
        <w:spacing w:after="0" w:line="139" w:lineRule="exact"/>
        <w:rPr>
          <w:sz w:val="20"/>
          <w:szCs w:val="20"/>
          <w:color w:val="auto"/>
        </w:rPr>
      </w:pPr>
    </w:p>
    <w:p>
      <w:pPr>
        <w:ind w:right="120" w:firstLine="439"/>
        <w:spacing w:after="0" w:line="290" w:lineRule="auto"/>
        <w:rPr>
          <w:sz w:val="20"/>
          <w:szCs w:val="20"/>
          <w:color w:val="auto"/>
        </w:rPr>
      </w:pPr>
      <w:r>
        <w:rPr>
          <w:rFonts w:ascii="Arial" w:cs="Arial" w:eastAsia="Arial" w:hAnsi="Arial"/>
          <w:sz w:val="16"/>
          <w:szCs w:val="16"/>
          <w:color w:val="auto"/>
        </w:rPr>
        <w:t>In December 2002, the Emerging Issues Task Force ("EITF") reached a consensus on EITF Issue No. 00-21, "Revenue Arrangements with Multiple Deliverables." EITF Issue No. 00-21 addresses certain aspects of the accounting by a vendor for arrangements under which it will perform multiple revenue-generating activities. In some arrangements, the different revenue-generating activities (deliveries) are sufficiently separable and there exists sufficient evidence of their fair values to account separately for some or all of the deliveries (that is, there are separate units of accounting). In other arrangements, some or all of the deliveries are not independently functional, or there is not sufficient evidence of their fair values to account for them separately. EITF Issue No. 00-21 addresses when, and if so, how an arrangement involving multiple deliverables should be divided into separate units of accounting. EITF Issue No. 00-21 does not change otherwise applicable revenue recognition criteria.</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Inventory</w:t>
      </w:r>
    </w:p>
    <w:p>
      <w:pPr>
        <w:spacing w:after="0" w:line="225" w:lineRule="exact"/>
        <w:rPr>
          <w:sz w:val="20"/>
          <w:szCs w:val="20"/>
          <w:color w:val="auto"/>
        </w:rPr>
      </w:pPr>
    </w:p>
    <w:p>
      <w:pPr>
        <w:ind w:right="60" w:firstLine="439"/>
        <w:spacing w:after="0" w:line="294" w:lineRule="auto"/>
        <w:rPr>
          <w:sz w:val="20"/>
          <w:szCs w:val="20"/>
          <w:color w:val="auto"/>
        </w:rPr>
      </w:pPr>
      <w:r>
        <w:rPr>
          <w:rFonts w:ascii="Arial" w:cs="Arial" w:eastAsia="Arial" w:hAnsi="Arial"/>
          <w:sz w:val="16"/>
          <w:szCs w:val="16"/>
          <w:color w:val="auto"/>
        </w:rPr>
        <w:t>Inventory consists of purchased products, including fixed and mobile user terminals, accessories and gateway spare parts. Prior to December 5, 2003, inventory was stated at the lower of cost or market. Inventory acquired on December 5, 2003 was stated at fair value at the date of our acquisition of the assets of Old Globalstar and subsequent inventory transactions are stated at the lower of cost or market. At the end of each quarter, product sales and returns from the previous twelve months are reviewed and any excess and obsolete inventory is written off. Cost is computed using the first-in, first-out (FIFO) method. Inventory allowances for inventories with a lower market value or that are slow moving are recorded in the period of determination.</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70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46" w:name="page47"/>
    <w:bookmarkEnd w:id="46"/>
    <w:p>
      <w:pPr>
        <w:spacing w:after="0"/>
        <w:rPr>
          <w:sz w:val="20"/>
          <w:szCs w:val="20"/>
          <w:color w:val="auto"/>
        </w:rPr>
      </w:pPr>
      <w:r>
        <w:rPr>
          <w:rFonts w:ascii="Arial" w:cs="Arial" w:eastAsia="Arial" w:hAnsi="Arial"/>
          <w:sz w:val="18"/>
          <w:szCs w:val="18"/>
          <w:b w:val="1"/>
          <w:bCs w:val="1"/>
          <w:i w:val="1"/>
          <w:iCs w:val="1"/>
          <w:color w:val="auto"/>
        </w:rPr>
        <w:t>Globalstar System, Property and Equipment</w:t>
      </w:r>
    </w:p>
    <w:p>
      <w:pPr>
        <w:spacing w:after="0" w:line="225" w:lineRule="exact"/>
        <w:rPr>
          <w:sz w:val="20"/>
          <w:szCs w:val="20"/>
          <w:color w:val="auto"/>
        </w:rPr>
      </w:pPr>
    </w:p>
    <w:p>
      <w:pPr>
        <w:ind w:right="300" w:firstLine="439"/>
        <w:spacing w:after="0" w:line="259" w:lineRule="auto"/>
        <w:rPr>
          <w:sz w:val="20"/>
          <w:szCs w:val="20"/>
          <w:color w:val="auto"/>
        </w:rPr>
      </w:pPr>
      <w:r>
        <w:rPr>
          <w:rFonts w:ascii="Arial" w:cs="Arial" w:eastAsia="Arial" w:hAnsi="Arial"/>
          <w:sz w:val="18"/>
          <w:szCs w:val="18"/>
          <w:color w:val="auto"/>
        </w:rPr>
        <w:t>Our Globalstar System assets include costs for the design, manufacture, test, and launch of a constellation of low earth orbit satellites, including in-orbit spare satellites, which we refer to as the space segment, and primary and backup terrestrial control centers and gateways, which we refer to as the ground segment.</w:t>
      </w:r>
    </w:p>
    <w:p>
      <w:pPr>
        <w:spacing w:after="0" w:line="19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Loss from an in-orbit failure of a satellite is recognized as an expense in the period it is determined that the satellite is not recoverable.</w:t>
      </w:r>
    </w:p>
    <w:p>
      <w:pPr>
        <w:spacing w:after="0" w:line="225" w:lineRule="exact"/>
        <w:rPr>
          <w:sz w:val="20"/>
          <w:szCs w:val="20"/>
          <w:color w:val="auto"/>
        </w:rPr>
      </w:pPr>
    </w:p>
    <w:p>
      <w:pPr>
        <w:jc w:val="both"/>
        <w:ind w:right="240" w:firstLine="436"/>
        <w:spacing w:after="0" w:line="306" w:lineRule="auto"/>
        <w:rPr>
          <w:sz w:val="20"/>
          <w:szCs w:val="20"/>
          <w:color w:val="auto"/>
        </w:rPr>
      </w:pPr>
      <w:r>
        <w:rPr>
          <w:rFonts w:ascii="Arial" w:cs="Arial" w:eastAsia="Arial" w:hAnsi="Arial"/>
          <w:sz w:val="16"/>
          <w:szCs w:val="16"/>
          <w:color w:val="auto"/>
        </w:rPr>
        <w:t>The carrying value of the Globalstar System is reviewed for impairment whenever events or changes in circumstances indicate that the recorded value of the space segment and ground segment, taken as a whole, may not be recoverable. We look to current and future undiscounted cash flows, excluding financing costs, as primary indicators of recoverability. If an impairment is determined to exist, any related impairment loss is calculated based on fair value.</w:t>
      </w:r>
    </w:p>
    <w:p>
      <w:pPr>
        <w:spacing w:after="0" w:line="161" w:lineRule="exact"/>
        <w:rPr>
          <w:sz w:val="20"/>
          <w:szCs w:val="20"/>
          <w:color w:val="auto"/>
        </w:rPr>
      </w:pPr>
    </w:p>
    <w:p>
      <w:pPr>
        <w:ind w:right="100" w:firstLine="439"/>
        <w:spacing w:after="0" w:line="308" w:lineRule="auto"/>
        <w:rPr>
          <w:sz w:val="20"/>
          <w:szCs w:val="20"/>
          <w:color w:val="auto"/>
        </w:rPr>
      </w:pPr>
      <w:r>
        <w:rPr>
          <w:rFonts w:ascii="Arial" w:cs="Arial" w:eastAsia="Arial" w:hAnsi="Arial"/>
          <w:sz w:val="15"/>
          <w:szCs w:val="15"/>
          <w:color w:val="auto"/>
        </w:rPr>
        <w:t>Property and equipment was stated at historical cost, less accumulated depreciation and impairment charges until December 5, 2003, when the assets were acquired by us and recorded based on our allocation of acquisition cost. Because the acquisition cost of these assets was substantially below their historic cost or replacement cost, current depreciation and amortization costs have been reduced substantially for GAAP purposes, thereby increasing net income or decreasing net loss. As we increase our capital expenditures, especially to procure and launch our second-generation satellite constellation, we expect GAAP depreciation to increase substantially. Depreciation is provided using the straight-line method over the estimated useful lives. For this purpose, we have estimated that our satellites have an estimated useful life of 10 years from commencement of service, or through December 31, 2009. To verify the life of our satellites, we commissioned a report by an independent consultant to assess the health and life of our current constellation. Leasehold improvements are amortized on a straight-line basis over the shorter of the estimated useful life of the improvement or the term of the lease, generally five years. We perform ongoing evaluations of the estimated useful lives of our property and equipment for depreciation purposes. The estimated useful lives are determined and continually evaluated based on the period over which services are expected to be rendered by the asset. Maintenance and repair items are expensed as incurred.</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225" w:lineRule="exact"/>
        <w:rPr>
          <w:sz w:val="20"/>
          <w:szCs w:val="20"/>
          <w:color w:val="auto"/>
        </w:rPr>
      </w:pPr>
    </w:p>
    <w:p>
      <w:pPr>
        <w:ind w:firstLine="439"/>
        <w:spacing w:after="0" w:line="286" w:lineRule="auto"/>
        <w:rPr>
          <w:sz w:val="20"/>
          <w:szCs w:val="20"/>
          <w:color w:val="auto"/>
        </w:rPr>
      </w:pPr>
      <w:r>
        <w:rPr>
          <w:rFonts w:ascii="Arial" w:cs="Arial" w:eastAsia="Arial" w:hAnsi="Arial"/>
          <w:sz w:val="16"/>
          <w:szCs w:val="16"/>
          <w:color w:val="auto"/>
        </w:rPr>
        <w:t xml:space="preserve">Until January 1, 2006, we were treated as a partnership for U.S. tax purposes. Generally, our taxable income or loss, deductions and credits were passed through to our members. We did have some corporate subsidiaries that required a tax provision or benefit using the asset and liability method of accounting for income taxes as prescribed by Statement of Financial Accounting Standards No. 109, </w:t>
      </w:r>
      <w:r>
        <w:rPr>
          <w:rFonts w:ascii="Arial" w:cs="Arial" w:eastAsia="Arial" w:hAnsi="Arial"/>
          <w:sz w:val="16"/>
          <w:szCs w:val="16"/>
          <w:i w:val="1"/>
          <w:iCs w:val="1"/>
          <w:color w:val="auto"/>
        </w:rPr>
        <w:t>Accounting for Income Taxes</w:t>
      </w:r>
      <w:r>
        <w:rPr>
          <w:rFonts w:ascii="Arial" w:cs="Arial" w:eastAsia="Arial" w:hAnsi="Arial"/>
          <w:sz w:val="16"/>
          <w:szCs w:val="16"/>
          <w:color w:val="auto"/>
        </w:rPr>
        <w:t xml:space="preserve"> (SFAS No. 109). Effective January 1, 2006, we elected to be taxed as a C corporation in the United States. When an enterprise changes its tax status from non-taxable to taxable, under SFAS No. 109 the effect of recognizing deferred tax assets and liabilities is included in income from continuing operations in the period of change. As a result, we recognized a gross deferred tax asset of $204.2 million and a gross deferred tax liability of $0.1 million on January 1, 2006. SFAS No. 109 also requires that deferred tax assets be reduced by a valuation allowance if it is more likely than not that some portion or all of the deferred tax asset will not be realized. In evaluating the need for a valuation allowance, we take into account various factors including the expected level of future taxable income and available tax planning strategies. Accordingly, we also determined that it was more likely than not that we would not recognize the entire deferred tax asset; therefore, we established a valuation allowance of $182.7 million, resulting in recognition of a net deferred tax benefit of $21.4 million. We will continue to monitor the situation to ensure that, if and when we are more likely than not to be able to utilize more of the deferred tax asset, we will be able to reduce the valuation allowance accordingly.</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70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47" w:name="page48"/>
    <w:bookmarkEnd w:id="47"/>
    <w:p>
      <w:pPr>
        <w:ind w:right="100" w:firstLine="429"/>
        <w:spacing w:after="0" w:line="256" w:lineRule="auto"/>
        <w:rPr>
          <w:sz w:val="20"/>
          <w:szCs w:val="20"/>
          <w:color w:val="auto"/>
        </w:rPr>
      </w:pPr>
      <w:r>
        <w:rPr>
          <w:rFonts w:ascii="Arial" w:cs="Arial" w:eastAsia="Arial" w:hAnsi="Arial"/>
          <w:sz w:val="18"/>
          <w:szCs w:val="18"/>
          <w:color w:val="auto"/>
        </w:rPr>
        <w:t>As of December 31, 2004 and 2005, our corporate subsidiaries had gross deferred tax assets of approximately $10.6 million and $7.6 million, respectively. Valuation reserves of $5.9 million and $5.2 million at December 31, 2004 and 2005, respectively, reflect concerns about our ability to generate sufficient income in those corporate subsidiaries to utilize the deferred tax assets. The amount of the deferred tax asset considered realizable could be reduced in the near term if estimates of future taxable income during the carry forward period are reduced.</w:t>
      </w:r>
    </w:p>
    <w:p>
      <w:pPr>
        <w:spacing w:after="0" w:line="197" w:lineRule="exact"/>
        <w:rPr>
          <w:sz w:val="20"/>
          <w:szCs w:val="20"/>
          <w:color w:val="auto"/>
        </w:rPr>
      </w:pPr>
    </w:p>
    <w:p>
      <w:pPr>
        <w:ind w:firstLine="436"/>
        <w:spacing w:after="0" w:line="294" w:lineRule="auto"/>
        <w:rPr>
          <w:sz w:val="20"/>
          <w:szCs w:val="20"/>
          <w:color w:val="auto"/>
        </w:rPr>
      </w:pPr>
      <w:r>
        <w:rPr>
          <w:rFonts w:ascii="Arial" w:cs="Arial" w:eastAsia="Arial" w:hAnsi="Arial"/>
          <w:sz w:val="16"/>
          <w:szCs w:val="16"/>
          <w:color w:val="auto"/>
        </w:rPr>
        <w:t>We have substantially more basis in our U.S. assets for tax purposes than we do for book purposes. We estimate that as of January 1, 2006, the tax basis of our assets was approximately $498.0 million in excess of our book basis. Assuming an average U.S. tax rate of 41%, depreciation of these assets could reduce our income taxes payable by approximately $204.2 million in the future. The $498.0 million represents the historical cost of the assets purchased by Old Globalstar net of any tax depreciation or amortization taken to date. When we purchased Old Globalstar in 2004, the acquisition was treated as a purchase of assets under GAAP. For tax purposes, the transaction was treated as a contribution of assets to a partnership and resulted in a carryover of tax basis.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Spare Satellites and Launch Costs</w:t>
      </w:r>
    </w:p>
    <w:p>
      <w:pPr>
        <w:spacing w:after="0" w:line="225" w:lineRule="exact"/>
        <w:rPr>
          <w:sz w:val="20"/>
          <w:szCs w:val="20"/>
          <w:color w:val="auto"/>
        </w:rPr>
      </w:pPr>
    </w:p>
    <w:p>
      <w:pPr>
        <w:ind w:right="60" w:firstLine="439"/>
        <w:spacing w:after="0" w:line="291" w:lineRule="auto"/>
        <w:rPr>
          <w:sz w:val="20"/>
          <w:szCs w:val="20"/>
          <w:color w:val="auto"/>
        </w:rPr>
      </w:pPr>
      <w:r>
        <w:rPr>
          <w:rFonts w:ascii="Arial" w:cs="Arial" w:eastAsia="Arial" w:hAnsi="Arial"/>
          <w:sz w:val="16"/>
          <w:szCs w:val="16"/>
          <w:color w:val="auto"/>
        </w:rPr>
        <w:t>Old Globalstar purchased eight additional satellites in 1998 for $148.0 million (including performance incentives of up to $16.0 million) to serve as on-ground spares. Costs of $147.0 million (including a portion of the performance incentives) were previously recognized for these spare satellites. Prior to 2002, Old Globalstar recorded an impairment of these costs, and at December 31, 2002 they were carried at $24.2 million. Seven of the eight satellites have been completed, and all eight are in storage in California. Depreciation of these assets will not begin until the satellites are placed in service. As of December 31, 2004 and 2005, these assets were recorded at $0.9 million and $3.0 million, respectively, of which $0.6 million was based on our allocation of the Reorganization cost on December 5, 2003. We expect to launch these satellites during 2007.</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Pension Obligations</w:t>
      </w:r>
    </w:p>
    <w:p>
      <w:pPr>
        <w:spacing w:after="0" w:line="225" w:lineRule="exact"/>
        <w:rPr>
          <w:sz w:val="20"/>
          <w:szCs w:val="20"/>
          <w:color w:val="auto"/>
        </w:rPr>
      </w:pPr>
    </w:p>
    <w:p>
      <w:pPr>
        <w:ind w:right="20" w:firstLine="436"/>
        <w:spacing w:after="0" w:line="289" w:lineRule="auto"/>
        <w:rPr>
          <w:sz w:val="20"/>
          <w:szCs w:val="20"/>
          <w:color w:val="auto"/>
        </w:rPr>
      </w:pPr>
      <w:r>
        <w:rPr>
          <w:rFonts w:ascii="Arial" w:cs="Arial" w:eastAsia="Arial" w:hAnsi="Arial"/>
          <w:sz w:val="16"/>
          <w:szCs w:val="16"/>
          <w:color w:val="auto"/>
        </w:rPr>
        <w:t>We have various company-sponsored retirement plans covering certain current and past U.S. based employees. Until June 1, 2004, substantially all of Old and New Globalstar's employees and retirees who participated and/or met the vesting criteria for the plan were participants in the Retirement Plan of Space Systems/Loral, Inc. (the "Loral Plan"), a defined benefit pension plan. The accrual of benefits in the Old Globalstar segment of the Loral Plan was curtailed, or frozen, by the administrator of the Loral Plan as of October 23, 2003. Prior to October 23, 2003, benefits for the Loral Plan were generally based upon compensation, length of service with the company and age of the participant. On June 1, 2004, the assets and frozen pension obligations of the segment attributable to our employees were transferred into a new Globalstar Retirement Plan (the "Globalstar Plan"). The Globalstar Plan remains frozen and participants are not currently accruing benefits beyond those accrued as of October 23, 2003. Our funding policy is to fund the Globalstar Plan in accordance with the Internal Revenue Code and regulations.</w:t>
      </w:r>
    </w:p>
    <w:p>
      <w:pPr>
        <w:spacing w:after="0" w:line="172" w:lineRule="exact"/>
        <w:rPr>
          <w:sz w:val="20"/>
          <w:szCs w:val="20"/>
          <w:color w:val="auto"/>
        </w:rPr>
      </w:pPr>
    </w:p>
    <w:p>
      <w:pPr>
        <w:ind w:right="140" w:firstLine="436"/>
        <w:spacing w:after="0" w:line="291" w:lineRule="auto"/>
        <w:rPr>
          <w:sz w:val="20"/>
          <w:szCs w:val="20"/>
          <w:color w:val="auto"/>
        </w:rPr>
      </w:pPr>
      <w:r>
        <w:rPr>
          <w:rFonts w:ascii="Arial" w:cs="Arial" w:eastAsia="Arial" w:hAnsi="Arial"/>
          <w:sz w:val="16"/>
          <w:szCs w:val="16"/>
          <w:color w:val="auto"/>
        </w:rPr>
        <w:t xml:space="preserve">We account for our defined benefit pension and life insurance benefit plans in accordance with Statement of Financial Accounting Standards No. 87, </w:t>
      </w:r>
      <w:r>
        <w:rPr>
          <w:rFonts w:ascii="Arial" w:cs="Arial" w:eastAsia="Arial" w:hAnsi="Arial"/>
          <w:sz w:val="16"/>
          <w:szCs w:val="16"/>
          <w:i w:val="1"/>
          <w:iCs w:val="1"/>
          <w:color w:val="auto"/>
        </w:rPr>
        <w:t xml:space="preserve">Employers' Accounting for Pensions </w:t>
      </w:r>
      <w:r>
        <w:rPr>
          <w:rFonts w:ascii="Arial" w:cs="Arial" w:eastAsia="Arial" w:hAnsi="Arial"/>
          <w:sz w:val="16"/>
          <w:szCs w:val="16"/>
          <w:color w:val="auto"/>
        </w:rPr>
        <w:t>and SFAS No. 106,</w:t>
      </w:r>
      <w:r>
        <w:rPr>
          <w:rFonts w:ascii="Arial" w:cs="Arial" w:eastAsia="Arial" w:hAnsi="Arial"/>
          <w:sz w:val="16"/>
          <w:szCs w:val="16"/>
          <w:i w:val="1"/>
          <w:iCs w:val="1"/>
          <w:color w:val="auto"/>
        </w:rPr>
        <w:t xml:space="preserve"> Employer's Accounting for Postretirement Benefits Other than Pensions</w:t>
      </w:r>
      <w:r>
        <w:rPr>
          <w:rFonts w:ascii="Arial" w:cs="Arial" w:eastAsia="Arial" w:hAnsi="Arial"/>
          <w:sz w:val="16"/>
          <w:szCs w:val="16"/>
          <w:color w:val="auto"/>
        </w:rPr>
        <w:t>, which require that amounts</w:t>
      </w:r>
      <w:r>
        <w:rPr>
          <w:rFonts w:ascii="Arial" w:cs="Arial" w:eastAsia="Arial" w:hAnsi="Arial"/>
          <w:sz w:val="16"/>
          <w:szCs w:val="16"/>
          <w:i w:val="1"/>
          <w:iCs w:val="1"/>
          <w:color w:val="auto"/>
        </w:rPr>
        <w:t xml:space="preserve"> </w:t>
      </w:r>
      <w:r>
        <w:rPr>
          <w:rFonts w:ascii="Arial" w:cs="Arial" w:eastAsia="Arial" w:hAnsi="Arial"/>
          <w:sz w:val="16"/>
          <w:szCs w:val="16"/>
          <w:color w:val="auto"/>
        </w:rPr>
        <w:t>recognized in financial statements be determined on an actuarial basis. Pension benefits associated with these plans are generally based primarily on each participant's years of service, compensation, and age at retirement or termination. Two critical assumptions, the discount rate and the expected return on plan assets, are important elements of expense and liability measurement. See Note 12 to the Consolidated Financial Statements for additional discussion of actuarial assumptions used in determining the pension liability and expense. We utilize the services of a third party to perform these actuarial calculations.</w:t>
      </w:r>
    </w:p>
    <w:p>
      <w:pPr>
        <w:spacing w:after="0" w:line="17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70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48" w:name="page49"/>
    <w:bookmarkEnd w:id="48"/>
    <w:p>
      <w:pPr>
        <w:ind w:right="40" w:firstLine="436"/>
        <w:spacing w:after="0" w:line="291" w:lineRule="auto"/>
        <w:rPr>
          <w:sz w:val="20"/>
          <w:szCs w:val="20"/>
          <w:color w:val="auto"/>
        </w:rPr>
      </w:pPr>
      <w:r>
        <w:rPr>
          <w:rFonts w:ascii="Arial" w:cs="Arial" w:eastAsia="Arial" w:hAnsi="Arial"/>
          <w:sz w:val="16"/>
          <w:szCs w:val="16"/>
          <w:color w:val="auto"/>
        </w:rPr>
        <w:t>We determine the discount rate used to measure plan liabilities as of the December 31 measurement date for the U.S. pension plan. The discount rate reflects the current rate at which the associated liabilities could be effectively settled at the end of the year. In estimating this rate, we look at rates of return on fixed-income investments of similar duration to the liabilities in the plan that receive high, investment grade ratings by recognized ratings agencies. Using these methodologies, we determined a discount rate of 5.5% to be appropriate as of December 31, 2005, which is a reduction of 0.25 percentage points from the rate used as of December 31, 2004. An increase of 1.0% in the discount rate would have decreased our plan liabilities as of December 31, 2005 by $1.6 million and a decrease of 1.0% could have increased our plan liabilities by $2.0 million.</w:t>
      </w:r>
    </w:p>
    <w:p>
      <w:pPr>
        <w:spacing w:after="0" w:line="174" w:lineRule="exact"/>
        <w:rPr>
          <w:sz w:val="20"/>
          <w:szCs w:val="20"/>
          <w:color w:val="auto"/>
        </w:rPr>
      </w:pPr>
    </w:p>
    <w:p>
      <w:pPr>
        <w:ind w:right="40" w:firstLine="429"/>
        <w:spacing w:after="0" w:line="298" w:lineRule="auto"/>
        <w:rPr>
          <w:sz w:val="20"/>
          <w:szCs w:val="20"/>
          <w:color w:val="auto"/>
        </w:rPr>
      </w:pPr>
      <w:r>
        <w:rPr>
          <w:rFonts w:ascii="Arial" w:cs="Arial" w:eastAsia="Arial" w:hAnsi="Arial"/>
          <w:sz w:val="16"/>
          <w:szCs w:val="16"/>
          <w:color w:val="auto"/>
        </w:rPr>
        <w:t>A significant element in determining our pension expense in accordance with SFAS No. 87 is the expected return on plan assets, which is based on historical results for similar allocations among asset classes. For the U.S. pension plan, our assumption for the expected return on plan assets was 7.5% for 2005. See Note 12 to the Consolidated Financial Statements for information on how this rate is determined. An increase (decrease) of 1.0% in the expected return on plan assets would have decreased (increased) our pension expense for 2005 by $0.1 million.</w:t>
      </w:r>
    </w:p>
    <w:p>
      <w:pPr>
        <w:spacing w:after="0" w:line="167" w:lineRule="exact"/>
        <w:rPr>
          <w:sz w:val="20"/>
          <w:szCs w:val="20"/>
          <w:color w:val="auto"/>
        </w:rPr>
      </w:pPr>
    </w:p>
    <w:p>
      <w:pPr>
        <w:ind w:firstLine="436"/>
        <w:spacing w:after="0" w:line="256" w:lineRule="auto"/>
        <w:rPr>
          <w:sz w:val="20"/>
          <w:szCs w:val="20"/>
          <w:color w:val="auto"/>
        </w:rPr>
      </w:pPr>
      <w:r>
        <w:rPr>
          <w:rFonts w:ascii="Arial" w:cs="Arial" w:eastAsia="Arial" w:hAnsi="Arial"/>
          <w:sz w:val="18"/>
          <w:szCs w:val="18"/>
          <w:color w:val="auto"/>
        </w:rPr>
        <w:t>The difference between the expected return and the actual return on plan assets is deferred and, under certain circumstances, amortized over future years of service. Therefore, the net deferral of past asset gains (losses) ultimately affects future pension expense. This is also true of changes to actuarial assumptions. As of December 31, 2005, we had net unrecognized pension actuarial losses of $2.6 million. These amounts represent potential future pension and postretirement expenses that would be amortized over average future service periods.</w:t>
      </w:r>
    </w:p>
    <w:p>
      <w:pPr>
        <w:spacing w:after="0" w:line="197" w:lineRule="exact"/>
        <w:rPr>
          <w:sz w:val="20"/>
          <w:szCs w:val="20"/>
          <w:color w:val="auto"/>
        </w:rPr>
      </w:pPr>
    </w:p>
    <w:p>
      <w:pPr>
        <w:ind w:right="220" w:firstLine="439"/>
        <w:spacing w:after="0" w:line="259" w:lineRule="auto"/>
        <w:rPr>
          <w:sz w:val="20"/>
          <w:szCs w:val="20"/>
          <w:color w:val="auto"/>
        </w:rPr>
      </w:pPr>
      <w:r>
        <w:rPr>
          <w:rFonts w:ascii="Arial" w:cs="Arial" w:eastAsia="Arial" w:hAnsi="Arial"/>
          <w:sz w:val="18"/>
          <w:szCs w:val="18"/>
          <w:color w:val="auto"/>
        </w:rPr>
        <w:t>For the year ended December 31, 2005, we recognized total pre-tax pension expense (after settlements, curtailments and special termination benefits) of $0.2 million, up from less than $0.1 million in 2004. Pension expense (before settlements, curtailments and special termination benefits) is anticipated to be approximately $0.1 million in 2006.</w:t>
      </w:r>
    </w:p>
    <w:p>
      <w:pPr>
        <w:spacing w:after="0" w:line="194"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71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590" w:right="319" w:bottom="1440" w:gutter="0" w:footer="0" w:header="0"/>
        </w:sectPr>
      </w:pPr>
    </w:p>
    <w:bookmarkStart w:id="49" w:name="page50"/>
    <w:bookmarkEnd w:id="49"/>
    <w:tbl>
      <w:tblPr>
        <w:tblLayout w:type="fixed"/>
        <w:tblInd w:w="0" w:type="dxa"/>
        <w:tblCellMar>
          <w:top w:w="0" w:type="dxa"/>
          <w:left w:w="0" w:type="dxa"/>
          <w:bottom w:w="0" w:type="dxa"/>
          <w:right w:w="0" w:type="dxa"/>
        </w:tblCellMar>
      </w:tblPr>
      <w:tr>
        <w:trPr>
          <w:trHeight w:val="228"/>
        </w:trPr>
        <w:tc>
          <w:tcPr>
            <w:tcW w:w="4580" w:type="dxa"/>
            <w:vAlign w:val="bottom"/>
            <w:gridSpan w:val="3"/>
          </w:tcPr>
          <w:p>
            <w:pPr>
              <w:spacing w:after="0"/>
              <w:rPr>
                <w:sz w:val="20"/>
                <w:szCs w:val="20"/>
                <w:color w:val="auto"/>
              </w:rPr>
            </w:pPr>
            <w:r>
              <w:rPr>
                <w:rFonts w:ascii="Arial" w:cs="Arial" w:eastAsia="Arial" w:hAnsi="Arial"/>
                <w:sz w:val="18"/>
                <w:szCs w:val="18"/>
                <w:b w:val="1"/>
                <w:bCs w:val="1"/>
                <w:color w:val="auto"/>
              </w:rPr>
              <w:t>Results of Operations</w:t>
            </w:r>
          </w:p>
        </w:tc>
        <w:tc>
          <w:tcPr>
            <w:tcW w:w="2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6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32"/>
        </w:trPr>
        <w:tc>
          <w:tcPr>
            <w:tcW w:w="6860" w:type="dxa"/>
            <w:vAlign w:val="bottom"/>
            <w:gridSpan w:val="7"/>
          </w:tcPr>
          <w:p>
            <w:pPr>
              <w:spacing w:after="0"/>
              <w:rPr>
                <w:sz w:val="20"/>
                <w:szCs w:val="20"/>
                <w:color w:val="auto"/>
              </w:rPr>
            </w:pPr>
            <w:r>
              <w:rPr>
                <w:rFonts w:ascii="Arial" w:cs="Arial" w:eastAsia="Arial" w:hAnsi="Arial"/>
                <w:sz w:val="18"/>
                <w:szCs w:val="18"/>
                <w:b w:val="1"/>
                <w:bCs w:val="1"/>
                <w:i w:val="1"/>
                <w:iCs w:val="1"/>
                <w:color w:val="auto"/>
                <w:w w:val="87"/>
              </w:rPr>
              <w:t>Comparison of Results of Operations for the Three Months Ended March 31, 2005 and 2006</w:t>
            </w:r>
          </w:p>
        </w:tc>
        <w:tc>
          <w:tcPr>
            <w:tcW w:w="22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0"/>
        </w:trPr>
        <w:tc>
          <w:tcPr>
            <w:tcW w:w="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33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840" w:type="dxa"/>
            <w:vAlign w:val="bottom"/>
            <w:gridSpan w:val="2"/>
          </w:tcPr>
          <w:p>
            <w:pPr>
              <w:jc w:val="center"/>
              <w:ind w:right="460"/>
              <w:spacing w:after="0"/>
              <w:rPr>
                <w:sz w:val="20"/>
                <w:szCs w:val="20"/>
                <w:color w:val="auto"/>
              </w:rPr>
            </w:pPr>
            <w:r>
              <w:rPr>
                <w:rFonts w:ascii="Arial" w:cs="Arial" w:eastAsia="Arial" w:hAnsi="Arial"/>
                <w:sz w:val="18"/>
                <w:szCs w:val="18"/>
                <w:b w:val="1"/>
                <w:bCs w:val="1"/>
                <w:color w:val="auto"/>
                <w:w w:val="89"/>
              </w:rPr>
              <w:t>Three Months</w:t>
            </w:r>
          </w:p>
        </w:tc>
        <w:tc>
          <w:tcPr>
            <w:tcW w:w="220" w:type="dxa"/>
            <w:vAlign w:val="bottom"/>
          </w:tcPr>
          <w:p>
            <w:pPr>
              <w:spacing w:after="0"/>
              <w:rPr>
                <w:sz w:val="24"/>
                <w:szCs w:val="24"/>
                <w:color w:val="auto"/>
              </w:rPr>
            </w:pPr>
          </w:p>
        </w:tc>
        <w:tc>
          <w:tcPr>
            <w:tcW w:w="1820" w:type="dxa"/>
            <w:vAlign w:val="bottom"/>
            <w:gridSpan w:val="2"/>
          </w:tcPr>
          <w:p>
            <w:pPr>
              <w:jc w:val="center"/>
              <w:ind w:right="440"/>
              <w:spacing w:after="0"/>
              <w:rPr>
                <w:sz w:val="20"/>
                <w:szCs w:val="20"/>
                <w:color w:val="auto"/>
              </w:rPr>
            </w:pPr>
            <w:r>
              <w:rPr>
                <w:rFonts w:ascii="Arial" w:cs="Arial" w:eastAsia="Arial" w:hAnsi="Arial"/>
                <w:sz w:val="18"/>
                <w:szCs w:val="18"/>
                <w:b w:val="1"/>
                <w:bCs w:val="1"/>
                <w:color w:val="auto"/>
                <w:w w:val="89"/>
              </w:rPr>
              <w:t>Three Months</w:t>
            </w:r>
          </w:p>
        </w:tc>
        <w:tc>
          <w:tcPr>
            <w:tcW w:w="1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33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40" w:type="dxa"/>
            <w:vAlign w:val="bottom"/>
            <w:gridSpan w:val="2"/>
          </w:tcPr>
          <w:p>
            <w:pPr>
              <w:jc w:val="center"/>
              <w:ind w:right="460"/>
              <w:spacing w:after="0"/>
              <w:rPr>
                <w:sz w:val="20"/>
                <w:szCs w:val="20"/>
                <w:color w:val="auto"/>
              </w:rPr>
            </w:pPr>
            <w:r>
              <w:rPr>
                <w:rFonts w:ascii="Arial" w:cs="Arial" w:eastAsia="Arial" w:hAnsi="Arial"/>
                <w:sz w:val="18"/>
                <w:szCs w:val="18"/>
                <w:b w:val="1"/>
                <w:bCs w:val="1"/>
                <w:color w:val="auto"/>
                <w:w w:val="90"/>
              </w:rPr>
              <w:t>Ended</w:t>
            </w:r>
          </w:p>
        </w:tc>
        <w:tc>
          <w:tcPr>
            <w:tcW w:w="220" w:type="dxa"/>
            <w:vAlign w:val="bottom"/>
          </w:tcPr>
          <w:p>
            <w:pPr>
              <w:spacing w:after="0"/>
              <w:rPr>
                <w:sz w:val="18"/>
                <w:szCs w:val="18"/>
                <w:color w:val="auto"/>
              </w:rPr>
            </w:pPr>
          </w:p>
        </w:tc>
        <w:tc>
          <w:tcPr>
            <w:tcW w:w="1820" w:type="dxa"/>
            <w:vAlign w:val="bottom"/>
            <w:gridSpan w:val="2"/>
          </w:tcPr>
          <w:p>
            <w:pPr>
              <w:jc w:val="center"/>
              <w:ind w:right="440"/>
              <w:spacing w:after="0"/>
              <w:rPr>
                <w:sz w:val="20"/>
                <w:szCs w:val="20"/>
                <w:color w:val="auto"/>
              </w:rPr>
            </w:pPr>
            <w:r>
              <w:rPr>
                <w:rFonts w:ascii="Arial" w:cs="Arial" w:eastAsia="Arial" w:hAnsi="Arial"/>
                <w:sz w:val="18"/>
                <w:szCs w:val="18"/>
                <w:b w:val="1"/>
                <w:bCs w:val="1"/>
                <w:color w:val="auto"/>
                <w:w w:val="90"/>
              </w:rPr>
              <w:t>Ended</w:t>
            </w:r>
          </w:p>
        </w:tc>
        <w:tc>
          <w:tcPr>
            <w:tcW w:w="1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33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40" w:type="dxa"/>
            <w:vAlign w:val="bottom"/>
            <w:gridSpan w:val="2"/>
          </w:tcPr>
          <w:p>
            <w:pPr>
              <w:jc w:val="center"/>
              <w:ind w:right="460"/>
              <w:spacing w:after="0"/>
              <w:rPr>
                <w:sz w:val="20"/>
                <w:szCs w:val="20"/>
                <w:color w:val="auto"/>
              </w:rPr>
            </w:pPr>
            <w:r>
              <w:rPr>
                <w:rFonts w:ascii="Arial" w:cs="Arial" w:eastAsia="Arial" w:hAnsi="Arial"/>
                <w:sz w:val="18"/>
                <w:szCs w:val="18"/>
                <w:b w:val="1"/>
                <w:bCs w:val="1"/>
                <w:color w:val="auto"/>
                <w:w w:val="93"/>
              </w:rPr>
              <w:t>March 31,</w:t>
            </w:r>
          </w:p>
        </w:tc>
        <w:tc>
          <w:tcPr>
            <w:tcW w:w="220" w:type="dxa"/>
            <w:vAlign w:val="bottom"/>
          </w:tcPr>
          <w:p>
            <w:pPr>
              <w:spacing w:after="0"/>
              <w:rPr>
                <w:sz w:val="18"/>
                <w:szCs w:val="18"/>
                <w:color w:val="auto"/>
              </w:rPr>
            </w:pPr>
          </w:p>
        </w:tc>
        <w:tc>
          <w:tcPr>
            <w:tcW w:w="1820" w:type="dxa"/>
            <w:vAlign w:val="bottom"/>
            <w:gridSpan w:val="2"/>
          </w:tcPr>
          <w:p>
            <w:pPr>
              <w:jc w:val="center"/>
              <w:ind w:right="420"/>
              <w:spacing w:after="0"/>
              <w:rPr>
                <w:sz w:val="20"/>
                <w:szCs w:val="20"/>
                <w:color w:val="auto"/>
              </w:rPr>
            </w:pPr>
            <w:r>
              <w:rPr>
                <w:rFonts w:ascii="Arial" w:cs="Arial" w:eastAsia="Arial" w:hAnsi="Arial"/>
                <w:sz w:val="18"/>
                <w:szCs w:val="18"/>
                <w:b w:val="1"/>
                <w:bCs w:val="1"/>
                <w:color w:val="auto"/>
                <w:w w:val="91"/>
              </w:rPr>
              <w:t>March 31,</w:t>
            </w:r>
          </w:p>
        </w:tc>
        <w:tc>
          <w:tcPr>
            <w:tcW w:w="1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8"/>
        </w:trPr>
        <w:tc>
          <w:tcPr>
            <w:tcW w:w="4580" w:type="dxa"/>
            <w:vAlign w:val="bottom"/>
            <w:gridSpan w:val="3"/>
          </w:tcPr>
          <w:p>
            <w:pPr>
              <w:spacing w:after="0"/>
              <w:rPr>
                <w:sz w:val="20"/>
                <w:szCs w:val="20"/>
                <w:color w:val="auto"/>
              </w:rPr>
            </w:pPr>
            <w:r>
              <w:rPr>
                <w:rFonts w:ascii="Arial" w:cs="Arial" w:eastAsia="Arial" w:hAnsi="Arial"/>
                <w:sz w:val="18"/>
                <w:szCs w:val="18"/>
                <w:b w:val="1"/>
                <w:bCs w:val="1"/>
                <w:color w:val="auto"/>
              </w:rPr>
              <w:t>Statements of Operations</w:t>
            </w:r>
          </w:p>
        </w:tc>
        <w:tc>
          <w:tcPr>
            <w:tcW w:w="2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620" w:type="dxa"/>
            <w:vAlign w:val="bottom"/>
          </w:tcPr>
          <w:p>
            <w:pPr>
              <w:jc w:val="center"/>
              <w:ind w:right="152"/>
              <w:spacing w:after="0"/>
              <w:rPr>
                <w:sz w:val="20"/>
                <w:szCs w:val="20"/>
                <w:color w:val="auto"/>
              </w:rPr>
            </w:pPr>
            <w:r>
              <w:rPr>
                <w:rFonts w:ascii="Arial" w:cs="Arial" w:eastAsia="Arial" w:hAnsi="Arial"/>
                <w:sz w:val="18"/>
                <w:szCs w:val="18"/>
                <w:b w:val="1"/>
                <w:bCs w:val="1"/>
                <w:color w:val="auto"/>
                <w:w w:val="84"/>
              </w:rPr>
              <w:t>2005</w:t>
            </w:r>
          </w:p>
        </w:tc>
        <w:tc>
          <w:tcPr>
            <w:tcW w:w="2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20" w:type="dxa"/>
            <w:vAlign w:val="bottom"/>
          </w:tcPr>
          <w:p>
            <w:pPr>
              <w:jc w:val="center"/>
              <w:ind w:right="152"/>
              <w:spacing w:after="0"/>
              <w:rPr>
                <w:sz w:val="20"/>
                <w:szCs w:val="20"/>
                <w:color w:val="auto"/>
              </w:rPr>
            </w:pPr>
            <w:r>
              <w:rPr>
                <w:rFonts w:ascii="Arial" w:cs="Arial" w:eastAsia="Arial" w:hAnsi="Arial"/>
                <w:sz w:val="18"/>
                <w:szCs w:val="18"/>
                <w:b w:val="1"/>
                <w:bCs w:val="1"/>
                <w:color w:val="auto"/>
                <w:w w:val="84"/>
              </w:rPr>
              <w:t>2006</w:t>
            </w:r>
          </w:p>
        </w:tc>
        <w:tc>
          <w:tcPr>
            <w:tcW w:w="200" w:type="dxa"/>
            <w:vAlign w:val="bottom"/>
          </w:tcPr>
          <w:p>
            <w:pPr>
              <w:spacing w:after="0"/>
              <w:rPr>
                <w:sz w:val="19"/>
                <w:szCs w:val="19"/>
                <w:color w:val="auto"/>
              </w:rPr>
            </w:pPr>
          </w:p>
        </w:tc>
        <w:tc>
          <w:tcPr>
            <w:tcW w:w="1380" w:type="dxa"/>
            <w:vAlign w:val="bottom"/>
            <w:gridSpan w:val="2"/>
          </w:tcPr>
          <w:p>
            <w:pPr>
              <w:jc w:val="right"/>
              <w:ind w:right="400"/>
              <w:spacing w:after="0"/>
              <w:rPr>
                <w:sz w:val="20"/>
                <w:szCs w:val="20"/>
                <w:color w:val="auto"/>
              </w:rPr>
            </w:pPr>
            <w:r>
              <w:rPr>
                <w:rFonts w:ascii="Arial" w:cs="Arial" w:eastAsia="Arial" w:hAnsi="Arial"/>
                <w:sz w:val="18"/>
                <w:szCs w:val="18"/>
                <w:b w:val="1"/>
                <w:bCs w:val="1"/>
                <w:color w:val="auto"/>
              </w:rPr>
              <w:t>% Change</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240" w:type="dxa"/>
            <w:vAlign w:val="bottom"/>
            <w:tcBorders>
              <w:bottom w:val="single" w:sz="8" w:color="808080"/>
            </w:tcBorders>
          </w:tcPr>
          <w:p>
            <w:pPr>
              <w:spacing w:after="0"/>
              <w:rPr>
                <w:sz w:val="10"/>
                <w:szCs w:val="10"/>
                <w:color w:val="auto"/>
              </w:rPr>
            </w:pPr>
          </w:p>
        </w:tc>
        <w:tc>
          <w:tcPr>
            <w:tcW w:w="332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162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1840" w:type="dxa"/>
            <w:vAlign w:val="bottom"/>
            <w:tcBorders>
              <w:bottom w:val="single" w:sz="8" w:color="808080"/>
            </w:tcBorders>
            <w:gridSpan w:val="2"/>
          </w:tcPr>
          <w:p>
            <w:pPr>
              <w:spacing w:after="0"/>
              <w:rPr>
                <w:sz w:val="10"/>
                <w:szCs w:val="10"/>
                <w:color w:val="auto"/>
              </w:rPr>
            </w:pPr>
          </w:p>
        </w:tc>
        <w:tc>
          <w:tcPr>
            <w:tcW w:w="200" w:type="dxa"/>
            <w:vAlign w:val="bottom"/>
          </w:tcPr>
          <w:p>
            <w:pPr>
              <w:spacing w:after="0"/>
              <w:rPr>
                <w:sz w:val="10"/>
                <w:szCs w:val="10"/>
                <w:color w:val="auto"/>
              </w:rPr>
            </w:pPr>
          </w:p>
        </w:tc>
        <w:tc>
          <w:tcPr>
            <w:tcW w:w="116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33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880" w:type="dxa"/>
            <w:vAlign w:val="bottom"/>
            <w:gridSpan w:val="5"/>
          </w:tcPr>
          <w:p>
            <w:pPr>
              <w:jc w:val="right"/>
              <w:ind w:right="1620"/>
              <w:spacing w:after="0"/>
              <w:rPr>
                <w:sz w:val="20"/>
                <w:szCs w:val="20"/>
                <w:color w:val="auto"/>
              </w:rPr>
            </w:pPr>
            <w:r>
              <w:rPr>
                <w:rFonts w:ascii="Arial" w:cs="Arial" w:eastAsia="Arial" w:hAnsi="Arial"/>
                <w:sz w:val="18"/>
                <w:szCs w:val="18"/>
                <w:b w:val="1"/>
                <w:bCs w:val="1"/>
                <w:color w:val="auto"/>
              </w:rPr>
              <w:t>(In thousands)</w:t>
            </w:r>
          </w:p>
        </w:tc>
        <w:tc>
          <w:tcPr>
            <w:tcW w:w="1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5"/>
        </w:trPr>
        <w:tc>
          <w:tcPr>
            <w:tcW w:w="20" w:type="dxa"/>
            <w:vAlign w:val="bottom"/>
            <w:vMerge w:val="restart"/>
          </w:tcPr>
          <w:p>
            <w:pPr>
              <w:spacing w:after="0"/>
              <w:rPr>
                <w:sz w:val="21"/>
                <w:szCs w:val="21"/>
                <w:color w:val="auto"/>
              </w:rPr>
            </w:pPr>
          </w:p>
        </w:tc>
        <w:tc>
          <w:tcPr>
            <w:tcW w:w="1240" w:type="dxa"/>
            <w:vAlign w:val="bottom"/>
          </w:tcPr>
          <w:p>
            <w:pPr>
              <w:spacing w:after="0"/>
              <w:rPr>
                <w:sz w:val="21"/>
                <w:szCs w:val="21"/>
                <w:color w:val="auto"/>
              </w:rPr>
            </w:pPr>
          </w:p>
        </w:tc>
        <w:tc>
          <w:tcPr>
            <w:tcW w:w="33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6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6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Revenue:</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620" w:type="dxa"/>
            <w:vAlign w:val="bottom"/>
            <w:shd w:val="clear" w:color="auto" w:fill="CCEEFF"/>
          </w:tcPr>
          <w:p>
            <w:pPr>
              <w:spacing w:after="0"/>
              <w:rPr>
                <w:sz w:val="18"/>
                <w:szCs w:val="18"/>
                <w:color w:val="auto"/>
              </w:rPr>
            </w:pPr>
          </w:p>
        </w:tc>
        <w:tc>
          <w:tcPr>
            <w:tcW w:w="220" w:type="dxa"/>
            <w:vAlign w:val="bottom"/>
            <w:tcBorders>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gridSpan w:val="2"/>
          </w:tcPr>
          <w:p>
            <w:pPr>
              <w:ind w:left="200"/>
              <w:spacing w:after="0"/>
              <w:rPr>
                <w:sz w:val="20"/>
                <w:szCs w:val="20"/>
                <w:color w:val="auto"/>
              </w:rPr>
            </w:pPr>
            <w:r>
              <w:rPr>
                <w:rFonts w:ascii="Arial" w:cs="Arial" w:eastAsia="Arial" w:hAnsi="Arial"/>
                <w:sz w:val="18"/>
                <w:szCs w:val="18"/>
                <w:color w:val="auto"/>
              </w:rPr>
              <w:t>Service revenue</w:t>
            </w:r>
          </w:p>
        </w:tc>
        <w:tc>
          <w:tcPr>
            <w:tcW w:w="4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20" w:type="dxa"/>
            <w:vAlign w:val="bottom"/>
          </w:tcPr>
          <w:p>
            <w:pPr>
              <w:jc w:val="right"/>
              <w:spacing w:after="0"/>
              <w:rPr>
                <w:sz w:val="20"/>
                <w:szCs w:val="20"/>
                <w:color w:val="auto"/>
              </w:rPr>
            </w:pPr>
            <w:r>
              <w:rPr>
                <w:rFonts w:ascii="Arial" w:cs="Arial" w:eastAsia="Arial" w:hAnsi="Arial"/>
                <w:sz w:val="18"/>
                <w:szCs w:val="18"/>
                <w:color w:val="auto"/>
              </w:rPr>
              <w:t>16,751</w:t>
            </w:r>
          </w:p>
        </w:tc>
        <w:tc>
          <w:tcPr>
            <w:tcW w:w="220" w:type="dxa"/>
            <w:vAlign w:val="bottom"/>
          </w:tcPr>
          <w:p>
            <w:pPr>
              <w:spacing w:after="0"/>
              <w:rPr>
                <w:sz w:val="18"/>
                <w:szCs w:val="18"/>
                <w:color w:val="auto"/>
              </w:rPr>
            </w:pPr>
          </w:p>
        </w:tc>
        <w:tc>
          <w:tcPr>
            <w:tcW w:w="220" w:type="dxa"/>
            <w:vAlign w:val="bottom"/>
          </w:tcPr>
          <w:p>
            <w:pPr>
              <w:jc w:val="right"/>
              <w:ind w:right="111"/>
              <w:spacing w:after="0"/>
              <w:rPr>
                <w:sz w:val="20"/>
                <w:szCs w:val="20"/>
                <w:color w:val="auto"/>
              </w:rPr>
            </w:pPr>
            <w:r>
              <w:rPr>
                <w:rFonts w:ascii="Arial" w:cs="Arial" w:eastAsia="Arial" w:hAnsi="Arial"/>
                <w:sz w:val="10"/>
                <w:szCs w:val="10"/>
                <w:color w:val="auto"/>
                <w:w w:val="71"/>
              </w:rPr>
              <w:t>$</w:t>
            </w:r>
          </w:p>
        </w:tc>
        <w:tc>
          <w:tcPr>
            <w:tcW w:w="1620" w:type="dxa"/>
            <w:vAlign w:val="bottom"/>
          </w:tcPr>
          <w:p>
            <w:pPr>
              <w:jc w:val="right"/>
              <w:spacing w:after="0"/>
              <w:rPr>
                <w:sz w:val="20"/>
                <w:szCs w:val="20"/>
                <w:color w:val="auto"/>
              </w:rPr>
            </w:pPr>
            <w:r>
              <w:rPr>
                <w:rFonts w:ascii="Arial" w:cs="Arial" w:eastAsia="Arial" w:hAnsi="Arial"/>
                <w:sz w:val="18"/>
                <w:szCs w:val="18"/>
                <w:color w:val="auto"/>
              </w:rPr>
              <w:t>20,694</w:t>
            </w:r>
          </w:p>
        </w:tc>
        <w:tc>
          <w:tcPr>
            <w:tcW w:w="200" w:type="dxa"/>
            <w:vAlign w:val="bottom"/>
          </w:tcPr>
          <w:p>
            <w:pPr>
              <w:spacing w:after="0"/>
              <w:rPr>
                <w:sz w:val="18"/>
                <w:szCs w:val="18"/>
                <w:color w:val="auto"/>
              </w:rPr>
            </w:pPr>
          </w:p>
        </w:tc>
        <w:tc>
          <w:tcPr>
            <w:tcW w:w="1380" w:type="dxa"/>
            <w:vAlign w:val="bottom"/>
            <w:gridSpan w:val="2"/>
          </w:tcPr>
          <w:p>
            <w:pPr>
              <w:jc w:val="right"/>
              <w:ind w:right="80"/>
              <w:spacing w:after="0"/>
              <w:rPr>
                <w:sz w:val="20"/>
                <w:szCs w:val="20"/>
                <w:color w:val="auto"/>
              </w:rPr>
            </w:pPr>
            <w:r>
              <w:rPr>
                <w:rFonts w:ascii="Arial" w:cs="Arial" w:eastAsia="Arial" w:hAnsi="Arial"/>
                <w:sz w:val="18"/>
                <w:szCs w:val="18"/>
                <w:color w:val="auto"/>
              </w:rPr>
              <w:t>23.5%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Subscriber equipment sales</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8,017</w:t>
            </w:r>
          </w:p>
        </w:tc>
        <w:tc>
          <w:tcPr>
            <w:tcW w:w="220" w:type="dxa"/>
            <w:vAlign w:val="bottom"/>
            <w:tcBorders>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9,648</w:t>
            </w:r>
          </w:p>
        </w:tc>
        <w:tc>
          <w:tcPr>
            <w:tcW w:w="2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20.3</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1240" w:type="dxa"/>
            <w:vAlign w:val="bottom"/>
          </w:tcPr>
          <w:p>
            <w:pPr>
              <w:spacing w:after="0"/>
              <w:rPr>
                <w:sz w:val="10"/>
                <w:szCs w:val="10"/>
                <w:color w:val="auto"/>
              </w:rPr>
            </w:pPr>
          </w:p>
        </w:tc>
        <w:tc>
          <w:tcPr>
            <w:tcW w:w="33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162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62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380" w:type="dxa"/>
            <w:vAlign w:val="bottom"/>
            <w:gridSpan w:val="2"/>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0" w:type="dxa"/>
            <w:vAlign w:val="bottom"/>
          </w:tcPr>
          <w:p>
            <w:pPr>
              <w:spacing w:after="0"/>
              <w:rPr>
                <w:sz w:val="24"/>
                <w:szCs w:val="24"/>
                <w:color w:val="auto"/>
              </w:rPr>
            </w:pPr>
          </w:p>
        </w:tc>
        <w:tc>
          <w:tcPr>
            <w:tcW w:w="4560" w:type="dxa"/>
            <w:vAlign w:val="bottom"/>
            <w:gridSpan w:val="2"/>
          </w:tcPr>
          <w:p>
            <w:pPr>
              <w:ind w:left="400"/>
              <w:spacing w:after="0"/>
              <w:rPr>
                <w:sz w:val="20"/>
                <w:szCs w:val="20"/>
                <w:color w:val="auto"/>
              </w:rPr>
            </w:pPr>
            <w:r>
              <w:rPr>
                <w:rFonts w:ascii="Arial" w:cs="Arial" w:eastAsia="Arial" w:hAnsi="Arial"/>
                <w:sz w:val="18"/>
                <w:szCs w:val="18"/>
                <w:color w:val="auto"/>
              </w:rPr>
              <w:t>Total Revenue</w:t>
            </w:r>
          </w:p>
        </w:tc>
        <w:tc>
          <w:tcPr>
            <w:tcW w:w="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620" w:type="dxa"/>
            <w:vAlign w:val="bottom"/>
          </w:tcPr>
          <w:p>
            <w:pPr>
              <w:jc w:val="right"/>
              <w:spacing w:after="0"/>
              <w:rPr>
                <w:sz w:val="20"/>
                <w:szCs w:val="20"/>
                <w:color w:val="auto"/>
              </w:rPr>
            </w:pPr>
            <w:r>
              <w:rPr>
                <w:rFonts w:ascii="Arial" w:cs="Arial" w:eastAsia="Arial" w:hAnsi="Arial"/>
                <w:sz w:val="18"/>
                <w:szCs w:val="18"/>
                <w:color w:val="auto"/>
              </w:rPr>
              <w:t>24,768</w:t>
            </w: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20" w:type="dxa"/>
            <w:vAlign w:val="bottom"/>
          </w:tcPr>
          <w:p>
            <w:pPr>
              <w:jc w:val="right"/>
              <w:spacing w:after="0"/>
              <w:rPr>
                <w:sz w:val="20"/>
                <w:szCs w:val="20"/>
                <w:color w:val="auto"/>
              </w:rPr>
            </w:pPr>
            <w:r>
              <w:rPr>
                <w:rFonts w:ascii="Arial" w:cs="Arial" w:eastAsia="Arial" w:hAnsi="Arial"/>
                <w:sz w:val="18"/>
                <w:szCs w:val="18"/>
                <w:color w:val="auto"/>
              </w:rPr>
              <w:t>30,342</w:t>
            </w:r>
          </w:p>
        </w:tc>
        <w:tc>
          <w:tcPr>
            <w:tcW w:w="200" w:type="dxa"/>
            <w:vAlign w:val="bottom"/>
          </w:tcPr>
          <w:p>
            <w:pPr>
              <w:spacing w:after="0"/>
              <w:rPr>
                <w:sz w:val="24"/>
                <w:szCs w:val="24"/>
                <w:color w:val="auto"/>
              </w:rPr>
            </w:pPr>
          </w:p>
        </w:tc>
        <w:tc>
          <w:tcPr>
            <w:tcW w:w="1380" w:type="dxa"/>
            <w:vAlign w:val="bottom"/>
            <w:gridSpan w:val="2"/>
          </w:tcPr>
          <w:p>
            <w:pPr>
              <w:jc w:val="right"/>
              <w:ind w:right="220"/>
              <w:spacing w:after="0"/>
              <w:rPr>
                <w:sz w:val="20"/>
                <w:szCs w:val="20"/>
                <w:color w:val="auto"/>
              </w:rPr>
            </w:pPr>
            <w:r>
              <w:rPr>
                <w:rFonts w:ascii="Arial" w:cs="Arial" w:eastAsia="Arial" w:hAnsi="Arial"/>
                <w:sz w:val="18"/>
                <w:szCs w:val="18"/>
                <w:color w:val="auto"/>
              </w:rPr>
              <w:t>22.5</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240" w:type="dxa"/>
            <w:vAlign w:val="bottom"/>
          </w:tcPr>
          <w:p>
            <w:pPr>
              <w:spacing w:after="0"/>
              <w:rPr>
                <w:sz w:val="10"/>
                <w:szCs w:val="10"/>
                <w:color w:val="auto"/>
              </w:rPr>
            </w:pPr>
          </w:p>
        </w:tc>
        <w:tc>
          <w:tcPr>
            <w:tcW w:w="33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162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62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1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240" w:type="dxa"/>
            <w:vAlign w:val="bottom"/>
          </w:tcPr>
          <w:p>
            <w:pPr>
              <w:spacing w:after="0"/>
              <w:rPr>
                <w:sz w:val="9"/>
                <w:szCs w:val="9"/>
                <w:color w:val="auto"/>
              </w:rPr>
            </w:pPr>
          </w:p>
        </w:tc>
        <w:tc>
          <w:tcPr>
            <w:tcW w:w="3320" w:type="dxa"/>
            <w:vAlign w:val="bottom"/>
          </w:tcPr>
          <w:p>
            <w:pPr>
              <w:spacing w:after="0"/>
              <w:rPr>
                <w:sz w:val="9"/>
                <w:szCs w:val="9"/>
                <w:color w:val="auto"/>
              </w:rPr>
            </w:pPr>
          </w:p>
        </w:tc>
        <w:tc>
          <w:tcPr>
            <w:tcW w:w="200" w:type="dxa"/>
            <w:vAlign w:val="bottom"/>
          </w:tcPr>
          <w:p>
            <w:pPr>
              <w:spacing w:after="0"/>
              <w:rPr>
                <w:sz w:val="9"/>
                <w:szCs w:val="9"/>
                <w:color w:val="auto"/>
              </w:rPr>
            </w:pPr>
          </w:p>
        </w:tc>
        <w:tc>
          <w:tcPr>
            <w:tcW w:w="240" w:type="dxa"/>
            <w:vAlign w:val="bottom"/>
          </w:tcPr>
          <w:p>
            <w:pPr>
              <w:spacing w:after="0"/>
              <w:rPr>
                <w:sz w:val="9"/>
                <w:szCs w:val="9"/>
                <w:color w:val="auto"/>
              </w:rPr>
            </w:pPr>
          </w:p>
        </w:tc>
        <w:tc>
          <w:tcPr>
            <w:tcW w:w="1620" w:type="dxa"/>
            <w:vAlign w:val="bottom"/>
          </w:tcPr>
          <w:p>
            <w:pPr>
              <w:spacing w:after="0"/>
              <w:rPr>
                <w:sz w:val="9"/>
                <w:szCs w:val="9"/>
                <w:color w:val="auto"/>
              </w:rPr>
            </w:pPr>
          </w:p>
        </w:tc>
        <w:tc>
          <w:tcPr>
            <w:tcW w:w="2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6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Operating Expenses:</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620" w:type="dxa"/>
            <w:vAlign w:val="bottom"/>
            <w:shd w:val="clear" w:color="auto" w:fill="CCEEFF"/>
          </w:tcPr>
          <w:p>
            <w:pPr>
              <w:spacing w:after="0"/>
              <w:rPr>
                <w:sz w:val="18"/>
                <w:szCs w:val="18"/>
                <w:color w:val="auto"/>
              </w:rPr>
            </w:pPr>
          </w:p>
        </w:tc>
        <w:tc>
          <w:tcPr>
            <w:tcW w:w="220" w:type="dxa"/>
            <w:vAlign w:val="bottom"/>
            <w:tcBorders>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gridSpan w:val="2"/>
          </w:tcPr>
          <w:p>
            <w:pPr>
              <w:ind w:left="200"/>
              <w:spacing w:after="0"/>
              <w:rPr>
                <w:sz w:val="20"/>
                <w:szCs w:val="20"/>
                <w:color w:val="auto"/>
              </w:rPr>
            </w:pPr>
            <w:r>
              <w:rPr>
                <w:rFonts w:ascii="Arial" w:cs="Arial" w:eastAsia="Arial" w:hAnsi="Arial"/>
                <w:sz w:val="18"/>
                <w:szCs w:val="18"/>
                <w:color w:val="auto"/>
              </w:rPr>
              <w:t>Cost of services</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620" w:type="dxa"/>
            <w:vAlign w:val="bottom"/>
          </w:tcPr>
          <w:p>
            <w:pPr>
              <w:jc w:val="right"/>
              <w:spacing w:after="0"/>
              <w:rPr>
                <w:sz w:val="20"/>
                <w:szCs w:val="20"/>
                <w:color w:val="auto"/>
              </w:rPr>
            </w:pPr>
            <w:r>
              <w:rPr>
                <w:rFonts w:ascii="Arial" w:cs="Arial" w:eastAsia="Arial" w:hAnsi="Arial"/>
                <w:sz w:val="18"/>
                <w:szCs w:val="18"/>
                <w:color w:val="auto"/>
              </w:rPr>
              <w:t>7,128</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20" w:type="dxa"/>
            <w:vAlign w:val="bottom"/>
          </w:tcPr>
          <w:p>
            <w:pPr>
              <w:jc w:val="right"/>
              <w:spacing w:after="0"/>
              <w:rPr>
                <w:sz w:val="20"/>
                <w:szCs w:val="20"/>
                <w:color w:val="auto"/>
              </w:rPr>
            </w:pPr>
            <w:r>
              <w:rPr>
                <w:rFonts w:ascii="Arial" w:cs="Arial" w:eastAsia="Arial" w:hAnsi="Arial"/>
                <w:sz w:val="18"/>
                <w:szCs w:val="18"/>
                <w:color w:val="auto"/>
              </w:rPr>
              <w:t>6,547</w:t>
            </w:r>
          </w:p>
        </w:tc>
        <w:tc>
          <w:tcPr>
            <w:tcW w:w="200" w:type="dxa"/>
            <w:vAlign w:val="bottom"/>
          </w:tcPr>
          <w:p>
            <w:pPr>
              <w:spacing w:after="0"/>
              <w:rPr>
                <w:sz w:val="18"/>
                <w:szCs w:val="18"/>
                <w:color w:val="auto"/>
              </w:rPr>
            </w:pPr>
          </w:p>
        </w:tc>
        <w:tc>
          <w:tcPr>
            <w:tcW w:w="1380" w:type="dxa"/>
            <w:vAlign w:val="bottom"/>
            <w:gridSpan w:val="2"/>
          </w:tcPr>
          <w:p>
            <w:pPr>
              <w:jc w:val="right"/>
              <w:ind w:right="160"/>
              <w:spacing w:after="0"/>
              <w:rPr>
                <w:sz w:val="20"/>
                <w:szCs w:val="20"/>
                <w:color w:val="auto"/>
              </w:rPr>
            </w:pPr>
            <w:r>
              <w:rPr>
                <w:rFonts w:ascii="Arial" w:cs="Arial" w:eastAsia="Arial" w:hAnsi="Arial"/>
                <w:sz w:val="18"/>
                <w:szCs w:val="18"/>
                <w:color w:val="auto"/>
              </w:rPr>
              <w:t>(8.2)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Cost of subscriber equipment sales</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6,427</w:t>
            </w:r>
          </w:p>
        </w:tc>
        <w:tc>
          <w:tcPr>
            <w:tcW w:w="220" w:type="dxa"/>
            <w:vAlign w:val="bottom"/>
            <w:tcBorders>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8,515</w:t>
            </w:r>
          </w:p>
        </w:tc>
        <w:tc>
          <w:tcPr>
            <w:tcW w:w="2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32.5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gridSpan w:val="2"/>
          </w:tcPr>
          <w:p>
            <w:pPr>
              <w:ind w:left="200"/>
              <w:spacing w:after="0"/>
              <w:rPr>
                <w:sz w:val="20"/>
                <w:szCs w:val="20"/>
                <w:color w:val="auto"/>
              </w:rPr>
            </w:pPr>
            <w:r>
              <w:rPr>
                <w:rFonts w:ascii="Arial" w:cs="Arial" w:eastAsia="Arial" w:hAnsi="Arial"/>
                <w:sz w:val="18"/>
                <w:szCs w:val="18"/>
                <w:color w:val="auto"/>
              </w:rPr>
              <w:t>Marketing, general and administrative</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620" w:type="dxa"/>
            <w:vAlign w:val="bottom"/>
          </w:tcPr>
          <w:p>
            <w:pPr>
              <w:jc w:val="right"/>
              <w:spacing w:after="0"/>
              <w:rPr>
                <w:sz w:val="20"/>
                <w:szCs w:val="20"/>
                <w:color w:val="auto"/>
              </w:rPr>
            </w:pPr>
            <w:r>
              <w:rPr>
                <w:rFonts w:ascii="Arial" w:cs="Arial" w:eastAsia="Arial" w:hAnsi="Arial"/>
                <w:sz w:val="18"/>
                <w:szCs w:val="18"/>
                <w:color w:val="auto"/>
              </w:rPr>
              <w:t>8,171</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20" w:type="dxa"/>
            <w:vAlign w:val="bottom"/>
          </w:tcPr>
          <w:p>
            <w:pPr>
              <w:jc w:val="right"/>
              <w:spacing w:after="0"/>
              <w:rPr>
                <w:sz w:val="20"/>
                <w:szCs w:val="20"/>
                <w:color w:val="auto"/>
              </w:rPr>
            </w:pPr>
            <w:r>
              <w:rPr>
                <w:rFonts w:ascii="Arial" w:cs="Arial" w:eastAsia="Arial" w:hAnsi="Arial"/>
                <w:sz w:val="18"/>
                <w:szCs w:val="18"/>
                <w:color w:val="auto"/>
              </w:rPr>
              <w:t>9,965</w:t>
            </w:r>
          </w:p>
        </w:tc>
        <w:tc>
          <w:tcPr>
            <w:tcW w:w="200" w:type="dxa"/>
            <w:vAlign w:val="bottom"/>
          </w:tcPr>
          <w:p>
            <w:pPr>
              <w:spacing w:after="0"/>
              <w:rPr>
                <w:sz w:val="18"/>
                <w:szCs w:val="18"/>
                <w:color w:val="auto"/>
              </w:rPr>
            </w:pPr>
          </w:p>
        </w:tc>
        <w:tc>
          <w:tcPr>
            <w:tcW w:w="1380" w:type="dxa"/>
            <w:vAlign w:val="bottom"/>
            <w:gridSpan w:val="2"/>
          </w:tcPr>
          <w:p>
            <w:pPr>
              <w:jc w:val="right"/>
              <w:ind w:right="220"/>
              <w:spacing w:after="0"/>
              <w:rPr>
                <w:sz w:val="20"/>
                <w:szCs w:val="20"/>
                <w:color w:val="auto"/>
              </w:rPr>
            </w:pPr>
            <w:r>
              <w:rPr>
                <w:rFonts w:ascii="Arial" w:cs="Arial" w:eastAsia="Arial" w:hAnsi="Arial"/>
                <w:sz w:val="18"/>
                <w:szCs w:val="18"/>
                <w:color w:val="auto"/>
              </w:rPr>
              <w:t>22.0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Depreciation and amortization</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467</w:t>
            </w:r>
          </w:p>
        </w:tc>
        <w:tc>
          <w:tcPr>
            <w:tcW w:w="220" w:type="dxa"/>
            <w:vAlign w:val="bottom"/>
            <w:tcBorders>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1,390</w:t>
            </w:r>
          </w:p>
        </w:tc>
        <w:tc>
          <w:tcPr>
            <w:tcW w:w="2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197.6</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1240" w:type="dxa"/>
            <w:vAlign w:val="bottom"/>
          </w:tcPr>
          <w:p>
            <w:pPr>
              <w:spacing w:after="0"/>
              <w:rPr>
                <w:sz w:val="10"/>
                <w:szCs w:val="10"/>
                <w:color w:val="auto"/>
              </w:rPr>
            </w:pPr>
          </w:p>
        </w:tc>
        <w:tc>
          <w:tcPr>
            <w:tcW w:w="33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162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62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380" w:type="dxa"/>
            <w:vAlign w:val="bottom"/>
            <w:gridSpan w:val="2"/>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0" w:type="dxa"/>
            <w:vAlign w:val="bottom"/>
          </w:tcPr>
          <w:p>
            <w:pPr>
              <w:spacing w:after="0"/>
              <w:rPr>
                <w:sz w:val="24"/>
                <w:szCs w:val="24"/>
                <w:color w:val="auto"/>
              </w:rPr>
            </w:pPr>
          </w:p>
        </w:tc>
        <w:tc>
          <w:tcPr>
            <w:tcW w:w="4560" w:type="dxa"/>
            <w:vAlign w:val="bottom"/>
            <w:gridSpan w:val="2"/>
          </w:tcPr>
          <w:p>
            <w:pPr>
              <w:ind w:left="400"/>
              <w:spacing w:after="0"/>
              <w:rPr>
                <w:sz w:val="20"/>
                <w:szCs w:val="20"/>
                <w:color w:val="auto"/>
              </w:rPr>
            </w:pPr>
            <w:r>
              <w:rPr>
                <w:rFonts w:ascii="Arial" w:cs="Arial" w:eastAsia="Arial" w:hAnsi="Arial"/>
                <w:sz w:val="18"/>
                <w:szCs w:val="18"/>
                <w:color w:val="auto"/>
              </w:rPr>
              <w:t>Total Operating Expenses</w:t>
            </w:r>
          </w:p>
        </w:tc>
        <w:tc>
          <w:tcPr>
            <w:tcW w:w="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620" w:type="dxa"/>
            <w:vAlign w:val="bottom"/>
          </w:tcPr>
          <w:p>
            <w:pPr>
              <w:jc w:val="right"/>
              <w:spacing w:after="0"/>
              <w:rPr>
                <w:sz w:val="20"/>
                <w:szCs w:val="20"/>
                <w:color w:val="auto"/>
              </w:rPr>
            </w:pPr>
            <w:r>
              <w:rPr>
                <w:rFonts w:ascii="Arial" w:cs="Arial" w:eastAsia="Arial" w:hAnsi="Arial"/>
                <w:sz w:val="18"/>
                <w:szCs w:val="18"/>
                <w:color w:val="auto"/>
              </w:rPr>
              <w:t>22,193</w:t>
            </w: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20" w:type="dxa"/>
            <w:vAlign w:val="bottom"/>
          </w:tcPr>
          <w:p>
            <w:pPr>
              <w:jc w:val="right"/>
              <w:spacing w:after="0"/>
              <w:rPr>
                <w:sz w:val="20"/>
                <w:szCs w:val="20"/>
                <w:color w:val="auto"/>
              </w:rPr>
            </w:pPr>
            <w:r>
              <w:rPr>
                <w:rFonts w:ascii="Arial" w:cs="Arial" w:eastAsia="Arial" w:hAnsi="Arial"/>
                <w:sz w:val="18"/>
                <w:szCs w:val="18"/>
                <w:color w:val="auto"/>
              </w:rPr>
              <w:t>26,417</w:t>
            </w:r>
          </w:p>
        </w:tc>
        <w:tc>
          <w:tcPr>
            <w:tcW w:w="200" w:type="dxa"/>
            <w:vAlign w:val="bottom"/>
          </w:tcPr>
          <w:p>
            <w:pPr>
              <w:spacing w:after="0"/>
              <w:rPr>
                <w:sz w:val="24"/>
                <w:szCs w:val="24"/>
                <w:color w:val="auto"/>
              </w:rPr>
            </w:pPr>
          </w:p>
        </w:tc>
        <w:tc>
          <w:tcPr>
            <w:tcW w:w="1380" w:type="dxa"/>
            <w:vAlign w:val="bottom"/>
            <w:gridSpan w:val="2"/>
          </w:tcPr>
          <w:p>
            <w:pPr>
              <w:jc w:val="right"/>
              <w:ind w:right="220"/>
              <w:spacing w:after="0"/>
              <w:rPr>
                <w:sz w:val="20"/>
                <w:szCs w:val="20"/>
                <w:color w:val="auto"/>
              </w:rPr>
            </w:pPr>
            <w:r>
              <w:rPr>
                <w:rFonts w:ascii="Arial" w:cs="Arial" w:eastAsia="Arial" w:hAnsi="Arial"/>
                <w:sz w:val="18"/>
                <w:szCs w:val="18"/>
                <w:color w:val="auto"/>
              </w:rPr>
              <w:t>19.0</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240" w:type="dxa"/>
            <w:vAlign w:val="bottom"/>
          </w:tcPr>
          <w:p>
            <w:pPr>
              <w:spacing w:after="0"/>
              <w:rPr>
                <w:sz w:val="10"/>
                <w:szCs w:val="10"/>
                <w:color w:val="auto"/>
              </w:rPr>
            </w:pPr>
          </w:p>
        </w:tc>
        <w:tc>
          <w:tcPr>
            <w:tcW w:w="33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162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62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1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240" w:type="dxa"/>
            <w:vAlign w:val="bottom"/>
          </w:tcPr>
          <w:p>
            <w:pPr>
              <w:spacing w:after="0"/>
              <w:rPr>
                <w:sz w:val="9"/>
                <w:szCs w:val="9"/>
                <w:color w:val="auto"/>
              </w:rPr>
            </w:pPr>
          </w:p>
        </w:tc>
        <w:tc>
          <w:tcPr>
            <w:tcW w:w="3320" w:type="dxa"/>
            <w:vAlign w:val="bottom"/>
          </w:tcPr>
          <w:p>
            <w:pPr>
              <w:spacing w:after="0"/>
              <w:rPr>
                <w:sz w:val="9"/>
                <w:szCs w:val="9"/>
                <w:color w:val="auto"/>
              </w:rPr>
            </w:pPr>
          </w:p>
        </w:tc>
        <w:tc>
          <w:tcPr>
            <w:tcW w:w="200" w:type="dxa"/>
            <w:vAlign w:val="bottom"/>
          </w:tcPr>
          <w:p>
            <w:pPr>
              <w:spacing w:after="0"/>
              <w:rPr>
                <w:sz w:val="9"/>
                <w:szCs w:val="9"/>
                <w:color w:val="auto"/>
              </w:rPr>
            </w:pPr>
          </w:p>
        </w:tc>
        <w:tc>
          <w:tcPr>
            <w:tcW w:w="240" w:type="dxa"/>
            <w:vAlign w:val="bottom"/>
          </w:tcPr>
          <w:p>
            <w:pPr>
              <w:spacing w:after="0"/>
              <w:rPr>
                <w:sz w:val="9"/>
                <w:szCs w:val="9"/>
                <w:color w:val="auto"/>
              </w:rPr>
            </w:pPr>
          </w:p>
        </w:tc>
        <w:tc>
          <w:tcPr>
            <w:tcW w:w="1620" w:type="dxa"/>
            <w:vAlign w:val="bottom"/>
          </w:tcPr>
          <w:p>
            <w:pPr>
              <w:spacing w:after="0"/>
              <w:rPr>
                <w:sz w:val="9"/>
                <w:szCs w:val="9"/>
                <w:color w:val="auto"/>
              </w:rPr>
            </w:pPr>
          </w:p>
        </w:tc>
        <w:tc>
          <w:tcPr>
            <w:tcW w:w="2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6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Operating Income</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2,575</w:t>
            </w:r>
          </w:p>
        </w:tc>
        <w:tc>
          <w:tcPr>
            <w:tcW w:w="220" w:type="dxa"/>
            <w:vAlign w:val="bottom"/>
            <w:tcBorders>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3,925</w:t>
            </w:r>
          </w:p>
        </w:tc>
        <w:tc>
          <w:tcPr>
            <w:tcW w:w="2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gridSpan w:val="2"/>
          </w:tcPr>
          <w:p>
            <w:pPr>
              <w:spacing w:after="0"/>
              <w:rPr>
                <w:sz w:val="20"/>
                <w:szCs w:val="20"/>
                <w:color w:val="auto"/>
              </w:rPr>
            </w:pPr>
            <w:r>
              <w:rPr>
                <w:rFonts w:ascii="Arial" w:cs="Arial" w:eastAsia="Arial" w:hAnsi="Arial"/>
                <w:sz w:val="18"/>
                <w:szCs w:val="18"/>
                <w:color w:val="auto"/>
              </w:rPr>
              <w:t>Interest income</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620" w:type="dxa"/>
            <w:vAlign w:val="bottom"/>
          </w:tcPr>
          <w:p>
            <w:pPr>
              <w:jc w:val="right"/>
              <w:spacing w:after="0"/>
              <w:rPr>
                <w:sz w:val="20"/>
                <w:szCs w:val="20"/>
                <w:color w:val="auto"/>
              </w:rPr>
            </w:pPr>
            <w:r>
              <w:rPr>
                <w:rFonts w:ascii="Arial" w:cs="Arial" w:eastAsia="Arial" w:hAnsi="Arial"/>
                <w:sz w:val="18"/>
                <w:szCs w:val="18"/>
                <w:color w:val="auto"/>
              </w:rPr>
              <w:t>15</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20" w:type="dxa"/>
            <w:vAlign w:val="bottom"/>
          </w:tcPr>
          <w:p>
            <w:pPr>
              <w:jc w:val="right"/>
              <w:spacing w:after="0"/>
              <w:rPr>
                <w:sz w:val="20"/>
                <w:szCs w:val="20"/>
                <w:color w:val="auto"/>
              </w:rPr>
            </w:pPr>
            <w:r>
              <w:rPr>
                <w:rFonts w:ascii="Arial" w:cs="Arial" w:eastAsia="Arial" w:hAnsi="Arial"/>
                <w:sz w:val="18"/>
                <w:szCs w:val="18"/>
                <w:color w:val="auto"/>
              </w:rPr>
              <w:t>167</w:t>
            </w:r>
          </w:p>
        </w:tc>
        <w:tc>
          <w:tcPr>
            <w:tcW w:w="200" w:type="dxa"/>
            <w:vAlign w:val="bottom"/>
          </w:tcPr>
          <w:p>
            <w:pPr>
              <w:spacing w:after="0"/>
              <w:rPr>
                <w:sz w:val="18"/>
                <w:szCs w:val="18"/>
                <w:color w:val="auto"/>
              </w:rPr>
            </w:pPr>
          </w:p>
        </w:tc>
        <w:tc>
          <w:tcPr>
            <w:tcW w:w="1380" w:type="dxa"/>
            <w:vAlign w:val="bottom"/>
            <w:gridSpan w:val="2"/>
          </w:tcPr>
          <w:p>
            <w:pPr>
              <w:jc w:val="right"/>
              <w:ind w:right="220"/>
              <w:spacing w:after="0"/>
              <w:rPr>
                <w:sz w:val="20"/>
                <w:szCs w:val="20"/>
                <w:color w:val="auto"/>
              </w:rPr>
            </w:pPr>
            <w:r>
              <w:rPr>
                <w:rFonts w:ascii="Arial" w:cs="Arial" w:eastAsia="Arial" w:hAnsi="Arial"/>
                <w:sz w:val="18"/>
                <w:szCs w:val="18"/>
                <w:color w:val="auto"/>
              </w:rPr>
              <w:t>1,013.3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expense(1)</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84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(105)</w:t>
            </w:r>
          </w:p>
        </w:tc>
        <w:tc>
          <w:tcPr>
            <w:tcW w:w="220" w:type="dxa"/>
            <w:vAlign w:val="bottom"/>
            <w:shd w:val="clear" w:color="auto" w:fill="CCEEFF"/>
          </w:tcPr>
          <w:p>
            <w:pPr>
              <w:spacing w:after="0"/>
              <w:rPr>
                <w:sz w:val="18"/>
                <w:szCs w:val="18"/>
                <w:color w:val="auto"/>
              </w:rPr>
            </w:pPr>
          </w:p>
        </w:tc>
        <w:tc>
          <w:tcPr>
            <w:tcW w:w="18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(20)</w:t>
            </w:r>
          </w:p>
        </w:tc>
        <w:tc>
          <w:tcPr>
            <w:tcW w:w="13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(81.0)</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560" w:type="dxa"/>
            <w:vAlign w:val="bottom"/>
            <w:gridSpan w:val="2"/>
          </w:tcPr>
          <w:p>
            <w:pPr>
              <w:spacing w:after="0"/>
              <w:rPr>
                <w:sz w:val="20"/>
                <w:szCs w:val="20"/>
                <w:color w:val="auto"/>
              </w:rPr>
            </w:pPr>
            <w:r>
              <w:rPr>
                <w:rFonts w:ascii="Arial" w:cs="Arial" w:eastAsia="Arial" w:hAnsi="Arial"/>
                <w:sz w:val="18"/>
                <w:szCs w:val="18"/>
                <w:color w:val="auto"/>
              </w:rPr>
              <w:t>Other expense</w:t>
            </w:r>
          </w:p>
        </w:tc>
        <w:tc>
          <w:tcPr>
            <w:tcW w:w="2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40" w:type="dxa"/>
            <w:vAlign w:val="bottom"/>
            <w:gridSpan w:val="2"/>
          </w:tcPr>
          <w:p>
            <w:pPr>
              <w:jc w:val="right"/>
              <w:ind w:right="160"/>
              <w:spacing w:after="0"/>
              <w:rPr>
                <w:sz w:val="20"/>
                <w:szCs w:val="20"/>
                <w:color w:val="auto"/>
              </w:rPr>
            </w:pPr>
            <w:r>
              <w:rPr>
                <w:rFonts w:ascii="Arial" w:cs="Arial" w:eastAsia="Arial" w:hAnsi="Arial"/>
                <w:sz w:val="18"/>
                <w:szCs w:val="18"/>
                <w:color w:val="auto"/>
              </w:rPr>
              <w:t>(599)</w:t>
            </w:r>
          </w:p>
        </w:tc>
        <w:tc>
          <w:tcPr>
            <w:tcW w:w="220" w:type="dxa"/>
            <w:vAlign w:val="bottom"/>
          </w:tcPr>
          <w:p>
            <w:pPr>
              <w:spacing w:after="0"/>
              <w:rPr>
                <w:sz w:val="19"/>
                <w:szCs w:val="19"/>
                <w:color w:val="auto"/>
              </w:rPr>
            </w:pPr>
          </w:p>
        </w:tc>
        <w:tc>
          <w:tcPr>
            <w:tcW w:w="1820" w:type="dxa"/>
            <w:vAlign w:val="bottom"/>
            <w:gridSpan w:val="2"/>
          </w:tcPr>
          <w:p>
            <w:pPr>
              <w:jc w:val="right"/>
              <w:ind w:right="140"/>
              <w:spacing w:after="0"/>
              <w:rPr>
                <w:sz w:val="20"/>
                <w:szCs w:val="20"/>
                <w:color w:val="auto"/>
              </w:rPr>
            </w:pPr>
            <w:r>
              <w:rPr>
                <w:rFonts w:ascii="Arial" w:cs="Arial" w:eastAsia="Arial" w:hAnsi="Arial"/>
                <w:sz w:val="18"/>
                <w:szCs w:val="18"/>
                <w:color w:val="auto"/>
              </w:rPr>
              <w:t>(337)</w:t>
            </w:r>
          </w:p>
        </w:tc>
        <w:tc>
          <w:tcPr>
            <w:tcW w:w="1380" w:type="dxa"/>
            <w:vAlign w:val="bottom"/>
            <w:gridSpan w:val="2"/>
          </w:tcPr>
          <w:p>
            <w:pPr>
              <w:jc w:val="right"/>
              <w:ind w:right="160"/>
              <w:spacing w:after="0"/>
              <w:rPr>
                <w:sz w:val="20"/>
                <w:szCs w:val="20"/>
                <w:color w:val="auto"/>
              </w:rPr>
            </w:pPr>
            <w:r>
              <w:rPr>
                <w:rFonts w:ascii="Arial" w:cs="Arial" w:eastAsia="Arial" w:hAnsi="Arial"/>
                <w:sz w:val="18"/>
                <w:szCs w:val="18"/>
                <w:color w:val="auto"/>
              </w:rPr>
              <w:t>(43.7)</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3320" w:type="dxa"/>
            <w:vAlign w:val="bottom"/>
          </w:tcPr>
          <w:p>
            <w:pPr>
              <w:spacing w:after="0"/>
              <w:rPr>
                <w:sz w:val="9"/>
                <w:szCs w:val="9"/>
                <w:color w:val="auto"/>
              </w:rPr>
            </w:pPr>
          </w:p>
        </w:tc>
        <w:tc>
          <w:tcPr>
            <w:tcW w:w="20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62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62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1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240" w:type="dxa"/>
            <w:vAlign w:val="bottom"/>
          </w:tcPr>
          <w:p>
            <w:pPr>
              <w:spacing w:after="0"/>
              <w:rPr>
                <w:sz w:val="9"/>
                <w:szCs w:val="9"/>
                <w:color w:val="auto"/>
              </w:rPr>
            </w:pPr>
          </w:p>
        </w:tc>
        <w:tc>
          <w:tcPr>
            <w:tcW w:w="3320" w:type="dxa"/>
            <w:vAlign w:val="bottom"/>
          </w:tcPr>
          <w:p>
            <w:pPr>
              <w:spacing w:after="0"/>
              <w:rPr>
                <w:sz w:val="9"/>
                <w:szCs w:val="9"/>
                <w:color w:val="auto"/>
              </w:rPr>
            </w:pPr>
          </w:p>
        </w:tc>
        <w:tc>
          <w:tcPr>
            <w:tcW w:w="200" w:type="dxa"/>
            <w:vAlign w:val="bottom"/>
          </w:tcPr>
          <w:p>
            <w:pPr>
              <w:spacing w:after="0"/>
              <w:rPr>
                <w:sz w:val="9"/>
                <w:szCs w:val="9"/>
                <w:color w:val="auto"/>
              </w:rPr>
            </w:pPr>
          </w:p>
        </w:tc>
        <w:tc>
          <w:tcPr>
            <w:tcW w:w="240" w:type="dxa"/>
            <w:vAlign w:val="bottom"/>
          </w:tcPr>
          <w:p>
            <w:pPr>
              <w:spacing w:after="0"/>
              <w:rPr>
                <w:sz w:val="9"/>
                <w:szCs w:val="9"/>
                <w:color w:val="auto"/>
              </w:rPr>
            </w:pPr>
          </w:p>
        </w:tc>
        <w:tc>
          <w:tcPr>
            <w:tcW w:w="1620" w:type="dxa"/>
            <w:vAlign w:val="bottom"/>
          </w:tcPr>
          <w:p>
            <w:pPr>
              <w:spacing w:after="0"/>
              <w:rPr>
                <w:sz w:val="9"/>
                <w:szCs w:val="9"/>
                <w:color w:val="auto"/>
              </w:rPr>
            </w:pPr>
          </w:p>
        </w:tc>
        <w:tc>
          <w:tcPr>
            <w:tcW w:w="2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6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Income Before Income Taxes</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1,886</w:t>
            </w:r>
          </w:p>
        </w:tc>
        <w:tc>
          <w:tcPr>
            <w:tcW w:w="220" w:type="dxa"/>
            <w:vAlign w:val="bottom"/>
            <w:tcBorders>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3,735</w:t>
            </w:r>
          </w:p>
        </w:tc>
        <w:tc>
          <w:tcPr>
            <w:tcW w:w="2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98.0</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560" w:type="dxa"/>
            <w:vAlign w:val="bottom"/>
            <w:gridSpan w:val="2"/>
          </w:tcPr>
          <w:p>
            <w:pPr>
              <w:spacing w:after="0"/>
              <w:rPr>
                <w:sz w:val="20"/>
                <w:szCs w:val="20"/>
                <w:color w:val="auto"/>
              </w:rPr>
            </w:pPr>
            <w:r>
              <w:rPr>
                <w:rFonts w:ascii="Arial" w:cs="Arial" w:eastAsia="Arial" w:hAnsi="Arial"/>
                <w:sz w:val="18"/>
                <w:szCs w:val="18"/>
                <w:color w:val="auto"/>
              </w:rPr>
              <w:t>Income tax expense (benefit)</w:t>
            </w:r>
          </w:p>
        </w:tc>
        <w:tc>
          <w:tcPr>
            <w:tcW w:w="2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620" w:type="dxa"/>
            <w:vAlign w:val="bottom"/>
          </w:tcPr>
          <w:p>
            <w:pPr>
              <w:jc w:val="right"/>
              <w:spacing w:after="0"/>
              <w:rPr>
                <w:sz w:val="20"/>
                <w:szCs w:val="20"/>
                <w:color w:val="auto"/>
              </w:rPr>
            </w:pPr>
            <w:r>
              <w:rPr>
                <w:rFonts w:ascii="Arial" w:cs="Arial" w:eastAsia="Arial" w:hAnsi="Arial"/>
                <w:sz w:val="18"/>
                <w:szCs w:val="18"/>
                <w:color w:val="auto"/>
              </w:rPr>
              <w:t>1,522</w:t>
            </w:r>
          </w:p>
        </w:tc>
        <w:tc>
          <w:tcPr>
            <w:tcW w:w="2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820" w:type="dxa"/>
            <w:vAlign w:val="bottom"/>
            <w:gridSpan w:val="2"/>
          </w:tcPr>
          <w:p>
            <w:pPr>
              <w:jc w:val="right"/>
              <w:ind w:right="140"/>
              <w:spacing w:after="0"/>
              <w:rPr>
                <w:sz w:val="20"/>
                <w:szCs w:val="20"/>
                <w:color w:val="auto"/>
              </w:rPr>
            </w:pPr>
            <w:r>
              <w:rPr>
                <w:rFonts w:ascii="Arial" w:cs="Arial" w:eastAsia="Arial" w:hAnsi="Arial"/>
                <w:sz w:val="18"/>
                <w:szCs w:val="18"/>
                <w:color w:val="auto"/>
              </w:rPr>
              <w:t>(18,751)</w:t>
            </w:r>
          </w:p>
        </w:tc>
        <w:tc>
          <w:tcPr>
            <w:tcW w:w="1380" w:type="dxa"/>
            <w:vAlign w:val="bottom"/>
            <w:gridSpan w:val="2"/>
          </w:tcPr>
          <w:p>
            <w:pPr>
              <w:jc w:val="right"/>
              <w:ind w:right="22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3320" w:type="dxa"/>
            <w:vAlign w:val="bottom"/>
          </w:tcPr>
          <w:p>
            <w:pPr>
              <w:spacing w:after="0"/>
              <w:rPr>
                <w:sz w:val="9"/>
                <w:szCs w:val="9"/>
                <w:color w:val="auto"/>
              </w:rPr>
            </w:pPr>
          </w:p>
        </w:tc>
        <w:tc>
          <w:tcPr>
            <w:tcW w:w="20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62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62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1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240" w:type="dxa"/>
            <w:vAlign w:val="bottom"/>
          </w:tcPr>
          <w:p>
            <w:pPr>
              <w:spacing w:after="0"/>
              <w:rPr>
                <w:sz w:val="9"/>
                <w:szCs w:val="9"/>
                <w:color w:val="auto"/>
              </w:rPr>
            </w:pPr>
          </w:p>
        </w:tc>
        <w:tc>
          <w:tcPr>
            <w:tcW w:w="3320" w:type="dxa"/>
            <w:vAlign w:val="bottom"/>
          </w:tcPr>
          <w:p>
            <w:pPr>
              <w:spacing w:after="0"/>
              <w:rPr>
                <w:sz w:val="9"/>
                <w:szCs w:val="9"/>
                <w:color w:val="auto"/>
              </w:rPr>
            </w:pPr>
          </w:p>
        </w:tc>
        <w:tc>
          <w:tcPr>
            <w:tcW w:w="200" w:type="dxa"/>
            <w:vAlign w:val="bottom"/>
          </w:tcPr>
          <w:p>
            <w:pPr>
              <w:spacing w:after="0"/>
              <w:rPr>
                <w:sz w:val="9"/>
                <w:szCs w:val="9"/>
                <w:color w:val="auto"/>
              </w:rPr>
            </w:pPr>
          </w:p>
        </w:tc>
        <w:tc>
          <w:tcPr>
            <w:tcW w:w="240" w:type="dxa"/>
            <w:vAlign w:val="bottom"/>
          </w:tcPr>
          <w:p>
            <w:pPr>
              <w:spacing w:after="0"/>
              <w:rPr>
                <w:sz w:val="9"/>
                <w:szCs w:val="9"/>
                <w:color w:val="auto"/>
              </w:rPr>
            </w:pPr>
          </w:p>
        </w:tc>
        <w:tc>
          <w:tcPr>
            <w:tcW w:w="1620" w:type="dxa"/>
            <w:vAlign w:val="bottom"/>
          </w:tcPr>
          <w:p>
            <w:pPr>
              <w:spacing w:after="0"/>
              <w:rPr>
                <w:sz w:val="9"/>
                <w:szCs w:val="9"/>
                <w:color w:val="auto"/>
              </w:rPr>
            </w:pPr>
          </w:p>
        </w:tc>
        <w:tc>
          <w:tcPr>
            <w:tcW w:w="2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6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Net Income</w:t>
            </w: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364</w:t>
            </w:r>
          </w:p>
        </w:tc>
        <w:tc>
          <w:tcPr>
            <w:tcW w:w="220" w:type="dxa"/>
            <w:vAlign w:val="bottom"/>
            <w:tcBorders>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jc w:val="right"/>
              <w:ind w:right="111"/>
              <w:spacing w:after="0"/>
              <w:rPr>
                <w:sz w:val="20"/>
                <w:szCs w:val="20"/>
                <w:color w:val="auto"/>
              </w:rPr>
            </w:pPr>
            <w:r>
              <w:rPr>
                <w:rFonts w:ascii="Arial" w:cs="Arial" w:eastAsia="Arial" w:hAnsi="Arial"/>
                <w:sz w:val="10"/>
                <w:szCs w:val="10"/>
                <w:color w:val="auto"/>
                <w:w w:val="71"/>
              </w:rPr>
              <w:t>$</w:t>
            </w:r>
          </w:p>
        </w:tc>
        <w:tc>
          <w:tcPr>
            <w:tcW w:w="1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22,486</w:t>
            </w:r>
          </w:p>
        </w:tc>
        <w:tc>
          <w:tcPr>
            <w:tcW w:w="2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6,077.5%</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3320" w:type="dxa"/>
            <w:vAlign w:val="bottom"/>
          </w:tcPr>
          <w:p>
            <w:pPr>
              <w:spacing w:after="0"/>
              <w:rPr>
                <w:sz w:val="9"/>
                <w:szCs w:val="9"/>
                <w:color w:val="auto"/>
              </w:rPr>
            </w:pPr>
          </w:p>
        </w:tc>
        <w:tc>
          <w:tcPr>
            <w:tcW w:w="200" w:type="dxa"/>
            <w:vAlign w:val="bottom"/>
          </w:tcPr>
          <w:p>
            <w:pPr>
              <w:spacing w:after="0"/>
              <w:rPr>
                <w:sz w:val="9"/>
                <w:szCs w:val="9"/>
                <w:color w:val="auto"/>
              </w:rPr>
            </w:pPr>
          </w:p>
        </w:tc>
        <w:tc>
          <w:tcPr>
            <w:tcW w:w="240" w:type="dxa"/>
            <w:vAlign w:val="bottom"/>
          </w:tcPr>
          <w:p>
            <w:pPr>
              <w:spacing w:after="0"/>
              <w:rPr>
                <w:sz w:val="9"/>
                <w:szCs w:val="9"/>
                <w:color w:val="auto"/>
              </w:rPr>
            </w:pPr>
          </w:p>
        </w:tc>
        <w:tc>
          <w:tcPr>
            <w:tcW w:w="1620" w:type="dxa"/>
            <w:vAlign w:val="bottom"/>
          </w:tcPr>
          <w:p>
            <w:pPr>
              <w:spacing w:after="0"/>
              <w:rPr>
                <w:sz w:val="9"/>
                <w:szCs w:val="9"/>
                <w:color w:val="auto"/>
              </w:rPr>
            </w:pPr>
          </w:p>
        </w:tc>
        <w:tc>
          <w:tcPr>
            <w:tcW w:w="2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6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240" w:type="dxa"/>
            <w:vAlign w:val="bottom"/>
          </w:tcPr>
          <w:p>
            <w:pPr>
              <w:spacing w:after="0"/>
              <w:rPr>
                <w:sz w:val="5"/>
                <w:szCs w:val="5"/>
                <w:color w:val="auto"/>
              </w:rPr>
            </w:pPr>
          </w:p>
        </w:tc>
        <w:tc>
          <w:tcPr>
            <w:tcW w:w="3320" w:type="dxa"/>
            <w:vAlign w:val="bottom"/>
          </w:tcPr>
          <w:p>
            <w:pPr>
              <w:spacing w:after="0"/>
              <w:rPr>
                <w:sz w:val="5"/>
                <w:szCs w:val="5"/>
                <w:color w:val="auto"/>
              </w:rPr>
            </w:pPr>
          </w:p>
        </w:tc>
        <w:tc>
          <w:tcPr>
            <w:tcW w:w="200" w:type="dxa"/>
            <w:vAlign w:val="bottom"/>
          </w:tcPr>
          <w:p>
            <w:pPr>
              <w:spacing w:after="0"/>
              <w:rPr>
                <w:sz w:val="5"/>
                <w:szCs w:val="5"/>
                <w:color w:val="auto"/>
              </w:rPr>
            </w:pPr>
          </w:p>
        </w:tc>
        <w:tc>
          <w:tcPr>
            <w:tcW w:w="240" w:type="dxa"/>
            <w:vAlign w:val="bottom"/>
            <w:shd w:val="clear" w:color="auto" w:fill="808080"/>
          </w:tcPr>
          <w:p>
            <w:pPr>
              <w:spacing w:after="0"/>
              <w:rPr>
                <w:sz w:val="5"/>
                <w:szCs w:val="5"/>
                <w:color w:val="auto"/>
              </w:rPr>
            </w:pPr>
          </w:p>
        </w:tc>
        <w:tc>
          <w:tcPr>
            <w:tcW w:w="1620" w:type="dxa"/>
            <w:vAlign w:val="bottom"/>
            <w:shd w:val="clear" w:color="auto" w:fill="808080"/>
          </w:tcPr>
          <w:p>
            <w:pPr>
              <w:spacing w:after="0"/>
              <w:rPr>
                <w:sz w:val="5"/>
                <w:szCs w:val="5"/>
                <w:color w:val="auto"/>
              </w:rPr>
            </w:pPr>
          </w:p>
        </w:tc>
        <w:tc>
          <w:tcPr>
            <w:tcW w:w="220" w:type="dxa"/>
            <w:vAlign w:val="bottom"/>
            <w:tcBorders>
              <w:right w:val="single" w:sz="8" w:color="808080"/>
            </w:tcBorders>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1620" w:type="dxa"/>
            <w:vAlign w:val="bottom"/>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1160" w:type="dxa"/>
            <w:vAlign w:val="bottom"/>
          </w:tcPr>
          <w:p>
            <w:pPr>
              <w:spacing w:after="0"/>
              <w:rPr>
                <w:sz w:val="5"/>
                <w:szCs w:val="5"/>
                <w:color w:val="auto"/>
              </w:rPr>
            </w:pPr>
          </w:p>
        </w:tc>
        <w:tc>
          <w:tcPr>
            <w:tcW w:w="2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240" w:type="dxa"/>
            <w:vAlign w:val="bottom"/>
            <w:tcBorders>
              <w:bottom w:val="single" w:sz="8" w:color="808080"/>
            </w:tcBorders>
          </w:tcPr>
          <w:p>
            <w:pPr>
              <w:spacing w:after="0"/>
              <w:rPr>
                <w:sz w:val="19"/>
                <w:szCs w:val="19"/>
                <w:color w:val="auto"/>
              </w:rPr>
            </w:pPr>
          </w:p>
        </w:tc>
        <w:tc>
          <w:tcPr>
            <w:tcW w:w="33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6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2893060</wp:posOffset>
            </wp:positionH>
            <wp:positionV relativeFrom="paragraph">
              <wp:posOffset>-3890645</wp:posOffset>
            </wp:positionV>
            <wp:extent cx="12700" cy="8890"/>
            <wp:wrapNone/>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7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-3890645</wp:posOffset>
            </wp:positionV>
            <wp:extent cx="12700" cy="8890"/>
            <wp:wrapNone/>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7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4204970</wp:posOffset>
            </wp:positionH>
            <wp:positionV relativeFrom="paragraph">
              <wp:posOffset>-3890645</wp:posOffset>
            </wp:positionV>
            <wp:extent cx="12700" cy="8890"/>
            <wp:wrapNone/>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7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3030220</wp:posOffset>
            </wp:positionH>
            <wp:positionV relativeFrom="paragraph">
              <wp:posOffset>-3890645</wp:posOffset>
            </wp:positionV>
            <wp:extent cx="12700" cy="8890"/>
            <wp:wrapNone/>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7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5517515</wp:posOffset>
            </wp:positionH>
            <wp:positionV relativeFrom="paragraph">
              <wp:posOffset>-3890645</wp:posOffset>
            </wp:positionV>
            <wp:extent cx="12700" cy="8890"/>
            <wp:wrapNone/>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7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4342130</wp:posOffset>
            </wp:positionH>
            <wp:positionV relativeFrom="paragraph">
              <wp:posOffset>-3890645</wp:posOffset>
            </wp:positionV>
            <wp:extent cx="12700" cy="8890"/>
            <wp:wrapNone/>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7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6374765</wp:posOffset>
            </wp:positionH>
            <wp:positionV relativeFrom="paragraph">
              <wp:posOffset>-3890645</wp:posOffset>
            </wp:positionV>
            <wp:extent cx="12700" cy="8890"/>
            <wp:wrapNone/>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7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5654675</wp:posOffset>
            </wp:positionH>
            <wp:positionV relativeFrom="paragraph">
              <wp:posOffset>-3890645</wp:posOffset>
            </wp:positionV>
            <wp:extent cx="12700" cy="8890"/>
            <wp:wrapNone/>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7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4204970</wp:posOffset>
            </wp:positionH>
            <wp:positionV relativeFrom="paragraph">
              <wp:posOffset>-3032760</wp:posOffset>
            </wp:positionV>
            <wp:extent cx="12700" cy="8890"/>
            <wp:wrapNone/>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7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3030220</wp:posOffset>
            </wp:positionH>
            <wp:positionV relativeFrom="paragraph">
              <wp:posOffset>-3032760</wp:posOffset>
            </wp:positionV>
            <wp:extent cx="12700" cy="8890"/>
            <wp:wrapNone/>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7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5517515</wp:posOffset>
            </wp:positionH>
            <wp:positionV relativeFrom="paragraph">
              <wp:posOffset>-3032760</wp:posOffset>
            </wp:positionV>
            <wp:extent cx="12700" cy="8890"/>
            <wp:wrapNone/>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7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4342130</wp:posOffset>
            </wp:positionH>
            <wp:positionV relativeFrom="paragraph">
              <wp:posOffset>-3032760</wp:posOffset>
            </wp:positionV>
            <wp:extent cx="12700" cy="8890"/>
            <wp:wrapNone/>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7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4204970</wp:posOffset>
            </wp:positionH>
            <wp:positionV relativeFrom="paragraph">
              <wp:posOffset>-2741295</wp:posOffset>
            </wp:positionV>
            <wp:extent cx="12700" cy="8890"/>
            <wp:wrapNone/>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7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3030220</wp:posOffset>
            </wp:positionH>
            <wp:positionV relativeFrom="paragraph">
              <wp:posOffset>-2741295</wp:posOffset>
            </wp:positionV>
            <wp:extent cx="12700" cy="8890"/>
            <wp:wrapNone/>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7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5517515</wp:posOffset>
            </wp:positionH>
            <wp:positionV relativeFrom="paragraph">
              <wp:posOffset>-2741295</wp:posOffset>
            </wp:positionV>
            <wp:extent cx="12700" cy="8890"/>
            <wp:wrapNone/>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7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4342130</wp:posOffset>
            </wp:positionH>
            <wp:positionV relativeFrom="paragraph">
              <wp:posOffset>-2741295</wp:posOffset>
            </wp:positionV>
            <wp:extent cx="12700" cy="8890"/>
            <wp:wrapNone/>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7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4204970</wp:posOffset>
            </wp:positionH>
            <wp:positionV relativeFrom="paragraph">
              <wp:posOffset>-1901190</wp:posOffset>
            </wp:positionV>
            <wp:extent cx="12700" cy="8890"/>
            <wp:wrapNone/>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7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3030220</wp:posOffset>
            </wp:positionH>
            <wp:positionV relativeFrom="paragraph">
              <wp:posOffset>-1901190</wp:posOffset>
            </wp:positionV>
            <wp:extent cx="12700" cy="8890"/>
            <wp:wrapNone/>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7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5517515</wp:posOffset>
            </wp:positionH>
            <wp:positionV relativeFrom="paragraph">
              <wp:posOffset>-1901190</wp:posOffset>
            </wp:positionV>
            <wp:extent cx="12700" cy="8890"/>
            <wp:wrapNone/>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7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4342130</wp:posOffset>
            </wp:positionH>
            <wp:positionV relativeFrom="paragraph">
              <wp:posOffset>-1901190</wp:posOffset>
            </wp:positionV>
            <wp:extent cx="12700" cy="8890"/>
            <wp:wrapNone/>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7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4204970</wp:posOffset>
            </wp:positionH>
            <wp:positionV relativeFrom="paragraph">
              <wp:posOffset>-1609090</wp:posOffset>
            </wp:positionV>
            <wp:extent cx="12700" cy="8890"/>
            <wp:wrapNone/>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7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3030220</wp:posOffset>
            </wp:positionH>
            <wp:positionV relativeFrom="paragraph">
              <wp:posOffset>-1609090</wp:posOffset>
            </wp:positionV>
            <wp:extent cx="12700" cy="8890"/>
            <wp:wrapNone/>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7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5517515</wp:posOffset>
            </wp:positionH>
            <wp:positionV relativeFrom="paragraph">
              <wp:posOffset>-1609090</wp:posOffset>
            </wp:positionV>
            <wp:extent cx="12700" cy="8890"/>
            <wp:wrapNone/>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7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4342130</wp:posOffset>
            </wp:positionH>
            <wp:positionV relativeFrom="paragraph">
              <wp:posOffset>-1609090</wp:posOffset>
            </wp:positionV>
            <wp:extent cx="12700" cy="8890"/>
            <wp:wrapNone/>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7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4204970</wp:posOffset>
            </wp:positionH>
            <wp:positionV relativeFrom="paragraph">
              <wp:posOffset>-906145</wp:posOffset>
            </wp:positionV>
            <wp:extent cx="12700" cy="8890"/>
            <wp:wrapNone/>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7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3030220</wp:posOffset>
            </wp:positionH>
            <wp:positionV relativeFrom="paragraph">
              <wp:posOffset>-906145</wp:posOffset>
            </wp:positionV>
            <wp:extent cx="12700" cy="8890"/>
            <wp:wrapNone/>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7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5517515</wp:posOffset>
            </wp:positionH>
            <wp:positionV relativeFrom="paragraph">
              <wp:posOffset>-906145</wp:posOffset>
            </wp:positionV>
            <wp:extent cx="12700" cy="8890"/>
            <wp:wrapNone/>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embed="rId7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4342130</wp:posOffset>
            </wp:positionH>
            <wp:positionV relativeFrom="paragraph">
              <wp:posOffset>-906145</wp:posOffset>
            </wp:positionV>
            <wp:extent cx="12700" cy="8890"/>
            <wp:wrapNone/>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7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4204970</wp:posOffset>
            </wp:positionH>
            <wp:positionV relativeFrom="paragraph">
              <wp:posOffset>-477520</wp:posOffset>
            </wp:positionV>
            <wp:extent cx="12700" cy="8890"/>
            <wp:wrapNone/>
            <wp:docPr id="732"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7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3030220</wp:posOffset>
            </wp:positionH>
            <wp:positionV relativeFrom="paragraph">
              <wp:posOffset>-477520</wp:posOffset>
            </wp:positionV>
            <wp:extent cx="12700" cy="8890"/>
            <wp:wrapNone/>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7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5517515</wp:posOffset>
            </wp:positionH>
            <wp:positionV relativeFrom="paragraph">
              <wp:posOffset>-477520</wp:posOffset>
            </wp:positionV>
            <wp:extent cx="12700" cy="8890"/>
            <wp:wrapNone/>
            <wp:docPr id="734"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7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4342130</wp:posOffset>
            </wp:positionH>
            <wp:positionV relativeFrom="paragraph">
              <wp:posOffset>-477520</wp:posOffset>
            </wp:positionV>
            <wp:extent cx="12700" cy="8890"/>
            <wp:wrapNone/>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7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783590</wp:posOffset>
            </wp:positionH>
            <wp:positionV relativeFrom="paragraph">
              <wp:posOffset>-14605</wp:posOffset>
            </wp:positionV>
            <wp:extent cx="12700" cy="8890"/>
            <wp:wrapNone/>
            <wp:docPr id="736"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7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737"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744">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98" w:lineRule="exact"/>
        <w:rPr>
          <w:sz w:val="20"/>
          <w:szCs w:val="20"/>
          <w:color w:val="auto"/>
        </w:rPr>
      </w:pPr>
    </w:p>
    <w:p>
      <w:pPr>
        <w:ind w:left="540" w:hanging="532"/>
        <w:spacing w:after="0"/>
        <w:tabs>
          <w:tab w:leader="none" w:pos="540" w:val="left"/>
        </w:tabs>
        <w:numPr>
          <w:ilvl w:val="0"/>
          <w:numId w:val="33"/>
        </w:numPr>
        <w:rPr>
          <w:rFonts w:ascii="Arial" w:cs="Arial" w:eastAsia="Arial" w:hAnsi="Arial"/>
          <w:sz w:val="18"/>
          <w:szCs w:val="18"/>
          <w:color w:val="auto"/>
        </w:rPr>
      </w:pPr>
      <w:r>
        <w:rPr>
          <w:rFonts w:ascii="Arial" w:cs="Arial" w:eastAsia="Arial" w:hAnsi="Arial"/>
          <w:sz w:val="18"/>
          <w:szCs w:val="18"/>
          <w:color w:val="auto"/>
        </w:rPr>
        <w:t>Includes related party amount of $58 for the three months ended March 31, 2005.</w:t>
      </w:r>
    </w:p>
    <w:p>
      <w:pPr>
        <w:spacing w:after="0" w:line="225" w:lineRule="exact"/>
        <w:rPr>
          <w:sz w:val="20"/>
          <w:szCs w:val="20"/>
          <w:color w:val="auto"/>
        </w:rPr>
      </w:pPr>
    </w:p>
    <w:p>
      <w:pPr>
        <w:ind w:left="440"/>
        <w:spacing w:after="0"/>
        <w:tabs>
          <w:tab w:leader="none" w:pos="1260" w:val="left"/>
        </w:tabs>
        <w:rPr>
          <w:sz w:val="20"/>
          <w:szCs w:val="20"/>
          <w:color w:val="auto"/>
        </w:rPr>
      </w:pPr>
      <w:r>
        <w:rPr>
          <w:rFonts w:ascii="Arial" w:cs="Arial" w:eastAsia="Arial" w:hAnsi="Arial"/>
          <w:sz w:val="18"/>
          <w:szCs w:val="18"/>
          <w:b w:val="1"/>
          <w:bCs w:val="1"/>
          <w:i w:val="1"/>
          <w:iCs w:val="1"/>
          <w:color w:val="auto"/>
        </w:rPr>
        <w:t>Revenue.</w:t>
      </w:r>
      <w:r>
        <w:rPr>
          <w:sz w:val="20"/>
          <w:szCs w:val="20"/>
          <w:color w:val="auto"/>
        </w:rPr>
        <w:tab/>
      </w:r>
      <w:r>
        <w:rPr>
          <w:rFonts w:ascii="Arial" w:cs="Arial" w:eastAsia="Arial" w:hAnsi="Arial"/>
          <w:sz w:val="16"/>
          <w:szCs w:val="16"/>
          <w:color w:val="auto"/>
        </w:rPr>
        <w:t>Total revenue increased by $5.6 million, or approximately 22.5%, to $30.3 million for the three months ended March 31, 2006, from</w:t>
      </w:r>
    </w:p>
    <w:p>
      <w:pPr>
        <w:spacing w:after="0" w:line="15" w:lineRule="exact"/>
        <w:rPr>
          <w:sz w:val="20"/>
          <w:szCs w:val="20"/>
          <w:color w:val="auto"/>
        </w:rPr>
      </w:pPr>
    </w:p>
    <w:p>
      <w:pPr>
        <w:spacing w:after="0" w:line="288" w:lineRule="auto"/>
        <w:rPr>
          <w:sz w:val="20"/>
          <w:szCs w:val="20"/>
          <w:color w:val="auto"/>
        </w:rPr>
      </w:pPr>
      <w:r>
        <w:rPr>
          <w:rFonts w:ascii="Arial" w:cs="Arial" w:eastAsia="Arial" w:hAnsi="Arial"/>
          <w:sz w:val="16"/>
          <w:szCs w:val="16"/>
          <w:color w:val="auto"/>
        </w:rPr>
        <w:t>$24.8 million for the three months ended March 31, 2005, principally due to continued growth in our core markets in North America, increased subscribers, and stronger performance by the independent gateway operators. Total revenue growth in the three months ended March 31, 2006 also benefited from our sale of over 3,000 fixed units to our China independent gateway operator for $0.7 million and our sale of three Simplex appliqués (switching equipment) for Simplex operations to a customer for use on our gateways or gateways operated by independent gateway operators for $1.3 million. Our average revenue per user decreased during this period due to the acceptance of our Liberty Plans which require subscribers to pre-pay for a year of service. Generally subscribers do not use all of the minutes for which they have prepaid. These Plans reduce current period revenue because revenue is not recognized until minutes are used. Unused minutes are recognized as revenue at the expiration of a Plan's 12-month term.</w:t>
      </w:r>
    </w:p>
    <w:p>
      <w:pPr>
        <w:spacing w:after="0" w:line="177" w:lineRule="exact"/>
        <w:rPr>
          <w:sz w:val="20"/>
          <w:szCs w:val="20"/>
          <w:color w:val="auto"/>
        </w:rPr>
      </w:pPr>
    </w:p>
    <w:p>
      <w:pPr>
        <w:ind w:right="220" w:firstLine="439"/>
        <w:spacing w:after="0" w:line="306" w:lineRule="auto"/>
        <w:rPr>
          <w:sz w:val="20"/>
          <w:szCs w:val="20"/>
          <w:color w:val="auto"/>
        </w:rPr>
      </w:pPr>
      <w:r>
        <w:rPr>
          <w:rFonts w:ascii="Arial" w:cs="Arial" w:eastAsia="Arial" w:hAnsi="Arial"/>
          <w:sz w:val="16"/>
          <w:szCs w:val="16"/>
          <w:i w:val="1"/>
          <w:iCs w:val="1"/>
          <w:color w:val="auto"/>
        </w:rPr>
        <w:t xml:space="preserve">Service Revenue. </w:t>
      </w:r>
      <w:r>
        <w:rPr>
          <w:rFonts w:ascii="Arial" w:cs="Arial" w:eastAsia="Arial" w:hAnsi="Arial"/>
          <w:sz w:val="16"/>
          <w:szCs w:val="16"/>
          <w:color w:val="auto"/>
        </w:rPr>
        <w:t>Service revenue increased $3.9 million, or approximately 23.5%, to $20.7 million for the three months ended March 31, 2006, from</w:t>
      </w:r>
      <w:r>
        <w:rPr>
          <w:rFonts w:ascii="Arial" w:cs="Arial" w:eastAsia="Arial" w:hAnsi="Arial"/>
          <w:sz w:val="16"/>
          <w:szCs w:val="16"/>
          <w:i w:val="1"/>
          <w:iCs w:val="1"/>
          <w:color w:val="auto"/>
        </w:rPr>
        <w:t xml:space="preserve"> </w:t>
      </w:r>
      <w:r>
        <w:rPr>
          <w:rFonts w:ascii="Arial" w:cs="Arial" w:eastAsia="Arial" w:hAnsi="Arial"/>
          <w:sz w:val="16"/>
          <w:szCs w:val="16"/>
          <w:color w:val="auto"/>
        </w:rPr>
        <w:t>$16.8 million for the three months ended March 31, 2005. This increase was driven by our 41% subscriber growth over the prior period and increased usage of minutes. Our Simplex business grew from 6,066 subscribers at March 31, 2005 to 25,353 at March 31, 2006.</w:t>
      </w:r>
    </w:p>
    <w:p>
      <w:pPr>
        <w:spacing w:after="0" w:line="161" w:lineRule="exact"/>
        <w:rPr>
          <w:sz w:val="20"/>
          <w:szCs w:val="20"/>
          <w:color w:val="auto"/>
        </w:rPr>
      </w:pPr>
    </w:p>
    <w:p>
      <w:pPr>
        <w:ind w:right="140" w:firstLine="439"/>
        <w:spacing w:after="0" w:line="268" w:lineRule="auto"/>
        <w:rPr>
          <w:sz w:val="20"/>
          <w:szCs w:val="20"/>
          <w:color w:val="auto"/>
        </w:rPr>
      </w:pPr>
      <w:r>
        <w:rPr>
          <w:rFonts w:ascii="Arial" w:cs="Arial" w:eastAsia="Arial" w:hAnsi="Arial"/>
          <w:sz w:val="18"/>
          <w:szCs w:val="18"/>
          <w:i w:val="1"/>
          <w:iCs w:val="1"/>
          <w:color w:val="auto"/>
        </w:rPr>
        <w:t xml:space="preserve">Subscriber Equipment Sales. </w:t>
      </w:r>
      <w:r>
        <w:rPr>
          <w:rFonts w:ascii="Arial" w:cs="Arial" w:eastAsia="Arial" w:hAnsi="Arial"/>
          <w:sz w:val="18"/>
          <w:szCs w:val="18"/>
          <w:color w:val="auto"/>
        </w:rPr>
        <w:t>Subscriber equipment sales increased by $1.6 million, or approximately 20.3%, to $9.6 million for the three months ended</w:t>
      </w:r>
      <w:r>
        <w:rPr>
          <w:rFonts w:ascii="Arial" w:cs="Arial" w:eastAsia="Arial" w:hAnsi="Arial"/>
          <w:sz w:val="18"/>
          <w:szCs w:val="18"/>
          <w:i w:val="1"/>
          <w:iCs w:val="1"/>
          <w:color w:val="auto"/>
        </w:rPr>
        <w:t xml:space="preserve"> </w:t>
      </w:r>
      <w:r>
        <w:rPr>
          <w:rFonts w:ascii="Arial" w:cs="Arial" w:eastAsia="Arial" w:hAnsi="Arial"/>
          <w:sz w:val="18"/>
          <w:szCs w:val="18"/>
          <w:color w:val="auto"/>
        </w:rPr>
        <w:t>March 31, 2006, from $8.0 million for the three months</w:t>
      </w:r>
    </w:p>
    <w:p>
      <w:pPr>
        <w:spacing w:after="0" w:line="18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74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584" w:right="279" w:bottom="1440" w:gutter="0" w:footer="0" w:header="0"/>
        </w:sectPr>
      </w:pPr>
    </w:p>
    <w:bookmarkStart w:id="50" w:name="page51"/>
    <w:bookmarkEnd w:id="50"/>
    <w:p>
      <w:pPr>
        <w:ind w:right="220"/>
        <w:spacing w:after="0" w:line="268" w:lineRule="auto"/>
        <w:rPr>
          <w:sz w:val="20"/>
          <w:szCs w:val="20"/>
          <w:color w:val="auto"/>
        </w:rPr>
      </w:pPr>
      <w:r>
        <w:rPr>
          <w:rFonts w:ascii="Arial" w:cs="Arial" w:eastAsia="Arial" w:hAnsi="Arial"/>
          <w:sz w:val="18"/>
          <w:szCs w:val="18"/>
          <w:color w:val="auto"/>
        </w:rPr>
        <w:t>ended March 31, 2005. This increase was driven by growth in the number of our subscribers. Subscriber equipment sales for the three months ended March 31, 2006 included the sales of fixed units and Simplex appliqués described above.</w:t>
      </w:r>
    </w:p>
    <w:p>
      <w:pPr>
        <w:spacing w:after="0" w:line="186" w:lineRule="exact"/>
        <w:rPr>
          <w:sz w:val="20"/>
          <w:szCs w:val="20"/>
          <w:color w:val="auto"/>
        </w:rPr>
      </w:pPr>
    </w:p>
    <w:p>
      <w:pPr>
        <w:ind w:right="260" w:firstLine="439"/>
        <w:spacing w:after="0" w:line="259" w:lineRule="auto"/>
        <w:rPr>
          <w:sz w:val="20"/>
          <w:szCs w:val="20"/>
          <w:color w:val="auto"/>
        </w:rPr>
      </w:pPr>
      <w:r>
        <w:rPr>
          <w:rFonts w:ascii="Arial" w:cs="Arial" w:eastAsia="Arial" w:hAnsi="Arial"/>
          <w:sz w:val="18"/>
          <w:szCs w:val="18"/>
          <w:b w:val="1"/>
          <w:bCs w:val="1"/>
          <w:i w:val="1"/>
          <w:iCs w:val="1"/>
          <w:color w:val="auto"/>
        </w:rPr>
        <w:t xml:space="preserve">Operating Expenses. </w:t>
      </w:r>
      <w:r>
        <w:rPr>
          <w:rFonts w:ascii="Arial" w:cs="Arial" w:eastAsia="Arial" w:hAnsi="Arial"/>
          <w:sz w:val="18"/>
          <w:szCs w:val="18"/>
          <w:color w:val="auto"/>
        </w:rPr>
        <w:t>Total operating expenses increased $4.2 million, or approximately 19.0%, to $26.4 million for the three months ended March 31,</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2006, from $22.2 million for the three months ended March 31, 2005. This increase was primarily due to higher cost of subscriber equipment and marketing, general and administrative expenses, as well as increased depreciation and amortization.</w:t>
      </w:r>
    </w:p>
    <w:p>
      <w:pPr>
        <w:spacing w:after="0" w:line="194" w:lineRule="exact"/>
        <w:rPr>
          <w:sz w:val="20"/>
          <w:szCs w:val="20"/>
          <w:color w:val="auto"/>
        </w:rPr>
      </w:pPr>
    </w:p>
    <w:p>
      <w:pPr>
        <w:ind w:right="100" w:firstLine="439"/>
        <w:spacing w:after="0" w:line="323" w:lineRule="auto"/>
        <w:rPr>
          <w:sz w:val="20"/>
          <w:szCs w:val="20"/>
          <w:color w:val="auto"/>
        </w:rPr>
      </w:pPr>
      <w:r>
        <w:rPr>
          <w:rFonts w:ascii="Arial" w:cs="Arial" w:eastAsia="Arial" w:hAnsi="Arial"/>
          <w:sz w:val="15"/>
          <w:szCs w:val="15"/>
          <w:i w:val="1"/>
          <w:iCs w:val="1"/>
          <w:color w:val="auto"/>
        </w:rPr>
        <w:t xml:space="preserve">Cost of Services. </w:t>
      </w:r>
      <w:r>
        <w:rPr>
          <w:rFonts w:ascii="Arial" w:cs="Arial" w:eastAsia="Arial" w:hAnsi="Arial"/>
          <w:sz w:val="15"/>
          <w:szCs w:val="15"/>
          <w:color w:val="auto"/>
        </w:rPr>
        <w:t>Our cost of services decreased $0.6 million, or approximately 8.2%, to $6.5 million for the three months ended March 31, 2006, from</w:t>
      </w:r>
      <w:r>
        <w:rPr>
          <w:rFonts w:ascii="Arial" w:cs="Arial" w:eastAsia="Arial" w:hAnsi="Arial"/>
          <w:sz w:val="15"/>
          <w:szCs w:val="15"/>
          <w:i w:val="1"/>
          <w:iCs w:val="1"/>
          <w:color w:val="auto"/>
        </w:rPr>
        <w:t xml:space="preserve"> </w:t>
      </w:r>
      <w:r>
        <w:rPr>
          <w:rFonts w:ascii="Arial" w:cs="Arial" w:eastAsia="Arial" w:hAnsi="Arial"/>
          <w:sz w:val="15"/>
          <w:szCs w:val="15"/>
          <w:color w:val="auto"/>
        </w:rPr>
        <w:t>$7.1 million for the three months ended March 31, 2005. The decrease was due to increased reimbursements from independent gateway operators of some of our fixed network costs. These reimbursable costs consist of expenditures we make to maintain software and hardware at our gateways. These costs are apportioned equally to all gateways in our network, and each independent gateway operator reimburses us for the portion of these costs apportioned to its gateways.</w:t>
      </w:r>
    </w:p>
    <w:p>
      <w:pPr>
        <w:spacing w:after="0" w:line="152" w:lineRule="exact"/>
        <w:rPr>
          <w:sz w:val="20"/>
          <w:szCs w:val="20"/>
          <w:color w:val="auto"/>
        </w:rPr>
      </w:pPr>
    </w:p>
    <w:p>
      <w:pPr>
        <w:ind w:right="260" w:firstLine="439"/>
        <w:spacing w:after="0" w:line="256" w:lineRule="auto"/>
        <w:rPr>
          <w:sz w:val="20"/>
          <w:szCs w:val="20"/>
          <w:color w:val="auto"/>
        </w:rPr>
      </w:pPr>
      <w:r>
        <w:rPr>
          <w:rFonts w:ascii="Arial" w:cs="Arial" w:eastAsia="Arial" w:hAnsi="Arial"/>
          <w:sz w:val="18"/>
          <w:szCs w:val="18"/>
          <w:i w:val="1"/>
          <w:iCs w:val="1"/>
          <w:color w:val="auto"/>
        </w:rPr>
        <w:t xml:space="preserve">Cost of Subscriber Equipment Sales. </w:t>
      </w:r>
      <w:r>
        <w:rPr>
          <w:rFonts w:ascii="Arial" w:cs="Arial" w:eastAsia="Arial" w:hAnsi="Arial"/>
          <w:sz w:val="18"/>
          <w:szCs w:val="18"/>
          <w:color w:val="auto"/>
        </w:rPr>
        <w:t>Cost of subscriber equipment sales increased $2.1 million, or approximately 32.5%, to $8.5 million for the three</w:t>
      </w:r>
      <w:r>
        <w:rPr>
          <w:rFonts w:ascii="Arial" w:cs="Arial" w:eastAsia="Arial" w:hAnsi="Arial"/>
          <w:sz w:val="18"/>
          <w:szCs w:val="18"/>
          <w:i w:val="1"/>
          <w:iCs w:val="1"/>
          <w:color w:val="auto"/>
        </w:rPr>
        <w:t xml:space="preserve"> </w:t>
      </w:r>
      <w:r>
        <w:rPr>
          <w:rFonts w:ascii="Arial" w:cs="Arial" w:eastAsia="Arial" w:hAnsi="Arial"/>
          <w:sz w:val="18"/>
          <w:szCs w:val="18"/>
          <w:color w:val="auto"/>
        </w:rPr>
        <w:t>months ended March 31, 2006, from $6.4 million for the three months ended March 31, 2005. This increase was primarily due to the costs of sales of the fixed units and Simplex appliqués described above. Costs of subscriber equipment sales increased at a faster rate than subscriber equipment sales as we reduced inventories purchased from QUALCOMM at a discount.</w:t>
      </w:r>
    </w:p>
    <w:p>
      <w:pPr>
        <w:spacing w:after="0" w:line="197" w:lineRule="exact"/>
        <w:rPr>
          <w:sz w:val="20"/>
          <w:szCs w:val="20"/>
          <w:color w:val="auto"/>
        </w:rPr>
      </w:pPr>
    </w:p>
    <w:p>
      <w:pPr>
        <w:ind w:firstLine="439"/>
        <w:spacing w:after="0" w:line="306" w:lineRule="auto"/>
        <w:rPr>
          <w:sz w:val="20"/>
          <w:szCs w:val="20"/>
          <w:color w:val="auto"/>
        </w:rPr>
      </w:pPr>
      <w:r>
        <w:rPr>
          <w:rFonts w:ascii="Arial" w:cs="Arial" w:eastAsia="Arial" w:hAnsi="Arial"/>
          <w:sz w:val="16"/>
          <w:szCs w:val="16"/>
          <w:i w:val="1"/>
          <w:iCs w:val="1"/>
          <w:color w:val="auto"/>
        </w:rPr>
        <w:t xml:space="preserve">Marketing, General and Administrative. </w:t>
      </w:r>
      <w:r>
        <w:rPr>
          <w:rFonts w:ascii="Arial" w:cs="Arial" w:eastAsia="Arial" w:hAnsi="Arial"/>
          <w:sz w:val="16"/>
          <w:szCs w:val="16"/>
          <w:color w:val="auto"/>
        </w:rPr>
        <w:t>Marketing, general and administrative expenses increased $1.8 million, or approximately 22.0%, to $10.0 million</w:t>
      </w:r>
      <w:r>
        <w:rPr>
          <w:rFonts w:ascii="Arial" w:cs="Arial" w:eastAsia="Arial" w:hAnsi="Arial"/>
          <w:sz w:val="16"/>
          <w:szCs w:val="16"/>
          <w:i w:val="1"/>
          <w:iCs w:val="1"/>
          <w:color w:val="auto"/>
        </w:rPr>
        <w:t xml:space="preserve"> </w:t>
      </w:r>
      <w:r>
        <w:rPr>
          <w:rFonts w:ascii="Arial" w:cs="Arial" w:eastAsia="Arial" w:hAnsi="Arial"/>
          <w:sz w:val="16"/>
          <w:szCs w:val="16"/>
          <w:color w:val="auto"/>
        </w:rPr>
        <w:t>for the three months ended March 31, 2006, from $8.2 million for the three months ended March 31, 2005. This increase was primarily due to additional headcount in the sales and marketing areas relating to our increased sales efforts. General and administrative costs increased as a result of revenue growth.</w:t>
      </w:r>
    </w:p>
    <w:p>
      <w:pPr>
        <w:spacing w:after="0" w:line="161" w:lineRule="exact"/>
        <w:rPr>
          <w:sz w:val="20"/>
          <w:szCs w:val="20"/>
          <w:color w:val="auto"/>
        </w:rPr>
      </w:pPr>
    </w:p>
    <w:p>
      <w:pPr>
        <w:jc w:val="both"/>
        <w:ind w:right="260" w:firstLine="439"/>
        <w:spacing w:after="0" w:line="259" w:lineRule="auto"/>
        <w:rPr>
          <w:sz w:val="20"/>
          <w:szCs w:val="20"/>
          <w:color w:val="auto"/>
        </w:rPr>
      </w:pPr>
      <w:r>
        <w:rPr>
          <w:rFonts w:ascii="Arial" w:cs="Arial" w:eastAsia="Arial" w:hAnsi="Arial"/>
          <w:sz w:val="18"/>
          <w:szCs w:val="18"/>
          <w:i w:val="1"/>
          <w:iCs w:val="1"/>
          <w:color w:val="auto"/>
        </w:rPr>
        <w:t xml:space="preserve">Depreciation and Amortization. </w:t>
      </w:r>
      <w:r>
        <w:rPr>
          <w:rFonts w:ascii="Arial" w:cs="Arial" w:eastAsia="Arial" w:hAnsi="Arial"/>
          <w:sz w:val="18"/>
          <w:szCs w:val="18"/>
          <w:color w:val="auto"/>
        </w:rPr>
        <w:t>Depreciation and amortization expense increased $0.9 million, or 197.6%, to $1.4 million for the three months ended</w:t>
      </w:r>
      <w:r>
        <w:rPr>
          <w:rFonts w:ascii="Arial" w:cs="Arial" w:eastAsia="Arial" w:hAnsi="Arial"/>
          <w:sz w:val="18"/>
          <w:szCs w:val="18"/>
          <w:i w:val="1"/>
          <w:iCs w:val="1"/>
          <w:color w:val="auto"/>
        </w:rPr>
        <w:t xml:space="preserve"> </w:t>
      </w:r>
      <w:r>
        <w:rPr>
          <w:rFonts w:ascii="Arial" w:cs="Arial" w:eastAsia="Arial" w:hAnsi="Arial"/>
          <w:sz w:val="18"/>
          <w:szCs w:val="18"/>
          <w:color w:val="auto"/>
        </w:rPr>
        <w:t>March 31, 2006, from $0.5 million for the three months ended March 31, 2005. This increase was due primarily to the depreciation associated with the Florida gateway which became operational in July 2005.</w:t>
      </w:r>
    </w:p>
    <w:p>
      <w:pPr>
        <w:spacing w:after="0" w:line="194" w:lineRule="exact"/>
        <w:rPr>
          <w:sz w:val="20"/>
          <w:szCs w:val="20"/>
          <w:color w:val="auto"/>
        </w:rPr>
      </w:pPr>
    </w:p>
    <w:p>
      <w:pPr>
        <w:ind w:right="120" w:firstLine="439"/>
        <w:spacing w:after="0" w:line="259" w:lineRule="auto"/>
        <w:rPr>
          <w:sz w:val="20"/>
          <w:szCs w:val="20"/>
          <w:color w:val="auto"/>
        </w:rPr>
      </w:pPr>
      <w:r>
        <w:rPr>
          <w:rFonts w:ascii="Arial" w:cs="Arial" w:eastAsia="Arial" w:hAnsi="Arial"/>
          <w:sz w:val="18"/>
          <w:szCs w:val="18"/>
          <w:b w:val="1"/>
          <w:bCs w:val="1"/>
          <w:i w:val="1"/>
          <w:iCs w:val="1"/>
          <w:color w:val="auto"/>
        </w:rPr>
        <w:t xml:space="preserve">Operating Income. </w:t>
      </w:r>
      <w:r>
        <w:rPr>
          <w:rFonts w:ascii="Arial" w:cs="Arial" w:eastAsia="Arial" w:hAnsi="Arial"/>
          <w:sz w:val="18"/>
          <w:szCs w:val="18"/>
          <w:color w:val="auto"/>
        </w:rPr>
        <w:t>Operating income increased $1.4 million, or approximately 52.4%, to $3.9 million for the three months ended March 31, 2006, from</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$2.6 million for the three months ended March 31, 2005. The increase was due to improvements in margins, as our total revenue increased 22.5% while our operating expenses increased only 19.0%.</w:t>
      </w:r>
    </w:p>
    <w:p>
      <w:pPr>
        <w:spacing w:after="0" w:line="194" w:lineRule="exact"/>
        <w:rPr>
          <w:sz w:val="20"/>
          <w:szCs w:val="20"/>
          <w:color w:val="auto"/>
        </w:rPr>
      </w:pPr>
    </w:p>
    <w:p>
      <w:pPr>
        <w:ind w:right="600" w:firstLine="439"/>
        <w:spacing w:after="0" w:line="268" w:lineRule="auto"/>
        <w:rPr>
          <w:sz w:val="20"/>
          <w:szCs w:val="20"/>
          <w:color w:val="auto"/>
        </w:rPr>
      </w:pPr>
      <w:r>
        <w:rPr>
          <w:rFonts w:ascii="Arial" w:cs="Arial" w:eastAsia="Arial" w:hAnsi="Arial"/>
          <w:sz w:val="18"/>
          <w:szCs w:val="18"/>
          <w:i w:val="1"/>
          <w:iCs w:val="1"/>
          <w:color w:val="auto"/>
        </w:rPr>
        <w:t xml:space="preserve">Interest Income. </w:t>
      </w:r>
      <w:r>
        <w:rPr>
          <w:rFonts w:ascii="Arial" w:cs="Arial" w:eastAsia="Arial" w:hAnsi="Arial"/>
          <w:sz w:val="18"/>
          <w:szCs w:val="18"/>
          <w:color w:val="auto"/>
        </w:rPr>
        <w:t>Interest income increased to $167,000 for the three months ended March 31, 2006 from $15,000 in the first quarter of 2005. This</w:t>
      </w:r>
      <w:r>
        <w:rPr>
          <w:rFonts w:ascii="Arial" w:cs="Arial" w:eastAsia="Arial" w:hAnsi="Arial"/>
          <w:sz w:val="18"/>
          <w:szCs w:val="18"/>
          <w:i w:val="1"/>
          <w:iCs w:val="1"/>
          <w:color w:val="auto"/>
        </w:rPr>
        <w:t xml:space="preserve"> </w:t>
      </w:r>
      <w:r>
        <w:rPr>
          <w:rFonts w:ascii="Arial" w:cs="Arial" w:eastAsia="Arial" w:hAnsi="Arial"/>
          <w:sz w:val="18"/>
          <w:szCs w:val="18"/>
          <w:color w:val="auto"/>
        </w:rPr>
        <w:t>increase was due to increased cash balances on hand and higher yields on those balances.</w:t>
      </w:r>
    </w:p>
    <w:p>
      <w:pPr>
        <w:spacing w:after="0" w:line="186" w:lineRule="exact"/>
        <w:rPr>
          <w:sz w:val="20"/>
          <w:szCs w:val="20"/>
          <w:color w:val="auto"/>
        </w:rPr>
      </w:pPr>
    </w:p>
    <w:p>
      <w:pPr>
        <w:ind w:right="340" w:firstLine="439"/>
        <w:spacing w:after="0" w:line="332" w:lineRule="auto"/>
        <w:rPr>
          <w:sz w:val="20"/>
          <w:szCs w:val="20"/>
          <w:color w:val="auto"/>
        </w:rPr>
      </w:pPr>
      <w:r>
        <w:rPr>
          <w:rFonts w:ascii="Arial" w:cs="Arial" w:eastAsia="Arial" w:hAnsi="Arial"/>
          <w:sz w:val="16"/>
          <w:szCs w:val="16"/>
          <w:i w:val="1"/>
          <w:iCs w:val="1"/>
          <w:color w:val="auto"/>
        </w:rPr>
        <w:t xml:space="preserve">Interest Expense. </w:t>
      </w:r>
      <w:r>
        <w:rPr>
          <w:rFonts w:ascii="Arial" w:cs="Arial" w:eastAsia="Arial" w:hAnsi="Arial"/>
          <w:sz w:val="16"/>
          <w:szCs w:val="16"/>
          <w:color w:val="auto"/>
        </w:rPr>
        <w:t>Interest expense decreased by $0.1 million, or approximately 81.0%, to less than $0.1 million for the three months ended March 31,</w:t>
      </w:r>
      <w:r>
        <w:rPr>
          <w:rFonts w:ascii="Arial" w:cs="Arial" w:eastAsia="Arial" w:hAnsi="Arial"/>
          <w:sz w:val="16"/>
          <w:szCs w:val="16"/>
          <w:i w:val="1"/>
          <w:iCs w:val="1"/>
          <w:color w:val="auto"/>
        </w:rPr>
        <w:t xml:space="preserve"> </w:t>
      </w:r>
      <w:r>
        <w:rPr>
          <w:rFonts w:ascii="Arial" w:cs="Arial" w:eastAsia="Arial" w:hAnsi="Arial"/>
          <w:sz w:val="16"/>
          <w:szCs w:val="16"/>
          <w:color w:val="auto"/>
        </w:rPr>
        <w:t>2006. This decrease was due to a settlement with Loral effective July 31, 2005 which eliminated the note payable to Loral.</w:t>
      </w:r>
    </w:p>
    <w:p>
      <w:pPr>
        <w:spacing w:after="0" w:line="139" w:lineRule="exact"/>
        <w:rPr>
          <w:sz w:val="20"/>
          <w:szCs w:val="20"/>
          <w:color w:val="auto"/>
        </w:rPr>
      </w:pPr>
    </w:p>
    <w:p>
      <w:pPr>
        <w:ind w:right="220" w:firstLine="439"/>
        <w:spacing w:after="0" w:line="268" w:lineRule="auto"/>
        <w:rPr>
          <w:sz w:val="20"/>
          <w:szCs w:val="20"/>
          <w:color w:val="auto"/>
        </w:rPr>
      </w:pPr>
      <w:r>
        <w:rPr>
          <w:rFonts w:ascii="Arial" w:cs="Arial" w:eastAsia="Arial" w:hAnsi="Arial"/>
          <w:sz w:val="18"/>
          <w:szCs w:val="18"/>
          <w:i w:val="1"/>
          <w:iCs w:val="1"/>
          <w:color w:val="auto"/>
        </w:rPr>
        <w:t xml:space="preserve">Other Expense. </w:t>
      </w:r>
      <w:r>
        <w:rPr>
          <w:rFonts w:ascii="Arial" w:cs="Arial" w:eastAsia="Arial" w:hAnsi="Arial"/>
          <w:sz w:val="18"/>
          <w:szCs w:val="18"/>
          <w:color w:val="auto"/>
        </w:rPr>
        <w:t>Other income (expense) generally consists of foreign exchange transaction gains and losses. We recorded an expense of $0.3 million in</w:t>
      </w:r>
      <w:r>
        <w:rPr>
          <w:rFonts w:ascii="Arial" w:cs="Arial" w:eastAsia="Arial" w:hAnsi="Arial"/>
          <w:sz w:val="18"/>
          <w:szCs w:val="18"/>
          <w:i w:val="1"/>
          <w:iCs w:val="1"/>
          <w:color w:val="auto"/>
        </w:rPr>
        <w:t xml:space="preserve"> </w:t>
      </w:r>
      <w:r>
        <w:rPr>
          <w:rFonts w:ascii="Arial" w:cs="Arial" w:eastAsia="Arial" w:hAnsi="Arial"/>
          <w:sz w:val="18"/>
          <w:szCs w:val="18"/>
          <w:color w:val="auto"/>
        </w:rPr>
        <w:t>foreign exchange losses in the three months ended March 31, 2006.</w:t>
      </w:r>
    </w:p>
    <w:p>
      <w:pPr>
        <w:spacing w:after="0" w:line="186" w:lineRule="exact"/>
        <w:rPr>
          <w:sz w:val="20"/>
          <w:szCs w:val="20"/>
          <w:color w:val="auto"/>
        </w:rPr>
      </w:pPr>
    </w:p>
    <w:p>
      <w:pPr>
        <w:ind w:right="260" w:firstLine="439"/>
        <w:spacing w:after="0" w:line="268" w:lineRule="auto"/>
        <w:rPr>
          <w:sz w:val="20"/>
          <w:szCs w:val="20"/>
          <w:color w:val="auto"/>
        </w:rPr>
      </w:pPr>
      <w:r>
        <w:rPr>
          <w:rFonts w:ascii="Arial" w:cs="Arial" w:eastAsia="Arial" w:hAnsi="Arial"/>
          <w:sz w:val="18"/>
          <w:szCs w:val="18"/>
          <w:i w:val="1"/>
          <w:iCs w:val="1"/>
          <w:color w:val="auto"/>
        </w:rPr>
        <w:t xml:space="preserve">Income Tax Expense (Benefit). </w:t>
      </w:r>
      <w:r>
        <w:rPr>
          <w:rFonts w:ascii="Arial" w:cs="Arial" w:eastAsia="Arial" w:hAnsi="Arial"/>
          <w:sz w:val="18"/>
          <w:szCs w:val="18"/>
          <w:color w:val="auto"/>
        </w:rPr>
        <w:t>During the three months ended March 31, 2005, our domestic entities were a partnership for U.S. tax purposes and thus</w:t>
      </w:r>
      <w:r>
        <w:rPr>
          <w:rFonts w:ascii="Arial" w:cs="Arial" w:eastAsia="Arial" w:hAnsi="Arial"/>
          <w:sz w:val="18"/>
          <w:szCs w:val="18"/>
          <w:i w:val="1"/>
          <w:iCs w:val="1"/>
          <w:color w:val="auto"/>
        </w:rPr>
        <w:t xml:space="preserve"> </w:t>
      </w:r>
      <w:r>
        <w:rPr>
          <w:rFonts w:ascii="Arial" w:cs="Arial" w:eastAsia="Arial" w:hAnsi="Arial"/>
          <w:sz w:val="18"/>
          <w:szCs w:val="18"/>
          <w:color w:val="auto"/>
        </w:rPr>
        <w:t>did not have a tax provision for the entities located</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74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51" w:name="page52"/>
    <w:bookmarkEnd w:id="51"/>
    <w:p>
      <w:pPr>
        <w:ind w:right="220"/>
        <w:spacing w:after="0" w:line="256" w:lineRule="auto"/>
        <w:rPr>
          <w:sz w:val="20"/>
          <w:szCs w:val="20"/>
          <w:color w:val="auto"/>
        </w:rPr>
      </w:pPr>
      <w:r>
        <w:rPr>
          <w:rFonts w:ascii="Arial" w:cs="Arial" w:eastAsia="Arial" w:hAnsi="Arial"/>
          <w:sz w:val="18"/>
          <w:szCs w:val="18"/>
          <w:color w:val="auto"/>
        </w:rPr>
        <w:t>domestically. We recognized a deferred tax expense of $1.5 million in foreign subsidiaries for that quarter. On January 1, 2006, we elected to be taxed as a C corporation in the United States. The change in tax status resulted in the domestic entities recognizing a net deferred tax benefit of $21.4 million related to the establishment of deferred tax assets and liabilities. This $21.4 million deferred tax benefit was partially offset by $2.6 million of income tax expense related to first quarter operating income in the United States and Canada.</w:t>
      </w:r>
    </w:p>
    <w:p>
      <w:pPr>
        <w:spacing w:after="0" w:line="197" w:lineRule="exact"/>
        <w:rPr>
          <w:sz w:val="20"/>
          <w:szCs w:val="20"/>
          <w:color w:val="auto"/>
        </w:rPr>
      </w:pPr>
    </w:p>
    <w:p>
      <w:pPr>
        <w:ind w:firstLine="439"/>
        <w:spacing w:after="0" w:line="256" w:lineRule="auto"/>
        <w:rPr>
          <w:sz w:val="20"/>
          <w:szCs w:val="20"/>
          <w:color w:val="auto"/>
        </w:rPr>
      </w:pPr>
      <w:r>
        <w:rPr>
          <w:rFonts w:ascii="Arial" w:cs="Arial" w:eastAsia="Arial" w:hAnsi="Arial"/>
          <w:sz w:val="18"/>
          <w:szCs w:val="18"/>
          <w:b w:val="1"/>
          <w:bCs w:val="1"/>
          <w:i w:val="1"/>
          <w:iCs w:val="1"/>
          <w:color w:val="auto"/>
        </w:rPr>
        <w:t xml:space="preserve">Net Income. </w:t>
      </w:r>
      <w:r>
        <w:rPr>
          <w:rFonts w:ascii="Arial" w:cs="Arial" w:eastAsia="Arial" w:hAnsi="Arial"/>
          <w:sz w:val="18"/>
          <w:szCs w:val="18"/>
          <w:color w:val="auto"/>
        </w:rPr>
        <w:t>Our net income increased $22.1 million to $22.5 million for the three months ended March 31, 2006, from $0.4 million for the three months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ended March 31, 2005. This increase resulted in large part from our income tax benefit. Excluding the income tax benefit, our net income for the three months ended March 31, 2006, would have been $1.1 million. If we had been taxed as a C corporation for the three months ended March 31, 2005, our net income for that period would have been $0.6 million.</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Comparison of Results of Operations for the Years Ended December 31, 2004 and 2005</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34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80" w:type="dxa"/>
            <w:vAlign w:val="bottom"/>
            <w:gridSpan w:val="2"/>
          </w:tcPr>
          <w:p>
            <w:pPr>
              <w:jc w:val="center"/>
              <w:ind w:right="480"/>
              <w:spacing w:after="0"/>
              <w:rPr>
                <w:sz w:val="20"/>
                <w:szCs w:val="20"/>
                <w:color w:val="auto"/>
              </w:rPr>
            </w:pPr>
            <w:r>
              <w:rPr>
                <w:rFonts w:ascii="Arial" w:cs="Arial" w:eastAsia="Arial" w:hAnsi="Arial"/>
                <w:sz w:val="18"/>
                <w:szCs w:val="18"/>
                <w:b w:val="1"/>
                <w:bCs w:val="1"/>
                <w:color w:val="auto"/>
                <w:w w:val="92"/>
              </w:rPr>
              <w:t>Year</w:t>
            </w:r>
          </w:p>
        </w:tc>
        <w:tc>
          <w:tcPr>
            <w:tcW w:w="420" w:type="dxa"/>
            <w:vAlign w:val="bottom"/>
          </w:tcPr>
          <w:p>
            <w:pPr>
              <w:spacing w:after="0"/>
              <w:rPr>
                <w:sz w:val="18"/>
                <w:szCs w:val="18"/>
                <w:color w:val="auto"/>
              </w:rPr>
            </w:pPr>
          </w:p>
        </w:tc>
        <w:tc>
          <w:tcPr>
            <w:tcW w:w="1700" w:type="dxa"/>
            <w:vAlign w:val="bottom"/>
            <w:gridSpan w:val="2"/>
          </w:tcPr>
          <w:p>
            <w:pPr>
              <w:jc w:val="center"/>
              <w:ind w:right="660"/>
              <w:spacing w:after="0"/>
              <w:rPr>
                <w:sz w:val="20"/>
                <w:szCs w:val="20"/>
                <w:color w:val="auto"/>
              </w:rPr>
            </w:pPr>
            <w:r>
              <w:rPr>
                <w:rFonts w:ascii="Arial" w:cs="Arial" w:eastAsia="Arial" w:hAnsi="Arial"/>
                <w:sz w:val="18"/>
                <w:szCs w:val="18"/>
                <w:b w:val="1"/>
                <w:bCs w:val="1"/>
                <w:color w:val="auto"/>
                <w:w w:val="92"/>
              </w:rPr>
              <w:t>Year</w:t>
            </w:r>
          </w:p>
        </w:tc>
        <w:tc>
          <w:tcPr>
            <w:tcW w:w="1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34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80" w:type="dxa"/>
            <w:vAlign w:val="bottom"/>
            <w:gridSpan w:val="2"/>
          </w:tcPr>
          <w:p>
            <w:pPr>
              <w:jc w:val="center"/>
              <w:ind w:right="480"/>
              <w:spacing w:after="0"/>
              <w:rPr>
                <w:sz w:val="20"/>
                <w:szCs w:val="20"/>
                <w:color w:val="auto"/>
              </w:rPr>
            </w:pPr>
            <w:r>
              <w:rPr>
                <w:rFonts w:ascii="Arial" w:cs="Arial" w:eastAsia="Arial" w:hAnsi="Arial"/>
                <w:sz w:val="18"/>
                <w:szCs w:val="18"/>
                <w:b w:val="1"/>
                <w:bCs w:val="1"/>
                <w:color w:val="auto"/>
                <w:w w:val="87"/>
              </w:rPr>
              <w:t>Ended</w:t>
            </w:r>
          </w:p>
        </w:tc>
        <w:tc>
          <w:tcPr>
            <w:tcW w:w="420" w:type="dxa"/>
            <w:vAlign w:val="bottom"/>
          </w:tcPr>
          <w:p>
            <w:pPr>
              <w:spacing w:after="0"/>
              <w:rPr>
                <w:sz w:val="18"/>
                <w:szCs w:val="18"/>
                <w:color w:val="auto"/>
              </w:rPr>
            </w:pPr>
          </w:p>
        </w:tc>
        <w:tc>
          <w:tcPr>
            <w:tcW w:w="1700" w:type="dxa"/>
            <w:vAlign w:val="bottom"/>
            <w:gridSpan w:val="2"/>
          </w:tcPr>
          <w:p>
            <w:pPr>
              <w:jc w:val="center"/>
              <w:ind w:right="660"/>
              <w:spacing w:after="0"/>
              <w:rPr>
                <w:sz w:val="20"/>
                <w:szCs w:val="20"/>
                <w:color w:val="auto"/>
              </w:rPr>
            </w:pPr>
            <w:r>
              <w:rPr>
                <w:rFonts w:ascii="Arial" w:cs="Arial" w:eastAsia="Arial" w:hAnsi="Arial"/>
                <w:sz w:val="18"/>
                <w:szCs w:val="18"/>
                <w:b w:val="1"/>
                <w:bCs w:val="1"/>
                <w:color w:val="auto"/>
                <w:w w:val="87"/>
              </w:rPr>
              <w:t>Ended</w:t>
            </w:r>
          </w:p>
        </w:tc>
        <w:tc>
          <w:tcPr>
            <w:tcW w:w="1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34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80" w:type="dxa"/>
            <w:vAlign w:val="bottom"/>
            <w:gridSpan w:val="2"/>
          </w:tcPr>
          <w:p>
            <w:pPr>
              <w:jc w:val="center"/>
              <w:ind w:right="500"/>
              <w:spacing w:after="0"/>
              <w:rPr>
                <w:sz w:val="20"/>
                <w:szCs w:val="20"/>
                <w:color w:val="auto"/>
              </w:rPr>
            </w:pPr>
            <w:r>
              <w:rPr>
                <w:rFonts w:ascii="Arial" w:cs="Arial" w:eastAsia="Arial" w:hAnsi="Arial"/>
                <w:sz w:val="18"/>
                <w:szCs w:val="18"/>
                <w:b w:val="1"/>
                <w:bCs w:val="1"/>
                <w:color w:val="auto"/>
                <w:w w:val="87"/>
              </w:rPr>
              <w:t>December 31,</w:t>
            </w:r>
          </w:p>
        </w:tc>
        <w:tc>
          <w:tcPr>
            <w:tcW w:w="420" w:type="dxa"/>
            <w:vAlign w:val="bottom"/>
          </w:tcPr>
          <w:p>
            <w:pPr>
              <w:spacing w:after="0"/>
              <w:rPr>
                <w:sz w:val="18"/>
                <w:szCs w:val="18"/>
                <w:color w:val="auto"/>
              </w:rPr>
            </w:pPr>
          </w:p>
        </w:tc>
        <w:tc>
          <w:tcPr>
            <w:tcW w:w="1700" w:type="dxa"/>
            <w:vAlign w:val="bottom"/>
            <w:gridSpan w:val="2"/>
          </w:tcPr>
          <w:p>
            <w:pPr>
              <w:jc w:val="center"/>
              <w:ind w:right="640"/>
              <w:spacing w:after="0"/>
              <w:rPr>
                <w:sz w:val="20"/>
                <w:szCs w:val="20"/>
                <w:color w:val="auto"/>
              </w:rPr>
            </w:pPr>
            <w:r>
              <w:rPr>
                <w:rFonts w:ascii="Arial" w:cs="Arial" w:eastAsia="Arial" w:hAnsi="Arial"/>
                <w:sz w:val="18"/>
                <w:szCs w:val="18"/>
                <w:b w:val="1"/>
                <w:bCs w:val="1"/>
                <w:color w:val="auto"/>
                <w:w w:val="87"/>
              </w:rPr>
              <w:t>December 31,</w:t>
            </w:r>
          </w:p>
        </w:tc>
        <w:tc>
          <w:tcPr>
            <w:tcW w:w="1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8"/>
        </w:trPr>
        <w:tc>
          <w:tcPr>
            <w:tcW w:w="4700" w:type="dxa"/>
            <w:vAlign w:val="bottom"/>
            <w:gridSpan w:val="3"/>
          </w:tcPr>
          <w:p>
            <w:pPr>
              <w:spacing w:after="0"/>
              <w:rPr>
                <w:sz w:val="20"/>
                <w:szCs w:val="20"/>
                <w:color w:val="auto"/>
              </w:rPr>
            </w:pPr>
            <w:r>
              <w:rPr>
                <w:rFonts w:ascii="Arial" w:cs="Arial" w:eastAsia="Arial" w:hAnsi="Arial"/>
                <w:sz w:val="18"/>
                <w:szCs w:val="18"/>
                <w:b w:val="1"/>
                <w:bCs w:val="1"/>
                <w:color w:val="auto"/>
              </w:rPr>
              <w:t>Statements of Operations</w:t>
            </w:r>
          </w:p>
        </w:tc>
        <w:tc>
          <w:tcPr>
            <w:tcW w:w="2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60" w:type="dxa"/>
            <w:vAlign w:val="bottom"/>
          </w:tcPr>
          <w:p>
            <w:pPr>
              <w:jc w:val="center"/>
              <w:ind w:right="172"/>
              <w:spacing w:after="0"/>
              <w:rPr>
                <w:sz w:val="20"/>
                <w:szCs w:val="20"/>
                <w:color w:val="auto"/>
              </w:rPr>
            </w:pPr>
            <w:r>
              <w:rPr>
                <w:rFonts w:ascii="Arial" w:cs="Arial" w:eastAsia="Arial" w:hAnsi="Arial"/>
                <w:sz w:val="18"/>
                <w:szCs w:val="18"/>
                <w:b w:val="1"/>
                <w:bCs w:val="1"/>
                <w:color w:val="auto"/>
                <w:w w:val="89"/>
              </w:rPr>
              <w:t>2004</w:t>
            </w:r>
          </w:p>
        </w:tc>
        <w:tc>
          <w:tcPr>
            <w:tcW w:w="2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500" w:type="dxa"/>
            <w:vAlign w:val="bottom"/>
          </w:tcPr>
          <w:p>
            <w:pPr>
              <w:jc w:val="center"/>
              <w:ind w:right="372"/>
              <w:spacing w:after="0"/>
              <w:rPr>
                <w:sz w:val="20"/>
                <w:szCs w:val="20"/>
                <w:color w:val="auto"/>
              </w:rPr>
            </w:pPr>
            <w:r>
              <w:rPr>
                <w:rFonts w:ascii="Arial" w:cs="Arial" w:eastAsia="Arial" w:hAnsi="Arial"/>
                <w:sz w:val="18"/>
                <w:szCs w:val="18"/>
                <w:b w:val="1"/>
                <w:bCs w:val="1"/>
                <w:color w:val="auto"/>
                <w:w w:val="89"/>
              </w:rPr>
              <w:t>2005</w:t>
            </w:r>
          </w:p>
        </w:tc>
        <w:tc>
          <w:tcPr>
            <w:tcW w:w="200" w:type="dxa"/>
            <w:vAlign w:val="bottom"/>
          </w:tcPr>
          <w:p>
            <w:pPr>
              <w:spacing w:after="0"/>
              <w:rPr>
                <w:sz w:val="19"/>
                <w:szCs w:val="19"/>
                <w:color w:val="auto"/>
              </w:rPr>
            </w:pPr>
          </w:p>
        </w:tc>
        <w:tc>
          <w:tcPr>
            <w:tcW w:w="1340" w:type="dxa"/>
            <w:vAlign w:val="bottom"/>
            <w:gridSpan w:val="2"/>
          </w:tcPr>
          <w:p>
            <w:pPr>
              <w:jc w:val="right"/>
              <w:ind w:right="360"/>
              <w:spacing w:after="0"/>
              <w:rPr>
                <w:sz w:val="20"/>
                <w:szCs w:val="20"/>
                <w:color w:val="auto"/>
              </w:rPr>
            </w:pPr>
            <w:r>
              <w:rPr>
                <w:rFonts w:ascii="Arial" w:cs="Arial" w:eastAsia="Arial" w:hAnsi="Arial"/>
                <w:sz w:val="18"/>
                <w:szCs w:val="18"/>
                <w:b w:val="1"/>
                <w:bCs w:val="1"/>
                <w:color w:val="auto"/>
              </w:rPr>
              <w:t>% Change</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240" w:type="dxa"/>
            <w:vAlign w:val="bottom"/>
            <w:tcBorders>
              <w:bottom w:val="single" w:sz="8" w:color="808080"/>
            </w:tcBorders>
          </w:tcPr>
          <w:p>
            <w:pPr>
              <w:spacing w:after="0"/>
              <w:rPr>
                <w:sz w:val="10"/>
                <w:szCs w:val="10"/>
                <w:color w:val="auto"/>
              </w:rPr>
            </w:pPr>
          </w:p>
        </w:tc>
        <w:tc>
          <w:tcPr>
            <w:tcW w:w="344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166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420" w:type="dxa"/>
            <w:vAlign w:val="bottom"/>
            <w:tcBorders>
              <w:bottom w:val="single" w:sz="8" w:color="808080"/>
            </w:tcBorders>
          </w:tcPr>
          <w:p>
            <w:pPr>
              <w:spacing w:after="0"/>
              <w:rPr>
                <w:sz w:val="10"/>
                <w:szCs w:val="10"/>
                <w:color w:val="auto"/>
              </w:rPr>
            </w:pPr>
          </w:p>
        </w:tc>
        <w:tc>
          <w:tcPr>
            <w:tcW w:w="150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180" w:type="dxa"/>
            <w:vAlign w:val="bottom"/>
            <w:tcBorders>
              <w:bottom w:val="single" w:sz="8" w:color="808080"/>
            </w:tcBorders>
          </w:tcPr>
          <w:p>
            <w:pPr>
              <w:spacing w:after="0"/>
              <w:rPr>
                <w:sz w:val="10"/>
                <w:szCs w:val="10"/>
                <w:color w:val="auto"/>
              </w:rPr>
            </w:pP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34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300" w:type="dxa"/>
            <w:vAlign w:val="bottom"/>
            <w:gridSpan w:val="3"/>
          </w:tcPr>
          <w:p>
            <w:pPr>
              <w:jc w:val="right"/>
              <w:spacing w:after="0"/>
              <w:rPr>
                <w:sz w:val="20"/>
                <w:szCs w:val="20"/>
                <w:color w:val="auto"/>
              </w:rPr>
            </w:pPr>
            <w:r>
              <w:rPr>
                <w:rFonts w:ascii="Arial" w:cs="Arial" w:eastAsia="Arial" w:hAnsi="Arial"/>
                <w:sz w:val="18"/>
                <w:szCs w:val="18"/>
                <w:b w:val="1"/>
                <w:bCs w:val="1"/>
                <w:color w:val="auto"/>
              </w:rPr>
              <w:t>(In thousands)</w:t>
            </w:r>
          </w:p>
        </w:tc>
        <w:tc>
          <w:tcPr>
            <w:tcW w:w="15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5"/>
        </w:trPr>
        <w:tc>
          <w:tcPr>
            <w:tcW w:w="20" w:type="dxa"/>
            <w:vAlign w:val="bottom"/>
            <w:vMerge w:val="restart"/>
          </w:tcPr>
          <w:p>
            <w:pPr>
              <w:spacing w:after="0"/>
              <w:rPr>
                <w:sz w:val="21"/>
                <w:szCs w:val="21"/>
                <w:color w:val="auto"/>
              </w:rPr>
            </w:pPr>
          </w:p>
        </w:tc>
        <w:tc>
          <w:tcPr>
            <w:tcW w:w="1240" w:type="dxa"/>
            <w:vAlign w:val="bottom"/>
          </w:tcPr>
          <w:p>
            <w:pPr>
              <w:spacing w:after="0"/>
              <w:rPr>
                <w:sz w:val="21"/>
                <w:szCs w:val="21"/>
                <w:color w:val="auto"/>
              </w:rPr>
            </w:pPr>
          </w:p>
        </w:tc>
        <w:tc>
          <w:tcPr>
            <w:tcW w:w="34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6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5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6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Revenue:</w:t>
            </w: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660" w:type="dxa"/>
            <w:vAlign w:val="bottom"/>
            <w:shd w:val="clear" w:color="auto" w:fill="CCEEFF"/>
          </w:tcPr>
          <w:p>
            <w:pPr>
              <w:spacing w:after="0"/>
              <w:rPr>
                <w:sz w:val="18"/>
                <w:szCs w:val="18"/>
                <w:color w:val="auto"/>
              </w:rPr>
            </w:pPr>
          </w:p>
        </w:tc>
        <w:tc>
          <w:tcPr>
            <w:tcW w:w="220" w:type="dxa"/>
            <w:vAlign w:val="bottom"/>
            <w:tcBorders>
              <w:right w:val="single" w:sz="8" w:color="CCEEFF"/>
            </w:tcBorders>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50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gridSpan w:val="2"/>
          </w:tcPr>
          <w:p>
            <w:pPr>
              <w:ind w:left="200"/>
              <w:spacing w:after="0"/>
              <w:rPr>
                <w:sz w:val="20"/>
                <w:szCs w:val="20"/>
                <w:color w:val="auto"/>
              </w:rPr>
            </w:pPr>
            <w:r>
              <w:rPr>
                <w:rFonts w:ascii="Arial" w:cs="Arial" w:eastAsia="Arial" w:hAnsi="Arial"/>
                <w:sz w:val="18"/>
                <w:szCs w:val="18"/>
                <w:color w:val="auto"/>
              </w:rPr>
              <w:t>Service revenue</w:t>
            </w:r>
          </w:p>
        </w:tc>
        <w:tc>
          <w:tcPr>
            <w:tcW w:w="4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660" w:type="dxa"/>
            <w:vAlign w:val="bottom"/>
          </w:tcPr>
          <w:p>
            <w:pPr>
              <w:jc w:val="right"/>
              <w:spacing w:after="0"/>
              <w:rPr>
                <w:sz w:val="20"/>
                <w:szCs w:val="20"/>
                <w:color w:val="auto"/>
              </w:rPr>
            </w:pPr>
            <w:r>
              <w:rPr>
                <w:rFonts w:ascii="Arial" w:cs="Arial" w:eastAsia="Arial" w:hAnsi="Arial"/>
                <w:sz w:val="18"/>
                <w:szCs w:val="18"/>
                <w:color w:val="auto"/>
              </w:rPr>
              <w:t>57,927</w:t>
            </w:r>
          </w:p>
        </w:tc>
        <w:tc>
          <w:tcPr>
            <w:tcW w:w="220" w:type="dxa"/>
            <w:vAlign w:val="bottom"/>
          </w:tcPr>
          <w:p>
            <w:pPr>
              <w:spacing w:after="0"/>
              <w:rPr>
                <w:sz w:val="18"/>
                <w:szCs w:val="18"/>
                <w:color w:val="auto"/>
              </w:rPr>
            </w:pPr>
          </w:p>
        </w:tc>
        <w:tc>
          <w:tcPr>
            <w:tcW w:w="420" w:type="dxa"/>
            <w:vAlign w:val="bottom"/>
          </w:tcPr>
          <w:p>
            <w:pPr>
              <w:jc w:val="right"/>
              <w:ind w:right="311"/>
              <w:spacing w:after="0"/>
              <w:rPr>
                <w:sz w:val="20"/>
                <w:szCs w:val="20"/>
                <w:color w:val="auto"/>
              </w:rPr>
            </w:pPr>
            <w:r>
              <w:rPr>
                <w:rFonts w:ascii="Arial" w:cs="Arial" w:eastAsia="Arial" w:hAnsi="Arial"/>
                <w:sz w:val="10"/>
                <w:szCs w:val="10"/>
                <w:color w:val="auto"/>
                <w:w w:val="71"/>
              </w:rPr>
              <w:t>$</w:t>
            </w:r>
          </w:p>
        </w:tc>
        <w:tc>
          <w:tcPr>
            <w:tcW w:w="1500" w:type="dxa"/>
            <w:vAlign w:val="bottom"/>
          </w:tcPr>
          <w:p>
            <w:pPr>
              <w:jc w:val="right"/>
              <w:spacing w:after="0"/>
              <w:rPr>
                <w:sz w:val="20"/>
                <w:szCs w:val="20"/>
                <w:color w:val="auto"/>
              </w:rPr>
            </w:pPr>
            <w:r>
              <w:rPr>
                <w:rFonts w:ascii="Arial" w:cs="Arial" w:eastAsia="Arial" w:hAnsi="Arial"/>
                <w:sz w:val="18"/>
                <w:szCs w:val="18"/>
                <w:color w:val="auto"/>
              </w:rPr>
              <w:t>81,472</w:t>
            </w:r>
          </w:p>
        </w:tc>
        <w:tc>
          <w:tcPr>
            <w:tcW w:w="200" w:type="dxa"/>
            <w:vAlign w:val="bottom"/>
          </w:tcPr>
          <w:p>
            <w:pPr>
              <w:spacing w:after="0"/>
              <w:rPr>
                <w:sz w:val="18"/>
                <w:szCs w:val="18"/>
                <w:color w:val="auto"/>
              </w:rPr>
            </w:pPr>
          </w:p>
        </w:tc>
        <w:tc>
          <w:tcPr>
            <w:tcW w:w="1340" w:type="dxa"/>
            <w:vAlign w:val="bottom"/>
            <w:gridSpan w:val="2"/>
          </w:tcPr>
          <w:p>
            <w:pPr>
              <w:jc w:val="right"/>
              <w:ind w:right="20"/>
              <w:spacing w:after="0"/>
              <w:rPr>
                <w:sz w:val="20"/>
                <w:szCs w:val="20"/>
                <w:color w:val="auto"/>
              </w:rPr>
            </w:pPr>
            <w:r>
              <w:rPr>
                <w:rFonts w:ascii="Arial" w:cs="Arial" w:eastAsia="Arial" w:hAnsi="Arial"/>
                <w:sz w:val="18"/>
                <w:szCs w:val="18"/>
                <w:color w:val="auto"/>
              </w:rPr>
              <w:t>40.6%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Subscriber equipment sales(1)</w:t>
            </w: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26,441</w:t>
            </w:r>
          </w:p>
        </w:tc>
        <w:tc>
          <w:tcPr>
            <w:tcW w:w="220" w:type="dxa"/>
            <w:vAlign w:val="bottom"/>
            <w:tcBorders>
              <w:right w:val="single" w:sz="8" w:color="CCEEFF"/>
            </w:tcBorders>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5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45,675</w:t>
            </w:r>
          </w:p>
        </w:tc>
        <w:tc>
          <w:tcPr>
            <w:tcW w:w="20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72.7</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1240" w:type="dxa"/>
            <w:vAlign w:val="bottom"/>
          </w:tcPr>
          <w:p>
            <w:pPr>
              <w:spacing w:after="0"/>
              <w:rPr>
                <w:sz w:val="10"/>
                <w:szCs w:val="10"/>
                <w:color w:val="auto"/>
              </w:rPr>
            </w:pPr>
          </w:p>
        </w:tc>
        <w:tc>
          <w:tcPr>
            <w:tcW w:w="34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166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420" w:type="dxa"/>
            <w:vAlign w:val="bottom"/>
            <w:tcBorders>
              <w:bottom w:val="single" w:sz="8" w:color="808080"/>
            </w:tcBorders>
          </w:tcPr>
          <w:p>
            <w:pPr>
              <w:spacing w:after="0"/>
              <w:rPr>
                <w:sz w:val="10"/>
                <w:szCs w:val="10"/>
                <w:color w:val="auto"/>
              </w:rPr>
            </w:pPr>
          </w:p>
        </w:tc>
        <w:tc>
          <w:tcPr>
            <w:tcW w:w="150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340" w:type="dxa"/>
            <w:vAlign w:val="bottom"/>
            <w:gridSpan w:val="2"/>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0" w:type="dxa"/>
            <w:vAlign w:val="bottom"/>
          </w:tcPr>
          <w:p>
            <w:pPr>
              <w:spacing w:after="0"/>
              <w:rPr>
                <w:sz w:val="24"/>
                <w:szCs w:val="24"/>
                <w:color w:val="auto"/>
              </w:rPr>
            </w:pPr>
          </w:p>
        </w:tc>
        <w:tc>
          <w:tcPr>
            <w:tcW w:w="4680" w:type="dxa"/>
            <w:vAlign w:val="bottom"/>
            <w:gridSpan w:val="2"/>
          </w:tcPr>
          <w:p>
            <w:pPr>
              <w:ind w:left="400"/>
              <w:spacing w:after="0"/>
              <w:rPr>
                <w:sz w:val="20"/>
                <w:szCs w:val="20"/>
                <w:color w:val="auto"/>
              </w:rPr>
            </w:pPr>
            <w:r>
              <w:rPr>
                <w:rFonts w:ascii="Arial" w:cs="Arial" w:eastAsia="Arial" w:hAnsi="Arial"/>
                <w:sz w:val="18"/>
                <w:szCs w:val="18"/>
                <w:color w:val="auto"/>
              </w:rPr>
              <w:t>Total Revenue</w:t>
            </w:r>
          </w:p>
        </w:tc>
        <w:tc>
          <w:tcPr>
            <w:tcW w:w="2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84,368</w:t>
            </w:r>
          </w:p>
        </w:tc>
        <w:tc>
          <w:tcPr>
            <w:tcW w:w="2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127,147</w:t>
            </w:r>
          </w:p>
        </w:tc>
        <w:tc>
          <w:tcPr>
            <w:tcW w:w="200" w:type="dxa"/>
            <w:vAlign w:val="bottom"/>
          </w:tcPr>
          <w:p>
            <w:pPr>
              <w:spacing w:after="0"/>
              <w:rPr>
                <w:sz w:val="24"/>
                <w:szCs w:val="24"/>
                <w:color w:val="auto"/>
              </w:rPr>
            </w:pPr>
          </w:p>
        </w:tc>
        <w:tc>
          <w:tcPr>
            <w:tcW w:w="1340" w:type="dxa"/>
            <w:vAlign w:val="bottom"/>
            <w:gridSpan w:val="2"/>
          </w:tcPr>
          <w:p>
            <w:pPr>
              <w:jc w:val="right"/>
              <w:ind w:right="160"/>
              <w:spacing w:after="0"/>
              <w:rPr>
                <w:sz w:val="20"/>
                <w:szCs w:val="20"/>
                <w:color w:val="auto"/>
              </w:rPr>
            </w:pPr>
            <w:r>
              <w:rPr>
                <w:rFonts w:ascii="Arial" w:cs="Arial" w:eastAsia="Arial" w:hAnsi="Arial"/>
                <w:sz w:val="18"/>
                <w:szCs w:val="18"/>
                <w:color w:val="auto"/>
              </w:rPr>
              <w:t>50.7</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240" w:type="dxa"/>
            <w:vAlign w:val="bottom"/>
          </w:tcPr>
          <w:p>
            <w:pPr>
              <w:spacing w:after="0"/>
              <w:rPr>
                <w:sz w:val="10"/>
                <w:szCs w:val="10"/>
                <w:color w:val="auto"/>
              </w:rPr>
            </w:pPr>
          </w:p>
        </w:tc>
        <w:tc>
          <w:tcPr>
            <w:tcW w:w="34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166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420" w:type="dxa"/>
            <w:vAlign w:val="bottom"/>
            <w:tcBorders>
              <w:bottom w:val="single" w:sz="8" w:color="808080"/>
            </w:tcBorders>
          </w:tcPr>
          <w:p>
            <w:pPr>
              <w:spacing w:after="0"/>
              <w:rPr>
                <w:sz w:val="10"/>
                <w:szCs w:val="10"/>
                <w:color w:val="auto"/>
              </w:rPr>
            </w:pPr>
          </w:p>
        </w:tc>
        <w:tc>
          <w:tcPr>
            <w:tcW w:w="150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1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240" w:type="dxa"/>
            <w:vAlign w:val="bottom"/>
          </w:tcPr>
          <w:p>
            <w:pPr>
              <w:spacing w:after="0"/>
              <w:rPr>
                <w:sz w:val="9"/>
                <w:szCs w:val="9"/>
                <w:color w:val="auto"/>
              </w:rPr>
            </w:pPr>
          </w:p>
        </w:tc>
        <w:tc>
          <w:tcPr>
            <w:tcW w:w="3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660" w:type="dxa"/>
            <w:vAlign w:val="bottom"/>
          </w:tcPr>
          <w:p>
            <w:pPr>
              <w:spacing w:after="0"/>
              <w:rPr>
                <w:sz w:val="9"/>
                <w:szCs w:val="9"/>
                <w:color w:val="auto"/>
              </w:rPr>
            </w:pPr>
          </w:p>
        </w:tc>
        <w:tc>
          <w:tcPr>
            <w:tcW w:w="220" w:type="dxa"/>
            <w:vAlign w:val="bottom"/>
          </w:tcPr>
          <w:p>
            <w:pPr>
              <w:spacing w:after="0"/>
              <w:rPr>
                <w:sz w:val="9"/>
                <w:szCs w:val="9"/>
                <w:color w:val="auto"/>
              </w:rPr>
            </w:pPr>
          </w:p>
        </w:tc>
        <w:tc>
          <w:tcPr>
            <w:tcW w:w="420" w:type="dxa"/>
            <w:vAlign w:val="bottom"/>
          </w:tcPr>
          <w:p>
            <w:pPr>
              <w:spacing w:after="0"/>
              <w:rPr>
                <w:sz w:val="9"/>
                <w:szCs w:val="9"/>
                <w:color w:val="auto"/>
              </w:rPr>
            </w:pPr>
          </w:p>
        </w:tc>
        <w:tc>
          <w:tcPr>
            <w:tcW w:w="1500" w:type="dxa"/>
            <w:vAlign w:val="bottom"/>
          </w:tcPr>
          <w:p>
            <w:pPr>
              <w:spacing w:after="0"/>
              <w:rPr>
                <w:sz w:val="9"/>
                <w:szCs w:val="9"/>
                <w:color w:val="auto"/>
              </w:rPr>
            </w:pPr>
          </w:p>
        </w:tc>
        <w:tc>
          <w:tcPr>
            <w:tcW w:w="20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6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Operating Expenses:</w:t>
            </w: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660" w:type="dxa"/>
            <w:vAlign w:val="bottom"/>
            <w:shd w:val="clear" w:color="auto" w:fill="CCEEFF"/>
          </w:tcPr>
          <w:p>
            <w:pPr>
              <w:spacing w:after="0"/>
              <w:rPr>
                <w:sz w:val="18"/>
                <w:szCs w:val="18"/>
                <w:color w:val="auto"/>
              </w:rPr>
            </w:pPr>
          </w:p>
        </w:tc>
        <w:tc>
          <w:tcPr>
            <w:tcW w:w="220" w:type="dxa"/>
            <w:vAlign w:val="bottom"/>
            <w:tcBorders>
              <w:right w:val="single" w:sz="8" w:color="CCEEFF"/>
            </w:tcBorders>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50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gridSpan w:val="2"/>
          </w:tcPr>
          <w:p>
            <w:pPr>
              <w:ind w:left="200"/>
              <w:spacing w:after="0"/>
              <w:rPr>
                <w:sz w:val="20"/>
                <w:szCs w:val="20"/>
                <w:color w:val="auto"/>
              </w:rPr>
            </w:pPr>
            <w:r>
              <w:rPr>
                <w:rFonts w:ascii="Arial" w:cs="Arial" w:eastAsia="Arial" w:hAnsi="Arial"/>
                <w:sz w:val="18"/>
                <w:szCs w:val="18"/>
                <w:color w:val="auto"/>
              </w:rPr>
              <w:t>Cost of services</w:t>
            </w:r>
          </w:p>
        </w:tc>
        <w:tc>
          <w:tcPr>
            <w:tcW w:w="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25,208</w:t>
            </w:r>
          </w:p>
        </w:tc>
        <w:tc>
          <w:tcPr>
            <w:tcW w:w="2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25,432</w:t>
            </w:r>
          </w:p>
        </w:tc>
        <w:tc>
          <w:tcPr>
            <w:tcW w:w="200" w:type="dxa"/>
            <w:vAlign w:val="bottom"/>
          </w:tcPr>
          <w:p>
            <w:pPr>
              <w:spacing w:after="0"/>
              <w:rPr>
                <w:sz w:val="18"/>
                <w:szCs w:val="18"/>
                <w:color w:val="auto"/>
              </w:rPr>
            </w:pPr>
          </w:p>
        </w:tc>
        <w:tc>
          <w:tcPr>
            <w:tcW w:w="1340" w:type="dxa"/>
            <w:vAlign w:val="bottom"/>
            <w:gridSpan w:val="2"/>
          </w:tcPr>
          <w:p>
            <w:pPr>
              <w:jc w:val="right"/>
              <w:ind w:right="160"/>
              <w:spacing w:after="0"/>
              <w:rPr>
                <w:sz w:val="20"/>
                <w:szCs w:val="20"/>
                <w:color w:val="auto"/>
              </w:rPr>
            </w:pPr>
            <w:r>
              <w:rPr>
                <w:rFonts w:ascii="Arial" w:cs="Arial" w:eastAsia="Arial" w:hAnsi="Arial"/>
                <w:sz w:val="18"/>
                <w:szCs w:val="18"/>
                <w:color w:val="auto"/>
              </w:rPr>
              <w:t>0.9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Cost of subscriber equipment sales (2)</w:t>
            </w: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23,399</w:t>
            </w:r>
          </w:p>
        </w:tc>
        <w:tc>
          <w:tcPr>
            <w:tcW w:w="220" w:type="dxa"/>
            <w:vAlign w:val="bottom"/>
            <w:tcBorders>
              <w:right w:val="single" w:sz="8" w:color="CCEEFF"/>
            </w:tcBorders>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5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38,742</w:t>
            </w:r>
          </w:p>
        </w:tc>
        <w:tc>
          <w:tcPr>
            <w:tcW w:w="20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65.6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gridSpan w:val="2"/>
          </w:tcPr>
          <w:p>
            <w:pPr>
              <w:ind w:left="200"/>
              <w:spacing w:after="0"/>
              <w:rPr>
                <w:sz w:val="20"/>
                <w:szCs w:val="20"/>
                <w:color w:val="auto"/>
              </w:rPr>
            </w:pPr>
            <w:r>
              <w:rPr>
                <w:rFonts w:ascii="Arial" w:cs="Arial" w:eastAsia="Arial" w:hAnsi="Arial"/>
                <w:sz w:val="18"/>
                <w:szCs w:val="18"/>
                <w:color w:val="auto"/>
              </w:rPr>
              <w:t>Marketing, general and administrative</w:t>
            </w:r>
          </w:p>
        </w:tc>
        <w:tc>
          <w:tcPr>
            <w:tcW w:w="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32,151</w:t>
            </w:r>
          </w:p>
        </w:tc>
        <w:tc>
          <w:tcPr>
            <w:tcW w:w="2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37,945</w:t>
            </w:r>
          </w:p>
        </w:tc>
        <w:tc>
          <w:tcPr>
            <w:tcW w:w="200" w:type="dxa"/>
            <w:vAlign w:val="bottom"/>
          </w:tcPr>
          <w:p>
            <w:pPr>
              <w:spacing w:after="0"/>
              <w:rPr>
                <w:sz w:val="18"/>
                <w:szCs w:val="18"/>
                <w:color w:val="auto"/>
              </w:rPr>
            </w:pPr>
          </w:p>
        </w:tc>
        <w:tc>
          <w:tcPr>
            <w:tcW w:w="1340" w:type="dxa"/>
            <w:vAlign w:val="bottom"/>
            <w:gridSpan w:val="2"/>
          </w:tcPr>
          <w:p>
            <w:pPr>
              <w:jc w:val="right"/>
              <w:ind w:right="160"/>
              <w:spacing w:after="0"/>
              <w:rPr>
                <w:sz w:val="20"/>
                <w:szCs w:val="20"/>
                <w:color w:val="auto"/>
              </w:rPr>
            </w:pPr>
            <w:r>
              <w:rPr>
                <w:rFonts w:ascii="Arial" w:cs="Arial" w:eastAsia="Arial" w:hAnsi="Arial"/>
                <w:sz w:val="18"/>
                <w:szCs w:val="18"/>
                <w:color w:val="auto"/>
              </w:rPr>
              <w:t>18.0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Restructuring</w:t>
            </w: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5,078</w:t>
            </w:r>
          </w:p>
        </w:tc>
        <w:tc>
          <w:tcPr>
            <w:tcW w:w="220" w:type="dxa"/>
            <w:vAlign w:val="bottom"/>
            <w:tcBorders>
              <w:right w:val="single" w:sz="8" w:color="CCEEFF"/>
            </w:tcBorders>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7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3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gridSpan w:val="2"/>
          </w:tcPr>
          <w:p>
            <w:pPr>
              <w:ind w:left="200"/>
              <w:spacing w:after="0"/>
              <w:rPr>
                <w:sz w:val="20"/>
                <w:szCs w:val="20"/>
                <w:color w:val="auto"/>
              </w:rPr>
            </w:pPr>
            <w:r>
              <w:rPr>
                <w:rFonts w:ascii="Arial" w:cs="Arial" w:eastAsia="Arial" w:hAnsi="Arial"/>
                <w:sz w:val="18"/>
                <w:szCs w:val="18"/>
                <w:color w:val="auto"/>
              </w:rPr>
              <w:t>Depreciation and amortization</w:t>
            </w:r>
          </w:p>
        </w:tc>
        <w:tc>
          <w:tcPr>
            <w:tcW w:w="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1,959</w:t>
            </w:r>
          </w:p>
        </w:tc>
        <w:tc>
          <w:tcPr>
            <w:tcW w:w="2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3,044</w:t>
            </w:r>
          </w:p>
        </w:tc>
        <w:tc>
          <w:tcPr>
            <w:tcW w:w="200" w:type="dxa"/>
            <w:vAlign w:val="bottom"/>
          </w:tcPr>
          <w:p>
            <w:pPr>
              <w:spacing w:after="0"/>
              <w:rPr>
                <w:sz w:val="18"/>
                <w:szCs w:val="18"/>
                <w:color w:val="auto"/>
              </w:rPr>
            </w:pPr>
          </w:p>
        </w:tc>
        <w:tc>
          <w:tcPr>
            <w:tcW w:w="1340" w:type="dxa"/>
            <w:vAlign w:val="bottom"/>
            <w:gridSpan w:val="2"/>
          </w:tcPr>
          <w:p>
            <w:pPr>
              <w:jc w:val="right"/>
              <w:ind w:right="160"/>
              <w:spacing w:after="0"/>
              <w:rPr>
                <w:sz w:val="20"/>
                <w:szCs w:val="20"/>
                <w:color w:val="auto"/>
              </w:rPr>
            </w:pPr>
            <w:r>
              <w:rPr>
                <w:rFonts w:ascii="Arial" w:cs="Arial" w:eastAsia="Arial" w:hAnsi="Arial"/>
                <w:sz w:val="18"/>
                <w:szCs w:val="18"/>
                <w:color w:val="auto"/>
              </w:rPr>
              <w:t>55.4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Impairment of assets</w:t>
            </w: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114</w:t>
            </w:r>
          </w:p>
        </w:tc>
        <w:tc>
          <w:tcPr>
            <w:tcW w:w="220" w:type="dxa"/>
            <w:vAlign w:val="bottom"/>
            <w:tcBorders>
              <w:right w:val="single" w:sz="8" w:color="CCEEFF"/>
            </w:tcBorders>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5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114</w:t>
            </w:r>
          </w:p>
        </w:tc>
        <w:tc>
          <w:tcPr>
            <w:tcW w:w="20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1240" w:type="dxa"/>
            <w:vAlign w:val="bottom"/>
          </w:tcPr>
          <w:p>
            <w:pPr>
              <w:spacing w:after="0"/>
              <w:rPr>
                <w:sz w:val="10"/>
                <w:szCs w:val="10"/>
                <w:color w:val="auto"/>
              </w:rPr>
            </w:pPr>
          </w:p>
        </w:tc>
        <w:tc>
          <w:tcPr>
            <w:tcW w:w="34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166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420" w:type="dxa"/>
            <w:vAlign w:val="bottom"/>
            <w:tcBorders>
              <w:bottom w:val="single" w:sz="8" w:color="808080"/>
            </w:tcBorders>
          </w:tcPr>
          <w:p>
            <w:pPr>
              <w:spacing w:after="0"/>
              <w:rPr>
                <w:sz w:val="10"/>
                <w:szCs w:val="10"/>
                <w:color w:val="auto"/>
              </w:rPr>
            </w:pPr>
          </w:p>
        </w:tc>
        <w:tc>
          <w:tcPr>
            <w:tcW w:w="150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340" w:type="dxa"/>
            <w:vAlign w:val="bottom"/>
            <w:gridSpan w:val="2"/>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0" w:type="dxa"/>
            <w:vAlign w:val="bottom"/>
          </w:tcPr>
          <w:p>
            <w:pPr>
              <w:spacing w:after="0"/>
              <w:rPr>
                <w:sz w:val="24"/>
                <w:szCs w:val="24"/>
                <w:color w:val="auto"/>
              </w:rPr>
            </w:pPr>
          </w:p>
        </w:tc>
        <w:tc>
          <w:tcPr>
            <w:tcW w:w="4680" w:type="dxa"/>
            <w:vAlign w:val="bottom"/>
            <w:gridSpan w:val="2"/>
          </w:tcPr>
          <w:p>
            <w:pPr>
              <w:ind w:left="400"/>
              <w:spacing w:after="0"/>
              <w:rPr>
                <w:sz w:val="20"/>
                <w:szCs w:val="20"/>
                <w:color w:val="auto"/>
              </w:rPr>
            </w:pPr>
            <w:r>
              <w:rPr>
                <w:rFonts w:ascii="Arial" w:cs="Arial" w:eastAsia="Arial" w:hAnsi="Arial"/>
                <w:sz w:val="18"/>
                <w:szCs w:val="18"/>
                <w:color w:val="auto"/>
              </w:rPr>
              <w:t>Total Operating Expenses</w:t>
            </w:r>
          </w:p>
        </w:tc>
        <w:tc>
          <w:tcPr>
            <w:tcW w:w="2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87,909</w:t>
            </w:r>
          </w:p>
        </w:tc>
        <w:tc>
          <w:tcPr>
            <w:tcW w:w="2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105,277</w:t>
            </w:r>
          </w:p>
        </w:tc>
        <w:tc>
          <w:tcPr>
            <w:tcW w:w="200" w:type="dxa"/>
            <w:vAlign w:val="bottom"/>
          </w:tcPr>
          <w:p>
            <w:pPr>
              <w:spacing w:after="0"/>
              <w:rPr>
                <w:sz w:val="24"/>
                <w:szCs w:val="24"/>
                <w:color w:val="auto"/>
              </w:rPr>
            </w:pPr>
          </w:p>
        </w:tc>
        <w:tc>
          <w:tcPr>
            <w:tcW w:w="1340" w:type="dxa"/>
            <w:vAlign w:val="bottom"/>
            <w:gridSpan w:val="2"/>
          </w:tcPr>
          <w:p>
            <w:pPr>
              <w:jc w:val="right"/>
              <w:ind w:right="160"/>
              <w:spacing w:after="0"/>
              <w:rPr>
                <w:sz w:val="20"/>
                <w:szCs w:val="20"/>
                <w:color w:val="auto"/>
              </w:rPr>
            </w:pPr>
            <w:r>
              <w:rPr>
                <w:rFonts w:ascii="Arial" w:cs="Arial" w:eastAsia="Arial" w:hAnsi="Arial"/>
                <w:sz w:val="18"/>
                <w:szCs w:val="18"/>
                <w:color w:val="auto"/>
              </w:rPr>
              <w:t>19.8</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240" w:type="dxa"/>
            <w:vAlign w:val="bottom"/>
          </w:tcPr>
          <w:p>
            <w:pPr>
              <w:spacing w:after="0"/>
              <w:rPr>
                <w:sz w:val="10"/>
                <w:szCs w:val="10"/>
                <w:color w:val="auto"/>
              </w:rPr>
            </w:pPr>
          </w:p>
        </w:tc>
        <w:tc>
          <w:tcPr>
            <w:tcW w:w="34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166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420" w:type="dxa"/>
            <w:vAlign w:val="bottom"/>
            <w:tcBorders>
              <w:bottom w:val="single" w:sz="8" w:color="808080"/>
            </w:tcBorders>
          </w:tcPr>
          <w:p>
            <w:pPr>
              <w:spacing w:after="0"/>
              <w:rPr>
                <w:sz w:val="10"/>
                <w:szCs w:val="10"/>
                <w:color w:val="auto"/>
              </w:rPr>
            </w:pPr>
          </w:p>
        </w:tc>
        <w:tc>
          <w:tcPr>
            <w:tcW w:w="150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1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240" w:type="dxa"/>
            <w:vAlign w:val="bottom"/>
          </w:tcPr>
          <w:p>
            <w:pPr>
              <w:spacing w:after="0"/>
              <w:rPr>
                <w:sz w:val="9"/>
                <w:szCs w:val="9"/>
                <w:color w:val="auto"/>
              </w:rPr>
            </w:pPr>
          </w:p>
        </w:tc>
        <w:tc>
          <w:tcPr>
            <w:tcW w:w="3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660" w:type="dxa"/>
            <w:vAlign w:val="bottom"/>
          </w:tcPr>
          <w:p>
            <w:pPr>
              <w:spacing w:after="0"/>
              <w:rPr>
                <w:sz w:val="9"/>
                <w:szCs w:val="9"/>
                <w:color w:val="auto"/>
              </w:rPr>
            </w:pPr>
          </w:p>
        </w:tc>
        <w:tc>
          <w:tcPr>
            <w:tcW w:w="220" w:type="dxa"/>
            <w:vAlign w:val="bottom"/>
          </w:tcPr>
          <w:p>
            <w:pPr>
              <w:spacing w:after="0"/>
              <w:rPr>
                <w:sz w:val="9"/>
                <w:szCs w:val="9"/>
                <w:color w:val="auto"/>
              </w:rPr>
            </w:pPr>
          </w:p>
        </w:tc>
        <w:tc>
          <w:tcPr>
            <w:tcW w:w="420" w:type="dxa"/>
            <w:vAlign w:val="bottom"/>
          </w:tcPr>
          <w:p>
            <w:pPr>
              <w:spacing w:after="0"/>
              <w:rPr>
                <w:sz w:val="9"/>
                <w:szCs w:val="9"/>
                <w:color w:val="auto"/>
              </w:rPr>
            </w:pPr>
          </w:p>
        </w:tc>
        <w:tc>
          <w:tcPr>
            <w:tcW w:w="1500" w:type="dxa"/>
            <w:vAlign w:val="bottom"/>
          </w:tcPr>
          <w:p>
            <w:pPr>
              <w:spacing w:after="0"/>
              <w:rPr>
                <w:sz w:val="9"/>
                <w:szCs w:val="9"/>
                <w:color w:val="auto"/>
              </w:rPr>
            </w:pPr>
          </w:p>
        </w:tc>
        <w:tc>
          <w:tcPr>
            <w:tcW w:w="20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6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Operating Income (Loss)</w:t>
            </w: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8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(3,541)</w:t>
            </w:r>
          </w:p>
        </w:tc>
        <w:tc>
          <w:tcPr>
            <w:tcW w:w="420" w:type="dxa"/>
            <w:vAlign w:val="bottom"/>
            <w:shd w:val="clear" w:color="auto" w:fill="CCEEFF"/>
          </w:tcPr>
          <w:p>
            <w:pPr>
              <w:spacing w:after="0"/>
              <w:rPr>
                <w:sz w:val="18"/>
                <w:szCs w:val="18"/>
                <w:color w:val="auto"/>
              </w:rPr>
            </w:pPr>
          </w:p>
        </w:tc>
        <w:tc>
          <w:tcPr>
            <w:tcW w:w="15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21,870</w:t>
            </w:r>
          </w:p>
        </w:tc>
        <w:tc>
          <w:tcPr>
            <w:tcW w:w="20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gridSpan w:val="2"/>
          </w:tcPr>
          <w:p>
            <w:pPr>
              <w:spacing w:after="0"/>
              <w:rPr>
                <w:sz w:val="20"/>
                <w:szCs w:val="20"/>
                <w:color w:val="auto"/>
              </w:rPr>
            </w:pPr>
            <w:r>
              <w:rPr>
                <w:rFonts w:ascii="Arial" w:cs="Arial" w:eastAsia="Arial" w:hAnsi="Arial"/>
                <w:sz w:val="18"/>
                <w:szCs w:val="18"/>
                <w:color w:val="auto"/>
              </w:rPr>
              <w:t>Interest income</w:t>
            </w:r>
          </w:p>
        </w:tc>
        <w:tc>
          <w:tcPr>
            <w:tcW w:w="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58</w:t>
            </w:r>
          </w:p>
        </w:tc>
        <w:tc>
          <w:tcPr>
            <w:tcW w:w="2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242</w:t>
            </w:r>
          </w:p>
        </w:tc>
        <w:tc>
          <w:tcPr>
            <w:tcW w:w="200" w:type="dxa"/>
            <w:vAlign w:val="bottom"/>
          </w:tcPr>
          <w:p>
            <w:pPr>
              <w:spacing w:after="0"/>
              <w:rPr>
                <w:sz w:val="18"/>
                <w:szCs w:val="18"/>
                <w:color w:val="auto"/>
              </w:rPr>
            </w:pPr>
          </w:p>
        </w:tc>
        <w:tc>
          <w:tcPr>
            <w:tcW w:w="1340" w:type="dxa"/>
            <w:vAlign w:val="bottom"/>
            <w:gridSpan w:val="2"/>
          </w:tcPr>
          <w:p>
            <w:pPr>
              <w:jc w:val="right"/>
              <w:ind w:right="160"/>
              <w:spacing w:after="0"/>
              <w:rPr>
                <w:sz w:val="20"/>
                <w:szCs w:val="20"/>
                <w:color w:val="auto"/>
              </w:rPr>
            </w:pPr>
            <w:r>
              <w:rPr>
                <w:rFonts w:ascii="Arial" w:cs="Arial" w:eastAsia="Arial" w:hAnsi="Arial"/>
                <w:sz w:val="18"/>
                <w:szCs w:val="18"/>
                <w:color w:val="auto"/>
              </w:rPr>
              <w:t>317.2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expense(3)</w:t>
            </w: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8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(1,382)</w:t>
            </w:r>
          </w:p>
        </w:tc>
        <w:tc>
          <w:tcPr>
            <w:tcW w:w="420" w:type="dxa"/>
            <w:vAlign w:val="bottom"/>
            <w:shd w:val="clear" w:color="auto" w:fill="CCEEFF"/>
          </w:tcPr>
          <w:p>
            <w:pPr>
              <w:spacing w:after="0"/>
              <w:rPr>
                <w:sz w:val="18"/>
                <w:szCs w:val="18"/>
                <w:color w:val="auto"/>
              </w:rPr>
            </w:pPr>
          </w:p>
        </w:tc>
        <w:tc>
          <w:tcPr>
            <w:tcW w:w="1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(269)</w:t>
            </w:r>
          </w:p>
        </w:tc>
        <w:tc>
          <w:tcPr>
            <w:tcW w:w="13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(80.5)</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680" w:type="dxa"/>
            <w:vAlign w:val="bottom"/>
            <w:gridSpan w:val="2"/>
          </w:tcPr>
          <w:p>
            <w:pPr>
              <w:spacing w:after="0"/>
              <w:rPr>
                <w:sz w:val="20"/>
                <w:szCs w:val="20"/>
                <w:color w:val="auto"/>
              </w:rPr>
            </w:pPr>
            <w:r>
              <w:rPr>
                <w:rFonts w:ascii="Arial" w:cs="Arial" w:eastAsia="Arial" w:hAnsi="Arial"/>
                <w:sz w:val="18"/>
                <w:szCs w:val="18"/>
                <w:color w:val="auto"/>
              </w:rPr>
              <w:t>Other income (expense)</w:t>
            </w:r>
          </w:p>
        </w:tc>
        <w:tc>
          <w:tcPr>
            <w:tcW w:w="2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921</w:t>
            </w:r>
          </w:p>
        </w:tc>
        <w:tc>
          <w:tcPr>
            <w:tcW w:w="2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700" w:type="dxa"/>
            <w:vAlign w:val="bottom"/>
            <w:gridSpan w:val="2"/>
          </w:tcPr>
          <w:p>
            <w:pPr>
              <w:jc w:val="right"/>
              <w:ind w:right="160"/>
              <w:spacing w:after="0"/>
              <w:rPr>
                <w:sz w:val="20"/>
                <w:szCs w:val="20"/>
                <w:color w:val="auto"/>
              </w:rPr>
            </w:pPr>
            <w:r>
              <w:rPr>
                <w:rFonts w:ascii="Arial" w:cs="Arial" w:eastAsia="Arial" w:hAnsi="Arial"/>
                <w:sz w:val="18"/>
                <w:szCs w:val="18"/>
                <w:color w:val="auto"/>
              </w:rPr>
              <w:t>(622)</w:t>
            </w:r>
          </w:p>
        </w:tc>
        <w:tc>
          <w:tcPr>
            <w:tcW w:w="1340" w:type="dxa"/>
            <w:vAlign w:val="bottom"/>
            <w:gridSpan w:val="2"/>
          </w:tcPr>
          <w:p>
            <w:pPr>
              <w:jc w:val="right"/>
              <w:ind w:right="16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3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166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420" w:type="dxa"/>
            <w:vAlign w:val="bottom"/>
            <w:tcBorders>
              <w:bottom w:val="single" w:sz="8" w:color="808080"/>
            </w:tcBorders>
          </w:tcPr>
          <w:p>
            <w:pPr>
              <w:spacing w:after="0"/>
              <w:rPr>
                <w:sz w:val="9"/>
                <w:szCs w:val="9"/>
                <w:color w:val="auto"/>
              </w:rPr>
            </w:pPr>
          </w:p>
        </w:tc>
        <w:tc>
          <w:tcPr>
            <w:tcW w:w="150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240" w:type="dxa"/>
            <w:vAlign w:val="bottom"/>
          </w:tcPr>
          <w:p>
            <w:pPr>
              <w:spacing w:after="0"/>
              <w:rPr>
                <w:sz w:val="9"/>
                <w:szCs w:val="9"/>
                <w:color w:val="auto"/>
              </w:rPr>
            </w:pPr>
          </w:p>
        </w:tc>
        <w:tc>
          <w:tcPr>
            <w:tcW w:w="3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660" w:type="dxa"/>
            <w:vAlign w:val="bottom"/>
          </w:tcPr>
          <w:p>
            <w:pPr>
              <w:spacing w:after="0"/>
              <w:rPr>
                <w:sz w:val="9"/>
                <w:szCs w:val="9"/>
                <w:color w:val="auto"/>
              </w:rPr>
            </w:pPr>
          </w:p>
        </w:tc>
        <w:tc>
          <w:tcPr>
            <w:tcW w:w="220" w:type="dxa"/>
            <w:vAlign w:val="bottom"/>
          </w:tcPr>
          <w:p>
            <w:pPr>
              <w:spacing w:after="0"/>
              <w:rPr>
                <w:sz w:val="9"/>
                <w:szCs w:val="9"/>
                <w:color w:val="auto"/>
              </w:rPr>
            </w:pPr>
          </w:p>
        </w:tc>
        <w:tc>
          <w:tcPr>
            <w:tcW w:w="420" w:type="dxa"/>
            <w:vAlign w:val="bottom"/>
          </w:tcPr>
          <w:p>
            <w:pPr>
              <w:spacing w:after="0"/>
              <w:rPr>
                <w:sz w:val="9"/>
                <w:szCs w:val="9"/>
                <w:color w:val="auto"/>
              </w:rPr>
            </w:pPr>
          </w:p>
        </w:tc>
        <w:tc>
          <w:tcPr>
            <w:tcW w:w="1500" w:type="dxa"/>
            <w:vAlign w:val="bottom"/>
          </w:tcPr>
          <w:p>
            <w:pPr>
              <w:spacing w:after="0"/>
              <w:rPr>
                <w:sz w:val="9"/>
                <w:szCs w:val="9"/>
                <w:color w:val="auto"/>
              </w:rPr>
            </w:pPr>
          </w:p>
        </w:tc>
        <w:tc>
          <w:tcPr>
            <w:tcW w:w="20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6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Income (Loss) Before Income Taxes</w:t>
            </w: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8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(3,944)</w:t>
            </w:r>
          </w:p>
        </w:tc>
        <w:tc>
          <w:tcPr>
            <w:tcW w:w="420" w:type="dxa"/>
            <w:vAlign w:val="bottom"/>
            <w:shd w:val="clear" w:color="auto" w:fill="CCEEFF"/>
          </w:tcPr>
          <w:p>
            <w:pPr>
              <w:spacing w:after="0"/>
              <w:rPr>
                <w:sz w:val="18"/>
                <w:szCs w:val="18"/>
                <w:color w:val="auto"/>
              </w:rPr>
            </w:pPr>
          </w:p>
        </w:tc>
        <w:tc>
          <w:tcPr>
            <w:tcW w:w="15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21,221</w:t>
            </w:r>
          </w:p>
        </w:tc>
        <w:tc>
          <w:tcPr>
            <w:tcW w:w="20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680" w:type="dxa"/>
            <w:vAlign w:val="bottom"/>
            <w:gridSpan w:val="2"/>
          </w:tcPr>
          <w:p>
            <w:pPr>
              <w:spacing w:after="0"/>
              <w:rPr>
                <w:sz w:val="20"/>
                <w:szCs w:val="20"/>
                <w:color w:val="auto"/>
              </w:rPr>
            </w:pPr>
            <w:r>
              <w:rPr>
                <w:rFonts w:ascii="Arial" w:cs="Arial" w:eastAsia="Arial" w:hAnsi="Arial"/>
                <w:sz w:val="18"/>
                <w:szCs w:val="18"/>
                <w:color w:val="auto"/>
              </w:rPr>
              <w:t>Income tax expense (benefit)</w:t>
            </w:r>
          </w:p>
        </w:tc>
        <w:tc>
          <w:tcPr>
            <w:tcW w:w="2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880" w:type="dxa"/>
            <w:vAlign w:val="bottom"/>
            <w:gridSpan w:val="2"/>
          </w:tcPr>
          <w:p>
            <w:pPr>
              <w:jc w:val="right"/>
              <w:ind w:right="160"/>
              <w:spacing w:after="0"/>
              <w:rPr>
                <w:sz w:val="20"/>
                <w:szCs w:val="20"/>
                <w:color w:val="auto"/>
              </w:rPr>
            </w:pPr>
            <w:r>
              <w:rPr>
                <w:rFonts w:ascii="Arial" w:cs="Arial" w:eastAsia="Arial" w:hAnsi="Arial"/>
                <w:sz w:val="18"/>
                <w:szCs w:val="18"/>
                <w:color w:val="auto"/>
              </w:rPr>
              <w:t>(4,314)</w:t>
            </w:r>
          </w:p>
        </w:tc>
        <w:tc>
          <w:tcPr>
            <w:tcW w:w="42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2,502</w:t>
            </w:r>
          </w:p>
        </w:tc>
        <w:tc>
          <w:tcPr>
            <w:tcW w:w="200" w:type="dxa"/>
            <w:vAlign w:val="bottom"/>
          </w:tcPr>
          <w:p>
            <w:pPr>
              <w:spacing w:after="0"/>
              <w:rPr>
                <w:sz w:val="19"/>
                <w:szCs w:val="19"/>
                <w:color w:val="auto"/>
              </w:rPr>
            </w:pPr>
          </w:p>
        </w:tc>
        <w:tc>
          <w:tcPr>
            <w:tcW w:w="1340" w:type="dxa"/>
            <w:vAlign w:val="bottom"/>
            <w:gridSpan w:val="2"/>
          </w:tcPr>
          <w:p>
            <w:pPr>
              <w:jc w:val="right"/>
              <w:ind w:right="16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3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166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420" w:type="dxa"/>
            <w:vAlign w:val="bottom"/>
            <w:tcBorders>
              <w:bottom w:val="single" w:sz="8" w:color="808080"/>
            </w:tcBorders>
          </w:tcPr>
          <w:p>
            <w:pPr>
              <w:spacing w:after="0"/>
              <w:rPr>
                <w:sz w:val="9"/>
                <w:szCs w:val="9"/>
                <w:color w:val="auto"/>
              </w:rPr>
            </w:pPr>
          </w:p>
        </w:tc>
        <w:tc>
          <w:tcPr>
            <w:tcW w:w="150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240" w:type="dxa"/>
            <w:vAlign w:val="bottom"/>
          </w:tcPr>
          <w:p>
            <w:pPr>
              <w:spacing w:after="0"/>
              <w:rPr>
                <w:sz w:val="9"/>
                <w:szCs w:val="9"/>
                <w:color w:val="auto"/>
              </w:rPr>
            </w:pPr>
          </w:p>
        </w:tc>
        <w:tc>
          <w:tcPr>
            <w:tcW w:w="3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660" w:type="dxa"/>
            <w:vAlign w:val="bottom"/>
          </w:tcPr>
          <w:p>
            <w:pPr>
              <w:spacing w:after="0"/>
              <w:rPr>
                <w:sz w:val="9"/>
                <w:szCs w:val="9"/>
                <w:color w:val="auto"/>
              </w:rPr>
            </w:pPr>
          </w:p>
        </w:tc>
        <w:tc>
          <w:tcPr>
            <w:tcW w:w="220" w:type="dxa"/>
            <w:vAlign w:val="bottom"/>
          </w:tcPr>
          <w:p>
            <w:pPr>
              <w:spacing w:after="0"/>
              <w:rPr>
                <w:sz w:val="9"/>
                <w:szCs w:val="9"/>
                <w:color w:val="auto"/>
              </w:rPr>
            </w:pPr>
          </w:p>
        </w:tc>
        <w:tc>
          <w:tcPr>
            <w:tcW w:w="420" w:type="dxa"/>
            <w:vAlign w:val="bottom"/>
          </w:tcPr>
          <w:p>
            <w:pPr>
              <w:spacing w:after="0"/>
              <w:rPr>
                <w:sz w:val="9"/>
                <w:szCs w:val="9"/>
                <w:color w:val="auto"/>
              </w:rPr>
            </w:pPr>
          </w:p>
        </w:tc>
        <w:tc>
          <w:tcPr>
            <w:tcW w:w="1500" w:type="dxa"/>
            <w:vAlign w:val="bottom"/>
          </w:tcPr>
          <w:p>
            <w:pPr>
              <w:spacing w:after="0"/>
              <w:rPr>
                <w:sz w:val="9"/>
                <w:szCs w:val="9"/>
                <w:color w:val="auto"/>
              </w:rPr>
            </w:pPr>
          </w:p>
        </w:tc>
        <w:tc>
          <w:tcPr>
            <w:tcW w:w="20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6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Net Income</w:t>
            </w:r>
          </w:p>
        </w:tc>
        <w:tc>
          <w:tcPr>
            <w:tcW w:w="4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370</w:t>
            </w:r>
          </w:p>
        </w:tc>
        <w:tc>
          <w:tcPr>
            <w:tcW w:w="220" w:type="dxa"/>
            <w:vAlign w:val="bottom"/>
            <w:tcBorders>
              <w:right w:val="single" w:sz="8" w:color="CCEEFF"/>
            </w:tcBorders>
            <w:shd w:val="clear" w:color="auto" w:fill="CCEEFF"/>
          </w:tcPr>
          <w:p>
            <w:pPr>
              <w:spacing w:after="0"/>
              <w:rPr>
                <w:sz w:val="18"/>
                <w:szCs w:val="18"/>
                <w:color w:val="auto"/>
              </w:rPr>
            </w:pPr>
          </w:p>
        </w:tc>
        <w:tc>
          <w:tcPr>
            <w:tcW w:w="420" w:type="dxa"/>
            <w:vAlign w:val="bottom"/>
            <w:shd w:val="clear" w:color="auto" w:fill="CCEEFF"/>
          </w:tcPr>
          <w:p>
            <w:pPr>
              <w:jc w:val="right"/>
              <w:ind w:right="311"/>
              <w:spacing w:after="0"/>
              <w:rPr>
                <w:sz w:val="20"/>
                <w:szCs w:val="20"/>
                <w:color w:val="auto"/>
              </w:rPr>
            </w:pPr>
            <w:r>
              <w:rPr>
                <w:rFonts w:ascii="Arial" w:cs="Arial" w:eastAsia="Arial" w:hAnsi="Arial"/>
                <w:sz w:val="10"/>
                <w:szCs w:val="10"/>
                <w:color w:val="auto"/>
                <w:w w:val="71"/>
              </w:rPr>
              <w:t>$</w:t>
            </w:r>
          </w:p>
        </w:tc>
        <w:tc>
          <w:tcPr>
            <w:tcW w:w="15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18,719</w:t>
            </w:r>
          </w:p>
        </w:tc>
        <w:tc>
          <w:tcPr>
            <w:tcW w:w="20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4,959.2</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3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660" w:type="dxa"/>
            <w:vAlign w:val="bottom"/>
          </w:tcPr>
          <w:p>
            <w:pPr>
              <w:spacing w:after="0"/>
              <w:rPr>
                <w:sz w:val="9"/>
                <w:szCs w:val="9"/>
                <w:color w:val="auto"/>
              </w:rPr>
            </w:pPr>
          </w:p>
        </w:tc>
        <w:tc>
          <w:tcPr>
            <w:tcW w:w="220" w:type="dxa"/>
            <w:vAlign w:val="bottom"/>
          </w:tcPr>
          <w:p>
            <w:pPr>
              <w:spacing w:after="0"/>
              <w:rPr>
                <w:sz w:val="9"/>
                <w:szCs w:val="9"/>
                <w:color w:val="auto"/>
              </w:rPr>
            </w:pPr>
          </w:p>
        </w:tc>
        <w:tc>
          <w:tcPr>
            <w:tcW w:w="420" w:type="dxa"/>
            <w:vAlign w:val="bottom"/>
          </w:tcPr>
          <w:p>
            <w:pPr>
              <w:spacing w:after="0"/>
              <w:rPr>
                <w:sz w:val="9"/>
                <w:szCs w:val="9"/>
                <w:color w:val="auto"/>
              </w:rPr>
            </w:pPr>
          </w:p>
        </w:tc>
        <w:tc>
          <w:tcPr>
            <w:tcW w:w="1500" w:type="dxa"/>
            <w:vAlign w:val="bottom"/>
          </w:tcPr>
          <w:p>
            <w:pPr>
              <w:spacing w:after="0"/>
              <w:rPr>
                <w:sz w:val="9"/>
                <w:szCs w:val="9"/>
                <w:color w:val="auto"/>
              </w:rPr>
            </w:pPr>
          </w:p>
        </w:tc>
        <w:tc>
          <w:tcPr>
            <w:tcW w:w="20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240" w:type="dxa"/>
            <w:vAlign w:val="bottom"/>
          </w:tcPr>
          <w:p>
            <w:pPr>
              <w:spacing w:after="0"/>
              <w:rPr>
                <w:sz w:val="5"/>
                <w:szCs w:val="5"/>
                <w:color w:val="auto"/>
              </w:rPr>
            </w:pPr>
          </w:p>
        </w:tc>
        <w:tc>
          <w:tcPr>
            <w:tcW w:w="3440" w:type="dxa"/>
            <w:vAlign w:val="bottom"/>
          </w:tcPr>
          <w:p>
            <w:pPr>
              <w:spacing w:after="0"/>
              <w:rPr>
                <w:sz w:val="5"/>
                <w:szCs w:val="5"/>
                <w:color w:val="auto"/>
              </w:rPr>
            </w:pPr>
          </w:p>
        </w:tc>
        <w:tc>
          <w:tcPr>
            <w:tcW w:w="200" w:type="dxa"/>
            <w:vAlign w:val="bottom"/>
          </w:tcPr>
          <w:p>
            <w:pPr>
              <w:spacing w:after="0"/>
              <w:rPr>
                <w:sz w:val="5"/>
                <w:szCs w:val="5"/>
                <w:color w:val="auto"/>
              </w:rPr>
            </w:pPr>
          </w:p>
        </w:tc>
        <w:tc>
          <w:tcPr>
            <w:tcW w:w="260" w:type="dxa"/>
            <w:vAlign w:val="bottom"/>
            <w:shd w:val="clear" w:color="auto" w:fill="808080"/>
          </w:tcPr>
          <w:p>
            <w:pPr>
              <w:spacing w:after="0"/>
              <w:rPr>
                <w:sz w:val="5"/>
                <w:szCs w:val="5"/>
                <w:color w:val="auto"/>
              </w:rPr>
            </w:pPr>
          </w:p>
        </w:tc>
        <w:tc>
          <w:tcPr>
            <w:tcW w:w="1660" w:type="dxa"/>
            <w:vAlign w:val="bottom"/>
            <w:shd w:val="clear" w:color="auto" w:fill="808080"/>
          </w:tcPr>
          <w:p>
            <w:pPr>
              <w:spacing w:after="0"/>
              <w:rPr>
                <w:sz w:val="5"/>
                <w:szCs w:val="5"/>
                <w:color w:val="auto"/>
              </w:rPr>
            </w:pPr>
          </w:p>
        </w:tc>
        <w:tc>
          <w:tcPr>
            <w:tcW w:w="220" w:type="dxa"/>
            <w:vAlign w:val="bottom"/>
            <w:tcBorders>
              <w:right w:val="single" w:sz="8" w:color="808080"/>
            </w:tcBorders>
          </w:tcPr>
          <w:p>
            <w:pPr>
              <w:spacing w:after="0"/>
              <w:rPr>
                <w:sz w:val="5"/>
                <w:szCs w:val="5"/>
                <w:color w:val="auto"/>
              </w:rPr>
            </w:pPr>
          </w:p>
        </w:tc>
        <w:tc>
          <w:tcPr>
            <w:tcW w:w="420" w:type="dxa"/>
            <w:vAlign w:val="bottom"/>
            <w:shd w:val="clear" w:color="auto" w:fill="808080"/>
          </w:tcPr>
          <w:p>
            <w:pPr>
              <w:spacing w:after="0"/>
              <w:rPr>
                <w:sz w:val="5"/>
                <w:szCs w:val="5"/>
                <w:color w:val="auto"/>
              </w:rPr>
            </w:pPr>
          </w:p>
        </w:tc>
        <w:tc>
          <w:tcPr>
            <w:tcW w:w="1500" w:type="dxa"/>
            <w:vAlign w:val="bottom"/>
            <w:tcBorders>
              <w:right w:val="single" w:sz="8" w:color="808080"/>
            </w:tcBorders>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1180" w:type="dxa"/>
            <w:vAlign w:val="bottom"/>
          </w:tcPr>
          <w:p>
            <w:pPr>
              <w:spacing w:after="0"/>
              <w:rPr>
                <w:sz w:val="5"/>
                <w:szCs w:val="5"/>
                <w:color w:val="auto"/>
              </w:rPr>
            </w:pPr>
          </w:p>
        </w:tc>
        <w:tc>
          <w:tcPr>
            <w:tcW w:w="1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240" w:type="dxa"/>
            <w:vAlign w:val="bottom"/>
            <w:tcBorders>
              <w:bottom w:val="single" w:sz="8" w:color="808080"/>
            </w:tcBorders>
          </w:tcPr>
          <w:p>
            <w:pPr>
              <w:spacing w:after="0"/>
              <w:rPr>
                <w:sz w:val="19"/>
                <w:szCs w:val="19"/>
                <w:color w:val="auto"/>
              </w:rPr>
            </w:pPr>
          </w:p>
        </w:tc>
        <w:tc>
          <w:tcPr>
            <w:tcW w:w="34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2970530</wp:posOffset>
            </wp:positionH>
            <wp:positionV relativeFrom="paragraph">
              <wp:posOffset>-4164965</wp:posOffset>
            </wp:positionV>
            <wp:extent cx="12700" cy="8890"/>
            <wp:wrapNone/>
            <wp:docPr id="740"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7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-4164965</wp:posOffset>
            </wp:positionV>
            <wp:extent cx="12700" cy="8890"/>
            <wp:wrapNone/>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7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4316730</wp:posOffset>
            </wp:positionH>
            <wp:positionV relativeFrom="paragraph">
              <wp:posOffset>-4164965</wp:posOffset>
            </wp:positionV>
            <wp:extent cx="12700" cy="8890"/>
            <wp:wrapNone/>
            <wp:docPr id="742"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embed="rId7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3107690</wp:posOffset>
            </wp:positionH>
            <wp:positionV relativeFrom="paragraph">
              <wp:posOffset>-4164965</wp:posOffset>
            </wp:positionV>
            <wp:extent cx="12700" cy="8890"/>
            <wp:wrapNone/>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7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5671820</wp:posOffset>
            </wp:positionH>
            <wp:positionV relativeFrom="paragraph">
              <wp:posOffset>-4164965</wp:posOffset>
            </wp:positionV>
            <wp:extent cx="12700" cy="8890"/>
            <wp:wrapNone/>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7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4453890</wp:posOffset>
            </wp:positionH>
            <wp:positionV relativeFrom="paragraph">
              <wp:posOffset>-4164965</wp:posOffset>
            </wp:positionV>
            <wp:extent cx="12700" cy="8890"/>
            <wp:wrapNone/>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7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6555105</wp:posOffset>
            </wp:positionH>
            <wp:positionV relativeFrom="paragraph">
              <wp:posOffset>-4164965</wp:posOffset>
            </wp:positionV>
            <wp:extent cx="12700" cy="8890"/>
            <wp:wrapNone/>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75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5808980</wp:posOffset>
            </wp:positionH>
            <wp:positionV relativeFrom="paragraph">
              <wp:posOffset>-4164965</wp:posOffset>
            </wp:positionV>
            <wp:extent cx="12700" cy="8890"/>
            <wp:wrapNone/>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7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4316730</wp:posOffset>
            </wp:positionH>
            <wp:positionV relativeFrom="paragraph">
              <wp:posOffset>-3307715</wp:posOffset>
            </wp:positionV>
            <wp:extent cx="12700" cy="8890"/>
            <wp:wrapNone/>
            <wp:docPr id="748" name="Pictur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7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3107690</wp:posOffset>
            </wp:positionH>
            <wp:positionV relativeFrom="paragraph">
              <wp:posOffset>-3307715</wp:posOffset>
            </wp:positionV>
            <wp:extent cx="12700" cy="8890"/>
            <wp:wrapNone/>
            <wp:docPr id="749" name="Pictur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7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5671820</wp:posOffset>
            </wp:positionH>
            <wp:positionV relativeFrom="paragraph">
              <wp:posOffset>-3307715</wp:posOffset>
            </wp:positionV>
            <wp:extent cx="12700" cy="8890"/>
            <wp:wrapNone/>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7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4453890</wp:posOffset>
            </wp:positionH>
            <wp:positionV relativeFrom="paragraph">
              <wp:posOffset>-3307715</wp:posOffset>
            </wp:positionV>
            <wp:extent cx="12700" cy="8890"/>
            <wp:wrapNone/>
            <wp:docPr id="751"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7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4316730</wp:posOffset>
            </wp:positionH>
            <wp:positionV relativeFrom="paragraph">
              <wp:posOffset>-3015615</wp:posOffset>
            </wp:positionV>
            <wp:extent cx="12700" cy="8890"/>
            <wp:wrapNone/>
            <wp:docPr id="752" name="Pictur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7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3107690</wp:posOffset>
            </wp:positionH>
            <wp:positionV relativeFrom="paragraph">
              <wp:posOffset>-3015615</wp:posOffset>
            </wp:positionV>
            <wp:extent cx="12700" cy="8890"/>
            <wp:wrapNone/>
            <wp:docPr id="753" name="Pictur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7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5671820</wp:posOffset>
            </wp:positionH>
            <wp:positionV relativeFrom="paragraph">
              <wp:posOffset>-3015615</wp:posOffset>
            </wp:positionV>
            <wp:extent cx="12700" cy="8890"/>
            <wp:wrapNone/>
            <wp:docPr id="754" name="Pictur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7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4453890</wp:posOffset>
            </wp:positionH>
            <wp:positionV relativeFrom="paragraph">
              <wp:posOffset>-3015615</wp:posOffset>
            </wp:positionV>
            <wp:extent cx="12700" cy="8890"/>
            <wp:wrapNone/>
            <wp:docPr id="755" name="Pictur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7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4316730</wp:posOffset>
            </wp:positionH>
            <wp:positionV relativeFrom="paragraph">
              <wp:posOffset>-1901190</wp:posOffset>
            </wp:positionV>
            <wp:extent cx="12700" cy="8890"/>
            <wp:wrapNone/>
            <wp:docPr id="756"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7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3107690</wp:posOffset>
            </wp:positionH>
            <wp:positionV relativeFrom="paragraph">
              <wp:posOffset>-1901190</wp:posOffset>
            </wp:positionV>
            <wp:extent cx="12700" cy="8890"/>
            <wp:wrapNone/>
            <wp:docPr id="757" name="Pictur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7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5671820</wp:posOffset>
            </wp:positionH>
            <wp:positionV relativeFrom="paragraph">
              <wp:posOffset>-1901190</wp:posOffset>
            </wp:positionV>
            <wp:extent cx="12700" cy="8890"/>
            <wp:wrapNone/>
            <wp:docPr id="758"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7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4453890</wp:posOffset>
            </wp:positionH>
            <wp:positionV relativeFrom="paragraph">
              <wp:posOffset>-1901190</wp:posOffset>
            </wp:positionV>
            <wp:extent cx="12700" cy="8890"/>
            <wp:wrapNone/>
            <wp:docPr id="759"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76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4316730</wp:posOffset>
            </wp:positionH>
            <wp:positionV relativeFrom="paragraph">
              <wp:posOffset>-1609090</wp:posOffset>
            </wp:positionV>
            <wp:extent cx="12700" cy="8890"/>
            <wp:wrapNone/>
            <wp:docPr id="760" name="Pictur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7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3107690</wp:posOffset>
            </wp:positionH>
            <wp:positionV relativeFrom="paragraph">
              <wp:posOffset>-1609090</wp:posOffset>
            </wp:positionV>
            <wp:extent cx="12700" cy="8890"/>
            <wp:wrapNone/>
            <wp:docPr id="761" name="Picture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7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5671820</wp:posOffset>
            </wp:positionH>
            <wp:positionV relativeFrom="paragraph">
              <wp:posOffset>-1609090</wp:posOffset>
            </wp:positionV>
            <wp:extent cx="12700" cy="8890"/>
            <wp:wrapNone/>
            <wp:docPr id="762" name="Pictur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7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4453890</wp:posOffset>
            </wp:positionH>
            <wp:positionV relativeFrom="paragraph">
              <wp:posOffset>-1609090</wp:posOffset>
            </wp:positionV>
            <wp:extent cx="12700" cy="8890"/>
            <wp:wrapNone/>
            <wp:docPr id="763" name="Picture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7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4316730</wp:posOffset>
            </wp:positionH>
            <wp:positionV relativeFrom="paragraph">
              <wp:posOffset>-906145</wp:posOffset>
            </wp:positionV>
            <wp:extent cx="12700" cy="8890"/>
            <wp:wrapNone/>
            <wp:docPr id="764" name="Pictur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7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3107690</wp:posOffset>
            </wp:positionH>
            <wp:positionV relativeFrom="paragraph">
              <wp:posOffset>-906145</wp:posOffset>
            </wp:positionV>
            <wp:extent cx="12700" cy="8890"/>
            <wp:wrapNone/>
            <wp:docPr id="765" name="Pictur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7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5671820</wp:posOffset>
            </wp:positionH>
            <wp:positionV relativeFrom="paragraph">
              <wp:posOffset>-906145</wp:posOffset>
            </wp:positionV>
            <wp:extent cx="12700" cy="8890"/>
            <wp:wrapNone/>
            <wp:docPr id="766" name="Picture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7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4453890</wp:posOffset>
            </wp:positionH>
            <wp:positionV relativeFrom="paragraph">
              <wp:posOffset>-906145</wp:posOffset>
            </wp:positionV>
            <wp:extent cx="12700" cy="8890"/>
            <wp:wrapNone/>
            <wp:docPr id="767" name="Picture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7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4316730</wp:posOffset>
            </wp:positionH>
            <wp:positionV relativeFrom="paragraph">
              <wp:posOffset>-477520</wp:posOffset>
            </wp:positionV>
            <wp:extent cx="12700" cy="8890"/>
            <wp:wrapNone/>
            <wp:docPr id="768" name="Picture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77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3107690</wp:posOffset>
            </wp:positionH>
            <wp:positionV relativeFrom="paragraph">
              <wp:posOffset>-477520</wp:posOffset>
            </wp:positionV>
            <wp:extent cx="12700" cy="8890"/>
            <wp:wrapNone/>
            <wp:docPr id="769" name="Pictur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7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5671820</wp:posOffset>
            </wp:positionH>
            <wp:positionV relativeFrom="paragraph">
              <wp:posOffset>-477520</wp:posOffset>
            </wp:positionV>
            <wp:extent cx="12700" cy="8890"/>
            <wp:wrapNone/>
            <wp:docPr id="770"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7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4453890</wp:posOffset>
            </wp:positionH>
            <wp:positionV relativeFrom="paragraph">
              <wp:posOffset>-477520</wp:posOffset>
            </wp:positionV>
            <wp:extent cx="12700" cy="8890"/>
            <wp:wrapNone/>
            <wp:docPr id="771"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7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783590</wp:posOffset>
            </wp:positionH>
            <wp:positionV relativeFrom="paragraph">
              <wp:posOffset>-14605</wp:posOffset>
            </wp:positionV>
            <wp:extent cx="12700" cy="8890"/>
            <wp:wrapNone/>
            <wp:docPr id="772" name="Pictur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pic:cNvPicPr>
                      <a:picLocks noChangeAspect="1" noChangeArrowheads="1"/>
                    </pic:cNvPicPr>
                  </pic:nvPicPr>
                  <pic:blipFill>
                    <a:blip r:embed="rId7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78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98" w:lineRule="exact"/>
        <w:rPr>
          <w:sz w:val="20"/>
          <w:szCs w:val="20"/>
          <w:color w:val="auto"/>
        </w:rPr>
      </w:pPr>
    </w:p>
    <w:p>
      <w:pPr>
        <w:ind w:left="540" w:hanging="532"/>
        <w:spacing w:after="0"/>
        <w:tabs>
          <w:tab w:leader="none" w:pos="5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Includes related party amount of $440 for the year ended December 31, 2005.</w:t>
      </w:r>
    </w:p>
    <w:p>
      <w:pPr>
        <w:spacing w:after="0" w:line="252" w:lineRule="exact"/>
        <w:rPr>
          <w:rFonts w:ascii="Arial" w:cs="Arial" w:eastAsia="Arial" w:hAnsi="Arial"/>
          <w:sz w:val="18"/>
          <w:szCs w:val="18"/>
          <w:color w:val="auto"/>
        </w:rPr>
      </w:pPr>
    </w:p>
    <w:p>
      <w:pPr>
        <w:ind w:left="540" w:hanging="532"/>
        <w:spacing w:after="0"/>
        <w:tabs>
          <w:tab w:leader="none" w:pos="5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Includes related party amounts of $314 for the year ended December 31, 2005.</w:t>
      </w:r>
    </w:p>
    <w:p>
      <w:pPr>
        <w:spacing w:after="0" w:line="238" w:lineRule="exact"/>
        <w:rPr>
          <w:rFonts w:ascii="Arial" w:cs="Arial" w:eastAsia="Arial" w:hAnsi="Arial"/>
          <w:sz w:val="18"/>
          <w:szCs w:val="18"/>
          <w:color w:val="auto"/>
        </w:rPr>
      </w:pPr>
    </w:p>
    <w:p>
      <w:pPr>
        <w:ind w:left="540" w:hanging="532"/>
        <w:spacing w:after="0"/>
        <w:tabs>
          <w:tab w:leader="none" w:pos="5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Includes related party amount of $1,324 for the year ended December 31, 2004.</w:t>
      </w:r>
    </w:p>
    <w:p>
      <w:pPr>
        <w:spacing w:after="0" w:line="225" w:lineRule="exact"/>
        <w:rPr>
          <w:sz w:val="20"/>
          <w:szCs w:val="20"/>
          <w:color w:val="auto"/>
        </w:rPr>
      </w:pPr>
    </w:p>
    <w:p>
      <w:pPr>
        <w:ind w:firstLine="439"/>
        <w:spacing w:after="0" w:line="259" w:lineRule="auto"/>
        <w:rPr>
          <w:sz w:val="20"/>
          <w:szCs w:val="20"/>
          <w:color w:val="auto"/>
        </w:rPr>
      </w:pPr>
      <w:r>
        <w:rPr>
          <w:rFonts w:ascii="Arial" w:cs="Arial" w:eastAsia="Arial" w:hAnsi="Arial"/>
          <w:sz w:val="18"/>
          <w:szCs w:val="18"/>
          <w:b w:val="1"/>
          <w:bCs w:val="1"/>
          <w:i w:val="1"/>
          <w:iCs w:val="1"/>
          <w:color w:val="auto"/>
        </w:rPr>
        <w:t xml:space="preserve">Revenue. </w:t>
      </w:r>
      <w:r>
        <w:rPr>
          <w:rFonts w:ascii="Arial" w:cs="Arial" w:eastAsia="Arial" w:hAnsi="Arial"/>
          <w:sz w:val="18"/>
          <w:szCs w:val="18"/>
          <w:color w:val="auto"/>
        </w:rPr>
        <w:t>Total revenue increased by $42.8 million, or approximately 50.7%, to $127.1 million for the year ended December 31, 2005 from $84.4 million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for the year ended December 31, 2004, principally due to the growth of overall demand for our services which resulted in increases in both our service revenue and subscriber equipment sales.</w:t>
      </w:r>
    </w:p>
    <w:p>
      <w:pPr>
        <w:spacing w:after="0" w:line="19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74" name="Pictur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78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590" w:right="299" w:bottom="1440" w:gutter="0" w:footer="0" w:header="0"/>
        </w:sectPr>
      </w:pPr>
    </w:p>
    <w:bookmarkStart w:id="52" w:name="page53"/>
    <w:bookmarkEnd w:id="52"/>
    <w:p>
      <w:pPr>
        <w:ind w:left="440"/>
        <w:spacing w:after="0"/>
        <w:tabs>
          <w:tab w:leader="none" w:pos="1800" w:val="left"/>
        </w:tabs>
        <w:rPr>
          <w:sz w:val="20"/>
          <w:szCs w:val="20"/>
          <w:color w:val="auto"/>
        </w:rPr>
      </w:pPr>
      <w:r>
        <w:rPr>
          <w:rFonts w:ascii="Arial" w:cs="Arial" w:eastAsia="Arial" w:hAnsi="Arial"/>
          <w:sz w:val="18"/>
          <w:szCs w:val="18"/>
          <w:i w:val="1"/>
          <w:iCs w:val="1"/>
          <w:color w:val="auto"/>
        </w:rPr>
        <w:t>Service Revenue.</w:t>
      </w:r>
      <w:r>
        <w:rPr>
          <w:sz w:val="20"/>
          <w:szCs w:val="20"/>
          <w:color w:val="auto"/>
        </w:rPr>
        <w:tab/>
      </w:r>
      <w:r>
        <w:rPr>
          <w:rFonts w:ascii="Arial" w:cs="Arial" w:eastAsia="Arial" w:hAnsi="Arial"/>
          <w:sz w:val="16"/>
          <w:szCs w:val="16"/>
          <w:color w:val="auto"/>
        </w:rPr>
        <w:t>Service revenue increased $23.5 million, or approximately 40.6%, to $81.5 million for the year ended December 31, 2005 from</w:t>
      </w:r>
    </w:p>
    <w:p>
      <w:pPr>
        <w:spacing w:after="0" w:line="15" w:lineRule="exact"/>
        <w:rPr>
          <w:sz w:val="20"/>
          <w:szCs w:val="20"/>
          <w:color w:val="auto"/>
        </w:rPr>
      </w:pPr>
    </w:p>
    <w:p>
      <w:pPr>
        <w:spacing w:after="0"/>
        <w:rPr>
          <w:sz w:val="20"/>
          <w:szCs w:val="20"/>
          <w:color w:val="auto"/>
        </w:rPr>
      </w:pPr>
      <w:r>
        <w:rPr>
          <w:rFonts w:ascii="Arial" w:cs="Arial" w:eastAsia="Arial" w:hAnsi="Arial"/>
          <w:sz w:val="16"/>
          <w:szCs w:val="16"/>
          <w:color w:val="auto"/>
        </w:rPr>
        <w:t>$57.9 million in 2004. This growth was driven by increased demand for our mobile voice services by governmental agencies and substantial customer growth in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all other markets. We also continued to maintain our average revenue per user from the prior period and low churn rate, both of which we believe contributed to</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our overall revenue growth and generally stable average revenue per user.</w:t>
      </w:r>
    </w:p>
    <w:p>
      <w:pPr>
        <w:spacing w:after="0" w:line="219" w:lineRule="exact"/>
        <w:rPr>
          <w:sz w:val="20"/>
          <w:szCs w:val="20"/>
          <w:color w:val="auto"/>
        </w:rPr>
      </w:pPr>
    </w:p>
    <w:p>
      <w:pPr>
        <w:ind w:right="20" w:firstLine="439"/>
        <w:spacing w:after="0" w:line="291" w:lineRule="auto"/>
        <w:rPr>
          <w:sz w:val="20"/>
          <w:szCs w:val="20"/>
          <w:color w:val="auto"/>
        </w:rPr>
      </w:pPr>
      <w:r>
        <w:rPr>
          <w:rFonts w:ascii="Arial" w:cs="Arial" w:eastAsia="Arial" w:hAnsi="Arial"/>
          <w:sz w:val="16"/>
          <w:szCs w:val="16"/>
          <w:color w:val="auto"/>
        </w:rPr>
        <w:t>Our Liberty Plans were introduced in August 2004 and grew substantially in 2005. These Plans allow users to pre-pay usage charges for an entire 12-month period, which results in deferral of certain of our revenue. Under our revenue recognition policy, we defer revenue until the earlier of when the minutes are used or when these minutes expire. Any unused minutes are recognized as revenue at the end of the 12-month period. Most of our customers have not used all the minutes that are available to them or have not used them at the pace anticipated, which, with the rapid acceptance of our Liberty Plans, has caused us to defer increasingly large amounts of service revenue. Accordingly, we expect significant revenue from 2005 and 2006 purchases of Liberty Plans to be recognized in 2006 and 2007, respectively, as the minutes are used or expire.</w:t>
      </w:r>
    </w:p>
    <w:p>
      <w:pPr>
        <w:spacing w:after="0" w:line="174" w:lineRule="exact"/>
        <w:rPr>
          <w:sz w:val="20"/>
          <w:szCs w:val="20"/>
          <w:color w:val="auto"/>
        </w:rPr>
      </w:pPr>
    </w:p>
    <w:p>
      <w:pPr>
        <w:ind w:right="160" w:firstLine="439"/>
        <w:spacing w:after="0" w:line="256" w:lineRule="auto"/>
        <w:rPr>
          <w:sz w:val="20"/>
          <w:szCs w:val="20"/>
          <w:color w:val="auto"/>
        </w:rPr>
      </w:pPr>
      <w:r>
        <w:rPr>
          <w:rFonts w:ascii="Arial" w:cs="Arial" w:eastAsia="Arial" w:hAnsi="Arial"/>
          <w:sz w:val="18"/>
          <w:szCs w:val="18"/>
          <w:i w:val="1"/>
          <w:iCs w:val="1"/>
          <w:color w:val="auto"/>
        </w:rPr>
        <w:t xml:space="preserve">Subscriber Equipment Sales. </w:t>
      </w:r>
      <w:r>
        <w:rPr>
          <w:rFonts w:ascii="Arial" w:cs="Arial" w:eastAsia="Arial" w:hAnsi="Arial"/>
          <w:sz w:val="18"/>
          <w:szCs w:val="18"/>
          <w:color w:val="auto"/>
        </w:rPr>
        <w:t>Subscriber equipment sales increased by $19.2 million, or approximately 72.7%, to $45.7 million for the year ended</w:t>
      </w:r>
      <w:r>
        <w:rPr>
          <w:rFonts w:ascii="Arial" w:cs="Arial" w:eastAsia="Arial" w:hAnsi="Arial"/>
          <w:sz w:val="18"/>
          <w:szCs w:val="18"/>
          <w:i w:val="1"/>
          <w:iCs w:val="1"/>
          <w:color w:val="auto"/>
        </w:rPr>
        <w:t xml:space="preserve"> </w:t>
      </w:r>
      <w:r>
        <w:rPr>
          <w:rFonts w:ascii="Arial" w:cs="Arial" w:eastAsia="Arial" w:hAnsi="Arial"/>
          <w:sz w:val="18"/>
          <w:szCs w:val="18"/>
          <w:color w:val="auto"/>
        </w:rPr>
        <w:t>December 31, 2005 from $26.4 million for 2004. As a percentage of our revenue, subscriber equipment sales increased faster than our service revenue primarily as a result of significant customer growth in our major markets, resulting in substantial equipment sales relative to service revenue, and the introduction of our Liberty Plans in August 2004.</w:t>
      </w:r>
    </w:p>
    <w:p>
      <w:pPr>
        <w:spacing w:after="0" w:line="197" w:lineRule="exact"/>
        <w:rPr>
          <w:sz w:val="20"/>
          <w:szCs w:val="20"/>
          <w:color w:val="auto"/>
        </w:rPr>
      </w:pPr>
    </w:p>
    <w:p>
      <w:pPr>
        <w:ind w:right="220" w:firstLine="439"/>
        <w:spacing w:after="0" w:line="259" w:lineRule="auto"/>
        <w:rPr>
          <w:sz w:val="20"/>
          <w:szCs w:val="20"/>
          <w:color w:val="auto"/>
        </w:rPr>
      </w:pPr>
      <w:r>
        <w:rPr>
          <w:rFonts w:ascii="Arial" w:cs="Arial" w:eastAsia="Arial" w:hAnsi="Arial"/>
          <w:sz w:val="18"/>
          <w:szCs w:val="18"/>
          <w:b w:val="1"/>
          <w:bCs w:val="1"/>
          <w:i w:val="1"/>
          <w:iCs w:val="1"/>
          <w:color w:val="auto"/>
        </w:rPr>
        <w:t xml:space="preserve">Operating Expenses. </w:t>
      </w:r>
      <w:r>
        <w:rPr>
          <w:rFonts w:ascii="Arial" w:cs="Arial" w:eastAsia="Arial" w:hAnsi="Arial"/>
          <w:sz w:val="18"/>
          <w:szCs w:val="18"/>
          <w:color w:val="auto"/>
        </w:rPr>
        <w:t>Total operating expenses increased $17.4 million, or approximately 19.8%, to $105.3 million for the year ended December 31,</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2005, from $87.9 million for 2004. This increase was primarily due to higher cost of subscriber equipment and increased marketing, general and administrative expenses, which was partially offset by our not incurring any restructuring charges in 2005.</w:t>
      </w:r>
    </w:p>
    <w:p>
      <w:pPr>
        <w:spacing w:after="0" w:line="194" w:lineRule="exact"/>
        <w:rPr>
          <w:sz w:val="20"/>
          <w:szCs w:val="20"/>
          <w:color w:val="auto"/>
        </w:rPr>
      </w:pPr>
    </w:p>
    <w:p>
      <w:pPr>
        <w:ind w:right="360" w:firstLine="439"/>
        <w:spacing w:after="0" w:line="268" w:lineRule="auto"/>
        <w:rPr>
          <w:sz w:val="20"/>
          <w:szCs w:val="20"/>
          <w:color w:val="auto"/>
        </w:rPr>
      </w:pPr>
      <w:r>
        <w:rPr>
          <w:rFonts w:ascii="Arial" w:cs="Arial" w:eastAsia="Arial" w:hAnsi="Arial"/>
          <w:sz w:val="18"/>
          <w:szCs w:val="18"/>
          <w:i w:val="1"/>
          <w:iCs w:val="1"/>
          <w:color w:val="auto"/>
        </w:rPr>
        <w:t xml:space="preserve">Cost of Services. </w:t>
      </w:r>
      <w:r>
        <w:rPr>
          <w:rFonts w:ascii="Arial" w:cs="Arial" w:eastAsia="Arial" w:hAnsi="Arial"/>
          <w:sz w:val="18"/>
          <w:szCs w:val="18"/>
          <w:color w:val="auto"/>
        </w:rPr>
        <w:t>Our cost of services for the year ended December 31, 2005 increased by $0.2 million, or approximately 0.9%, to $25.4 million from</w:t>
      </w:r>
      <w:r>
        <w:rPr>
          <w:rFonts w:ascii="Arial" w:cs="Arial" w:eastAsia="Arial" w:hAnsi="Arial"/>
          <w:sz w:val="18"/>
          <w:szCs w:val="18"/>
          <w:i w:val="1"/>
          <w:iCs w:val="1"/>
          <w:color w:val="auto"/>
        </w:rPr>
        <w:t xml:space="preserve"> </w:t>
      </w:r>
      <w:r>
        <w:rPr>
          <w:rFonts w:ascii="Arial" w:cs="Arial" w:eastAsia="Arial" w:hAnsi="Arial"/>
          <w:sz w:val="18"/>
          <w:szCs w:val="18"/>
          <w:color w:val="auto"/>
        </w:rPr>
        <w:t>$25.2 million for 2004. This minimal increase reflects our continuing emphasis on controlling operating costs.</w:t>
      </w:r>
    </w:p>
    <w:p>
      <w:pPr>
        <w:spacing w:after="0" w:line="186" w:lineRule="exact"/>
        <w:rPr>
          <w:sz w:val="20"/>
          <w:szCs w:val="20"/>
          <w:color w:val="auto"/>
        </w:rPr>
      </w:pPr>
    </w:p>
    <w:p>
      <w:pPr>
        <w:ind w:right="40" w:firstLine="439"/>
        <w:spacing w:after="0" w:line="256" w:lineRule="auto"/>
        <w:rPr>
          <w:sz w:val="20"/>
          <w:szCs w:val="20"/>
          <w:color w:val="auto"/>
        </w:rPr>
      </w:pPr>
      <w:r>
        <w:rPr>
          <w:rFonts w:ascii="Arial" w:cs="Arial" w:eastAsia="Arial" w:hAnsi="Arial"/>
          <w:sz w:val="18"/>
          <w:szCs w:val="18"/>
          <w:i w:val="1"/>
          <w:iCs w:val="1"/>
          <w:color w:val="auto"/>
        </w:rPr>
        <w:t xml:space="preserve">Cost of Subscriber Equipment Sales. </w:t>
      </w:r>
      <w:r>
        <w:rPr>
          <w:rFonts w:ascii="Arial" w:cs="Arial" w:eastAsia="Arial" w:hAnsi="Arial"/>
          <w:sz w:val="18"/>
          <w:szCs w:val="18"/>
          <w:color w:val="auto"/>
        </w:rPr>
        <w:t>Cost of subscriber equipment sales increased by $15.3 million, or approximately 65.6%, to $38.7 million in the year</w:t>
      </w:r>
      <w:r>
        <w:rPr>
          <w:rFonts w:ascii="Arial" w:cs="Arial" w:eastAsia="Arial" w:hAnsi="Arial"/>
          <w:sz w:val="18"/>
          <w:szCs w:val="18"/>
          <w:i w:val="1"/>
          <w:iCs w:val="1"/>
          <w:color w:val="auto"/>
        </w:rPr>
        <w:t xml:space="preserve"> </w:t>
      </w:r>
      <w:r>
        <w:rPr>
          <w:rFonts w:ascii="Arial" w:cs="Arial" w:eastAsia="Arial" w:hAnsi="Arial"/>
          <w:sz w:val="18"/>
          <w:szCs w:val="18"/>
          <w:color w:val="auto"/>
        </w:rPr>
        <w:t>ended December 31, 2005 from $23.4 million in 2004, primarily as a result of increased equipment sales due to continued improvement in demand for our products and related services in all vertical markets and to selling lower cost QUALCOMM mobile units in 2004. These units were acquired throughout 2004 at a substantially lower cost than the units acquired from QUALCOMM in 2005.</w:t>
      </w:r>
    </w:p>
    <w:p>
      <w:pPr>
        <w:spacing w:after="0" w:line="197" w:lineRule="exact"/>
        <w:rPr>
          <w:sz w:val="20"/>
          <w:szCs w:val="20"/>
          <w:color w:val="auto"/>
        </w:rPr>
      </w:pPr>
    </w:p>
    <w:p>
      <w:pPr>
        <w:ind w:firstLine="439"/>
        <w:spacing w:after="0" w:line="256" w:lineRule="auto"/>
        <w:rPr>
          <w:sz w:val="20"/>
          <w:szCs w:val="20"/>
          <w:color w:val="auto"/>
        </w:rPr>
      </w:pPr>
      <w:r>
        <w:rPr>
          <w:rFonts w:ascii="Arial" w:cs="Arial" w:eastAsia="Arial" w:hAnsi="Arial"/>
          <w:sz w:val="18"/>
          <w:szCs w:val="18"/>
          <w:i w:val="1"/>
          <w:iCs w:val="1"/>
          <w:color w:val="auto"/>
        </w:rPr>
        <w:t xml:space="preserve">Marketing, General and Administrative. </w:t>
      </w:r>
      <w:r>
        <w:rPr>
          <w:rFonts w:ascii="Arial" w:cs="Arial" w:eastAsia="Arial" w:hAnsi="Arial"/>
          <w:sz w:val="18"/>
          <w:szCs w:val="18"/>
          <w:color w:val="auto"/>
        </w:rPr>
        <w:t>Marketing, general and administrative expenses for the year ended December 31, 2005 increased by $5.8 million,</w:t>
      </w:r>
      <w:r>
        <w:rPr>
          <w:rFonts w:ascii="Arial" w:cs="Arial" w:eastAsia="Arial" w:hAnsi="Arial"/>
          <w:sz w:val="18"/>
          <w:szCs w:val="18"/>
          <w:i w:val="1"/>
          <w:iCs w:val="1"/>
          <w:color w:val="auto"/>
        </w:rPr>
        <w:t xml:space="preserve"> </w:t>
      </w:r>
      <w:r>
        <w:rPr>
          <w:rFonts w:ascii="Arial" w:cs="Arial" w:eastAsia="Arial" w:hAnsi="Arial"/>
          <w:sz w:val="18"/>
          <w:szCs w:val="18"/>
          <w:color w:val="auto"/>
        </w:rPr>
        <w:t>or approximately 18.0%, to $37.9 million compared to $32.2 million for 2004. This increase resulted primarily from increased headcount, which grew primarily in the sales and marketing area, resulting in increases in compensation expense. We also incurred increased legal expenses relating principally to litigation settlements.</w:t>
      </w:r>
    </w:p>
    <w:p>
      <w:pPr>
        <w:spacing w:after="0" w:line="197" w:lineRule="exact"/>
        <w:rPr>
          <w:sz w:val="20"/>
          <w:szCs w:val="20"/>
          <w:color w:val="auto"/>
        </w:rPr>
      </w:pPr>
    </w:p>
    <w:p>
      <w:pPr>
        <w:ind w:right="80" w:firstLine="439"/>
        <w:spacing w:after="0" w:line="259" w:lineRule="auto"/>
        <w:rPr>
          <w:sz w:val="20"/>
          <w:szCs w:val="20"/>
          <w:color w:val="auto"/>
        </w:rPr>
      </w:pPr>
      <w:r>
        <w:rPr>
          <w:rFonts w:ascii="Arial" w:cs="Arial" w:eastAsia="Arial" w:hAnsi="Arial"/>
          <w:sz w:val="18"/>
          <w:szCs w:val="18"/>
          <w:i w:val="1"/>
          <w:iCs w:val="1"/>
          <w:color w:val="auto"/>
        </w:rPr>
        <w:t xml:space="preserve">Restructuring. </w:t>
      </w:r>
      <w:r>
        <w:rPr>
          <w:rFonts w:ascii="Arial" w:cs="Arial" w:eastAsia="Arial" w:hAnsi="Arial"/>
          <w:sz w:val="18"/>
          <w:szCs w:val="18"/>
          <w:color w:val="auto"/>
        </w:rPr>
        <w:t>For the year ended December 31, 2005, we recorded no restructuring expense. We recorded $5.1 million in 2004 for restructuring</w:t>
      </w:r>
      <w:r>
        <w:rPr>
          <w:rFonts w:ascii="Arial" w:cs="Arial" w:eastAsia="Arial" w:hAnsi="Arial"/>
          <w:sz w:val="18"/>
          <w:szCs w:val="18"/>
          <w:i w:val="1"/>
          <w:iCs w:val="1"/>
          <w:color w:val="auto"/>
        </w:rPr>
        <w:t xml:space="preserve"> </w:t>
      </w:r>
      <w:r>
        <w:rPr>
          <w:rFonts w:ascii="Arial" w:cs="Arial" w:eastAsia="Arial" w:hAnsi="Arial"/>
          <w:sz w:val="18"/>
          <w:szCs w:val="18"/>
          <w:color w:val="auto"/>
        </w:rPr>
        <w:t>obligations relating to Old Globalstar which we assumed. These restructuring expenses in 2004 consisted of employee retention payments, success fees related to the restructuring of Old Globalstar and related legal fees. We no longer have any restructuring obligations.</w:t>
      </w:r>
    </w:p>
    <w:p>
      <w:pPr>
        <w:spacing w:after="0" w:line="194" w:lineRule="exact"/>
        <w:rPr>
          <w:sz w:val="20"/>
          <w:szCs w:val="20"/>
          <w:color w:val="auto"/>
        </w:rPr>
      </w:pPr>
    </w:p>
    <w:p>
      <w:pPr>
        <w:ind w:firstLine="439"/>
        <w:spacing w:after="0" w:line="268" w:lineRule="auto"/>
        <w:rPr>
          <w:sz w:val="20"/>
          <w:szCs w:val="20"/>
          <w:color w:val="auto"/>
        </w:rPr>
      </w:pPr>
      <w:r>
        <w:rPr>
          <w:rFonts w:ascii="Arial" w:cs="Arial" w:eastAsia="Arial" w:hAnsi="Arial"/>
          <w:sz w:val="18"/>
          <w:szCs w:val="18"/>
          <w:i w:val="1"/>
          <w:iCs w:val="1"/>
          <w:color w:val="auto"/>
        </w:rPr>
        <w:t xml:space="preserve">Depreciation and Amortization. </w:t>
      </w:r>
      <w:r>
        <w:rPr>
          <w:rFonts w:ascii="Arial" w:cs="Arial" w:eastAsia="Arial" w:hAnsi="Arial"/>
          <w:sz w:val="18"/>
          <w:szCs w:val="18"/>
          <w:color w:val="auto"/>
        </w:rPr>
        <w:t>Depreciation and amortization expense increased $1.1 million, or 55.4%, to $3.0 million for the year ended December 31,</w:t>
      </w:r>
      <w:r>
        <w:rPr>
          <w:rFonts w:ascii="Arial" w:cs="Arial" w:eastAsia="Arial" w:hAnsi="Arial"/>
          <w:sz w:val="18"/>
          <w:szCs w:val="18"/>
          <w:i w:val="1"/>
          <w:iCs w:val="1"/>
          <w:color w:val="auto"/>
        </w:rPr>
        <w:t xml:space="preserve"> </w:t>
      </w:r>
      <w:r>
        <w:rPr>
          <w:rFonts w:ascii="Arial" w:cs="Arial" w:eastAsia="Arial" w:hAnsi="Arial"/>
          <w:sz w:val="18"/>
          <w:szCs w:val="18"/>
          <w:color w:val="auto"/>
        </w:rPr>
        <w:t>2005, from $2.0 million for 2004. This increase related to the Florida gateway, which we placed in service in July 2005.</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75" name="Picture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embed="rId78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53" w:name="page54"/>
    <w:bookmarkEnd w:id="53"/>
    <w:p>
      <w:pPr>
        <w:ind w:left="440"/>
        <w:spacing w:after="0"/>
        <w:tabs>
          <w:tab w:leader="none" w:pos="2120" w:val="left"/>
        </w:tabs>
        <w:rPr>
          <w:sz w:val="20"/>
          <w:szCs w:val="20"/>
          <w:color w:val="auto"/>
        </w:rPr>
      </w:pPr>
      <w:r>
        <w:rPr>
          <w:rFonts w:ascii="Arial" w:cs="Arial" w:eastAsia="Arial" w:hAnsi="Arial"/>
          <w:sz w:val="18"/>
          <w:szCs w:val="18"/>
          <w:i w:val="1"/>
          <w:iCs w:val="1"/>
          <w:color w:val="auto"/>
        </w:rPr>
        <w:t>Impairment of Assets.</w:t>
      </w:r>
      <w:r>
        <w:rPr>
          <w:sz w:val="20"/>
          <w:szCs w:val="20"/>
          <w:color w:val="auto"/>
        </w:rPr>
        <w:tab/>
      </w:r>
      <w:r>
        <w:rPr>
          <w:rFonts w:ascii="Arial" w:cs="Arial" w:eastAsia="Arial" w:hAnsi="Arial"/>
          <w:sz w:val="15"/>
          <w:szCs w:val="15"/>
          <w:color w:val="auto"/>
        </w:rPr>
        <w:t>We recorded impairment charges of $0.1 million for satellite failures in each of the years ended December 31, 2004 and 2005.</w:t>
      </w:r>
    </w:p>
    <w:p>
      <w:pPr>
        <w:spacing w:after="0" w:line="225" w:lineRule="exact"/>
        <w:rPr>
          <w:sz w:val="20"/>
          <w:szCs w:val="20"/>
          <w:color w:val="auto"/>
        </w:rPr>
      </w:pPr>
    </w:p>
    <w:p>
      <w:pPr>
        <w:ind w:left="440"/>
        <w:spacing w:after="0"/>
        <w:tabs>
          <w:tab w:leader="none" w:pos="2460" w:val="left"/>
        </w:tabs>
        <w:rPr>
          <w:sz w:val="20"/>
          <w:szCs w:val="20"/>
          <w:color w:val="auto"/>
        </w:rPr>
      </w:pPr>
      <w:r>
        <w:rPr>
          <w:rFonts w:ascii="Arial" w:cs="Arial" w:eastAsia="Arial" w:hAnsi="Arial"/>
          <w:sz w:val="18"/>
          <w:szCs w:val="18"/>
          <w:b w:val="1"/>
          <w:bCs w:val="1"/>
          <w:i w:val="1"/>
          <w:iCs w:val="1"/>
          <w:color w:val="auto"/>
        </w:rPr>
        <w:t>Operating Income (Loss).</w:t>
      </w:r>
      <w:r>
        <w:rPr>
          <w:sz w:val="20"/>
          <w:szCs w:val="20"/>
          <w:color w:val="auto"/>
        </w:rPr>
        <w:tab/>
      </w:r>
      <w:r>
        <w:rPr>
          <w:rFonts w:ascii="Arial" w:cs="Arial" w:eastAsia="Arial" w:hAnsi="Arial"/>
          <w:sz w:val="16"/>
          <w:szCs w:val="16"/>
          <w:color w:val="auto"/>
        </w:rPr>
        <w:t>Operating income (loss) increased $25.4 million, to $21.9 million for the year ended December 31, 2005, from a loss of</w:t>
      </w:r>
    </w:p>
    <w:p>
      <w:pPr>
        <w:spacing w:after="0" w:line="15" w:lineRule="exact"/>
        <w:rPr>
          <w:sz w:val="20"/>
          <w:szCs w:val="20"/>
          <w:color w:val="auto"/>
        </w:rPr>
      </w:pPr>
    </w:p>
    <w:p>
      <w:pPr>
        <w:spacing w:after="0"/>
        <w:rPr>
          <w:sz w:val="20"/>
          <w:szCs w:val="20"/>
          <w:color w:val="auto"/>
        </w:rPr>
      </w:pPr>
      <w:r>
        <w:rPr>
          <w:rFonts w:ascii="Arial" w:cs="Arial" w:eastAsia="Arial" w:hAnsi="Arial"/>
          <w:sz w:val="16"/>
          <w:szCs w:val="16"/>
          <w:color w:val="auto"/>
        </w:rPr>
        <w:t>$3.5 million for 2004. The increase was primarily due to increased subscribers and resulting service revenue and subscriber equipment sales and to not incurring</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any restructuring expense in 2005, as described above. The growth in marketing, general and administrative expenses was more than offset by increased service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revenue and subscriber equipment sales. Additionally, our increased ability to collect reimbursable costs from the independent gateway operators contributed to</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improved financial performance.</w:t>
      </w:r>
    </w:p>
    <w:p>
      <w:pPr>
        <w:spacing w:after="0" w:line="219" w:lineRule="exact"/>
        <w:rPr>
          <w:sz w:val="20"/>
          <w:szCs w:val="20"/>
          <w:color w:val="auto"/>
        </w:rPr>
      </w:pPr>
    </w:p>
    <w:p>
      <w:pPr>
        <w:ind w:right="40" w:firstLine="439"/>
        <w:spacing w:after="0" w:line="268" w:lineRule="auto"/>
        <w:rPr>
          <w:sz w:val="20"/>
          <w:szCs w:val="20"/>
          <w:color w:val="auto"/>
        </w:rPr>
      </w:pPr>
      <w:r>
        <w:rPr>
          <w:rFonts w:ascii="Arial" w:cs="Arial" w:eastAsia="Arial" w:hAnsi="Arial"/>
          <w:sz w:val="18"/>
          <w:szCs w:val="18"/>
          <w:i w:val="1"/>
          <w:iCs w:val="1"/>
          <w:color w:val="auto"/>
        </w:rPr>
        <w:t xml:space="preserve">Interest Income. </w:t>
      </w:r>
      <w:r>
        <w:rPr>
          <w:rFonts w:ascii="Arial" w:cs="Arial" w:eastAsia="Arial" w:hAnsi="Arial"/>
          <w:sz w:val="18"/>
          <w:szCs w:val="18"/>
          <w:color w:val="auto"/>
        </w:rPr>
        <w:t>Interest income increased by $0.2 million, or 317.2%, to approximately $0.2 million in the year ended December 31, 2005 from less than</w:t>
      </w:r>
      <w:r>
        <w:rPr>
          <w:rFonts w:ascii="Arial" w:cs="Arial" w:eastAsia="Arial" w:hAnsi="Arial"/>
          <w:sz w:val="18"/>
          <w:szCs w:val="18"/>
          <w:i w:val="1"/>
          <w:iCs w:val="1"/>
          <w:color w:val="auto"/>
        </w:rPr>
        <w:t xml:space="preserve"> </w:t>
      </w:r>
      <w:r>
        <w:rPr>
          <w:rFonts w:ascii="Arial" w:cs="Arial" w:eastAsia="Arial" w:hAnsi="Arial"/>
          <w:sz w:val="18"/>
          <w:szCs w:val="18"/>
          <w:color w:val="auto"/>
        </w:rPr>
        <w:t>$0.1 million in 2004. This increase reflected increased cash balances on hand and higher yields on those balances.</w:t>
      </w:r>
    </w:p>
    <w:p>
      <w:pPr>
        <w:spacing w:after="0" w:line="186" w:lineRule="exact"/>
        <w:rPr>
          <w:sz w:val="20"/>
          <w:szCs w:val="20"/>
          <w:color w:val="auto"/>
        </w:rPr>
      </w:pPr>
    </w:p>
    <w:p>
      <w:pPr>
        <w:ind w:right="580" w:firstLine="439"/>
        <w:spacing w:after="0" w:line="268" w:lineRule="auto"/>
        <w:rPr>
          <w:sz w:val="20"/>
          <w:szCs w:val="20"/>
          <w:color w:val="auto"/>
        </w:rPr>
      </w:pPr>
      <w:r>
        <w:rPr>
          <w:rFonts w:ascii="Arial" w:cs="Arial" w:eastAsia="Arial" w:hAnsi="Arial"/>
          <w:sz w:val="18"/>
          <w:szCs w:val="18"/>
          <w:i w:val="1"/>
          <w:iCs w:val="1"/>
          <w:color w:val="auto"/>
        </w:rPr>
        <w:t xml:space="preserve">Interest Expense. </w:t>
      </w:r>
      <w:r>
        <w:rPr>
          <w:rFonts w:ascii="Arial" w:cs="Arial" w:eastAsia="Arial" w:hAnsi="Arial"/>
          <w:sz w:val="18"/>
          <w:szCs w:val="18"/>
          <w:color w:val="auto"/>
        </w:rPr>
        <w:t>Interest expense decreased by $1.1 million to $0.3 million in the year ended December 31, 2005 from $1.4 million in 2004. This</w:t>
      </w:r>
      <w:r>
        <w:rPr>
          <w:rFonts w:ascii="Arial" w:cs="Arial" w:eastAsia="Arial" w:hAnsi="Arial"/>
          <w:sz w:val="18"/>
          <w:szCs w:val="18"/>
          <w:i w:val="1"/>
          <w:iCs w:val="1"/>
          <w:color w:val="auto"/>
        </w:rPr>
        <w:t xml:space="preserve"> </w:t>
      </w:r>
      <w:r>
        <w:rPr>
          <w:rFonts w:ascii="Arial" w:cs="Arial" w:eastAsia="Arial" w:hAnsi="Arial"/>
          <w:sz w:val="18"/>
          <w:szCs w:val="18"/>
          <w:color w:val="auto"/>
        </w:rPr>
        <w:t>decrease resulted from lower levels of indebtedness in 2005.</w:t>
      </w:r>
    </w:p>
    <w:p>
      <w:pPr>
        <w:spacing w:after="0" w:line="186" w:lineRule="exact"/>
        <w:rPr>
          <w:sz w:val="20"/>
          <w:szCs w:val="20"/>
          <w:color w:val="auto"/>
        </w:rPr>
      </w:pPr>
    </w:p>
    <w:p>
      <w:pPr>
        <w:ind w:right="560" w:firstLine="439"/>
        <w:spacing w:after="0" w:line="268" w:lineRule="auto"/>
        <w:rPr>
          <w:sz w:val="20"/>
          <w:szCs w:val="20"/>
          <w:color w:val="auto"/>
        </w:rPr>
      </w:pPr>
      <w:r>
        <w:rPr>
          <w:rFonts w:ascii="Arial" w:cs="Arial" w:eastAsia="Arial" w:hAnsi="Arial"/>
          <w:sz w:val="18"/>
          <w:szCs w:val="18"/>
          <w:i w:val="1"/>
          <w:iCs w:val="1"/>
          <w:color w:val="auto"/>
        </w:rPr>
        <w:t xml:space="preserve">Other Income. </w:t>
      </w:r>
      <w:r>
        <w:rPr>
          <w:rFonts w:ascii="Arial" w:cs="Arial" w:eastAsia="Arial" w:hAnsi="Arial"/>
          <w:sz w:val="18"/>
          <w:szCs w:val="18"/>
          <w:color w:val="auto"/>
        </w:rPr>
        <w:t>Other income (expense) decreased by $1.5 million to an expense of $0.6 million in 2005 from income of $0.9 million in 2004. This</w:t>
      </w:r>
      <w:r>
        <w:rPr>
          <w:rFonts w:ascii="Arial" w:cs="Arial" w:eastAsia="Arial" w:hAnsi="Arial"/>
          <w:sz w:val="18"/>
          <w:szCs w:val="18"/>
          <w:i w:val="1"/>
          <w:iCs w:val="1"/>
          <w:color w:val="auto"/>
        </w:rPr>
        <w:t xml:space="preserve"> </w:t>
      </w:r>
      <w:r>
        <w:rPr>
          <w:rFonts w:ascii="Arial" w:cs="Arial" w:eastAsia="Arial" w:hAnsi="Arial"/>
          <w:sz w:val="18"/>
          <w:szCs w:val="18"/>
          <w:color w:val="auto"/>
        </w:rPr>
        <w:t>decrease resulted from less than favorable exchange rates between the U.S. dollar and the Euro.</w:t>
      </w:r>
    </w:p>
    <w:p>
      <w:pPr>
        <w:spacing w:after="0" w:line="186" w:lineRule="exact"/>
        <w:rPr>
          <w:sz w:val="20"/>
          <w:szCs w:val="20"/>
          <w:color w:val="auto"/>
        </w:rPr>
      </w:pPr>
    </w:p>
    <w:p>
      <w:pPr>
        <w:ind w:firstLine="439"/>
        <w:spacing w:after="0" w:line="291" w:lineRule="auto"/>
        <w:rPr>
          <w:sz w:val="20"/>
          <w:szCs w:val="20"/>
          <w:color w:val="auto"/>
        </w:rPr>
      </w:pPr>
      <w:r>
        <w:rPr>
          <w:rFonts w:ascii="Arial" w:cs="Arial" w:eastAsia="Arial" w:hAnsi="Arial"/>
          <w:sz w:val="16"/>
          <w:szCs w:val="16"/>
          <w:i w:val="1"/>
          <w:iCs w:val="1"/>
          <w:color w:val="auto"/>
        </w:rPr>
        <w:t xml:space="preserve">Income Tax Expense (Benefit). </w:t>
      </w:r>
      <w:r>
        <w:rPr>
          <w:rFonts w:ascii="Arial" w:cs="Arial" w:eastAsia="Arial" w:hAnsi="Arial"/>
          <w:sz w:val="16"/>
          <w:szCs w:val="16"/>
          <w:color w:val="auto"/>
        </w:rPr>
        <w:t>For the years ended 2004 and 2005, we were a partnership for United States tax purposes and thus did not have a tax</w:t>
      </w:r>
      <w:r>
        <w:rPr>
          <w:rFonts w:ascii="Arial" w:cs="Arial" w:eastAsia="Arial" w:hAnsi="Arial"/>
          <w:sz w:val="16"/>
          <w:szCs w:val="16"/>
          <w:i w:val="1"/>
          <w:iCs w:val="1"/>
          <w:color w:val="auto"/>
        </w:rPr>
        <w:t xml:space="preserve"> </w:t>
      </w:r>
      <w:r>
        <w:rPr>
          <w:rFonts w:ascii="Arial" w:cs="Arial" w:eastAsia="Arial" w:hAnsi="Arial"/>
          <w:sz w:val="16"/>
          <w:szCs w:val="16"/>
          <w:color w:val="auto"/>
        </w:rPr>
        <w:t>provision for the entities located domestically. For the year ended December 31, 2004, we determined that $4.8 million of the deferred tax assets in our Canadian subsidiary was "more likely than not" going to be recognized. As a result, we reversed a corresponding amount of the valuation allowance at year end, resulting in a net income tax benefit of $4.3 million. For the year ended December 31, 2005, we determined that the remaining $4.2 million deferred tax asset in our Canadian subsidiary also was "more likely than not" going to be recognized and reversed all remaining valuation allowance, and we utilized the deferred tax assets previously recognized, resulting in a net income tax expense of $2.5 million.</w:t>
      </w:r>
    </w:p>
    <w:p>
      <w:pPr>
        <w:spacing w:after="0" w:line="174" w:lineRule="exact"/>
        <w:rPr>
          <w:sz w:val="20"/>
          <w:szCs w:val="20"/>
          <w:color w:val="auto"/>
        </w:rPr>
      </w:pPr>
    </w:p>
    <w:p>
      <w:pPr>
        <w:ind w:right="80" w:firstLine="439"/>
        <w:spacing w:after="0" w:line="259" w:lineRule="auto"/>
        <w:rPr>
          <w:sz w:val="20"/>
          <w:szCs w:val="20"/>
          <w:color w:val="auto"/>
        </w:rPr>
      </w:pPr>
      <w:r>
        <w:rPr>
          <w:rFonts w:ascii="Arial" w:cs="Arial" w:eastAsia="Arial" w:hAnsi="Arial"/>
          <w:sz w:val="18"/>
          <w:szCs w:val="18"/>
          <w:b w:val="1"/>
          <w:bCs w:val="1"/>
          <w:i w:val="1"/>
          <w:iCs w:val="1"/>
          <w:color w:val="auto"/>
        </w:rPr>
        <w:t xml:space="preserve">Net Income. </w:t>
      </w:r>
      <w:r>
        <w:rPr>
          <w:rFonts w:ascii="Arial" w:cs="Arial" w:eastAsia="Arial" w:hAnsi="Arial"/>
          <w:sz w:val="18"/>
          <w:szCs w:val="18"/>
          <w:color w:val="auto"/>
        </w:rPr>
        <w:t>Our net income increased $18.3 million to $18.7 million for the year ended December 31, 2005, compared to net income of $0.4 million for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2004, as a result of robust revenue growth and recognition of the deferred tax assets described above. If we had been taxed as a C corporation in 2005, our net income would have been $14.3 million.</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76" name="Pictur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78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4" w:name="page55"/>
    <w:bookmarkEnd w:id="54"/>
    <w:tbl>
      <w:tblPr>
        <w:tblLayout w:type="fixed"/>
        <w:tblInd w:w="0" w:type="dxa"/>
        <w:tblCellMar>
          <w:top w:w="0" w:type="dxa"/>
          <w:left w:w="0" w:type="dxa"/>
          <w:bottom w:w="0" w:type="dxa"/>
          <w:right w:w="0" w:type="dxa"/>
        </w:tblCellMar>
      </w:tblPr>
      <w:tr>
        <w:trPr>
          <w:trHeight w:val="222"/>
        </w:trPr>
        <w:tc>
          <w:tcPr>
            <w:tcW w:w="7040" w:type="dxa"/>
            <w:vAlign w:val="bottom"/>
            <w:gridSpan w:val="7"/>
          </w:tcPr>
          <w:p>
            <w:pPr>
              <w:spacing w:after="0"/>
              <w:rPr>
                <w:sz w:val="20"/>
                <w:szCs w:val="20"/>
                <w:color w:val="auto"/>
              </w:rPr>
            </w:pPr>
            <w:r>
              <w:rPr>
                <w:rFonts w:ascii="Arial" w:cs="Arial" w:eastAsia="Arial" w:hAnsi="Arial"/>
                <w:sz w:val="18"/>
                <w:szCs w:val="18"/>
                <w:b w:val="1"/>
                <w:bCs w:val="1"/>
                <w:i w:val="1"/>
                <w:iCs w:val="1"/>
                <w:color w:val="auto"/>
                <w:w w:val="94"/>
              </w:rPr>
              <w:t>Comparison of Results of Operations for the Years Ended December 31, 2003 and 2004</w:t>
            </w:r>
          </w:p>
        </w:tc>
        <w:tc>
          <w:tcPr>
            <w:tcW w:w="42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20"/>
        </w:trPr>
        <w:tc>
          <w:tcPr>
            <w:tcW w:w="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34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880" w:type="dxa"/>
            <w:vAlign w:val="bottom"/>
            <w:gridSpan w:val="2"/>
          </w:tcPr>
          <w:p>
            <w:pPr>
              <w:jc w:val="right"/>
              <w:ind w:right="740"/>
              <w:spacing w:after="0"/>
              <w:rPr>
                <w:sz w:val="20"/>
                <w:szCs w:val="20"/>
                <w:color w:val="auto"/>
              </w:rPr>
            </w:pPr>
            <w:r>
              <w:rPr>
                <w:rFonts w:ascii="Arial" w:cs="Arial" w:eastAsia="Arial" w:hAnsi="Arial"/>
                <w:sz w:val="18"/>
                <w:szCs w:val="18"/>
                <w:b w:val="1"/>
                <w:bCs w:val="1"/>
                <w:color w:val="auto"/>
              </w:rPr>
              <w:t>Year Ended</w:t>
            </w:r>
          </w:p>
        </w:tc>
        <w:tc>
          <w:tcPr>
            <w:tcW w:w="42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34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80" w:type="dxa"/>
            <w:vAlign w:val="bottom"/>
            <w:gridSpan w:val="2"/>
          </w:tcPr>
          <w:p>
            <w:pPr>
              <w:jc w:val="right"/>
              <w:ind w:right="680"/>
              <w:spacing w:after="0"/>
              <w:rPr>
                <w:sz w:val="20"/>
                <w:szCs w:val="20"/>
                <w:color w:val="auto"/>
              </w:rPr>
            </w:pPr>
            <w:r>
              <w:rPr>
                <w:rFonts w:ascii="Arial" w:cs="Arial" w:eastAsia="Arial" w:hAnsi="Arial"/>
                <w:sz w:val="18"/>
                <w:szCs w:val="18"/>
                <w:b w:val="1"/>
                <w:bCs w:val="1"/>
                <w:color w:val="auto"/>
              </w:rPr>
              <w:t>December 31,</w:t>
            </w:r>
          </w:p>
        </w:tc>
        <w:tc>
          <w:tcPr>
            <w:tcW w:w="420" w:type="dxa"/>
            <w:vAlign w:val="bottom"/>
          </w:tcPr>
          <w:p>
            <w:pPr>
              <w:spacing w:after="0"/>
              <w:rPr>
                <w:sz w:val="18"/>
                <w:szCs w:val="18"/>
                <w:color w:val="auto"/>
              </w:rPr>
            </w:pPr>
          </w:p>
        </w:tc>
        <w:tc>
          <w:tcPr>
            <w:tcW w:w="1700" w:type="dxa"/>
            <w:vAlign w:val="bottom"/>
            <w:gridSpan w:val="2"/>
          </w:tcPr>
          <w:p>
            <w:pPr>
              <w:jc w:val="center"/>
              <w:ind w:right="660"/>
              <w:spacing w:after="0"/>
              <w:rPr>
                <w:sz w:val="20"/>
                <w:szCs w:val="20"/>
                <w:color w:val="auto"/>
              </w:rPr>
            </w:pPr>
            <w:r>
              <w:rPr>
                <w:rFonts w:ascii="Arial" w:cs="Arial" w:eastAsia="Arial" w:hAnsi="Arial"/>
                <w:sz w:val="18"/>
                <w:szCs w:val="18"/>
                <w:b w:val="1"/>
                <w:bCs w:val="1"/>
                <w:color w:val="auto"/>
                <w:w w:val="88"/>
              </w:rPr>
              <w:t>Year Ended</w:t>
            </w:r>
          </w:p>
        </w:tc>
        <w:tc>
          <w:tcPr>
            <w:tcW w:w="1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34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60" w:type="dxa"/>
            <w:vAlign w:val="bottom"/>
          </w:tcPr>
          <w:p>
            <w:pPr>
              <w:jc w:val="right"/>
              <w:ind w:right="692"/>
              <w:spacing w:after="0"/>
              <w:rPr>
                <w:sz w:val="20"/>
                <w:szCs w:val="20"/>
                <w:color w:val="auto"/>
              </w:rPr>
            </w:pPr>
            <w:r>
              <w:rPr>
                <w:rFonts w:ascii="Arial" w:cs="Arial" w:eastAsia="Arial" w:hAnsi="Arial"/>
                <w:sz w:val="18"/>
                <w:szCs w:val="18"/>
                <w:b w:val="1"/>
                <w:bCs w:val="1"/>
                <w:color w:val="auto"/>
              </w:rPr>
              <w:t>2003</w:t>
            </w:r>
          </w:p>
        </w:tc>
        <w:tc>
          <w:tcPr>
            <w:tcW w:w="2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700" w:type="dxa"/>
            <w:vAlign w:val="bottom"/>
            <w:gridSpan w:val="2"/>
          </w:tcPr>
          <w:p>
            <w:pPr>
              <w:jc w:val="center"/>
              <w:ind w:right="640"/>
              <w:spacing w:after="0"/>
              <w:rPr>
                <w:sz w:val="20"/>
                <w:szCs w:val="20"/>
                <w:color w:val="auto"/>
              </w:rPr>
            </w:pPr>
            <w:r>
              <w:rPr>
                <w:rFonts w:ascii="Arial" w:cs="Arial" w:eastAsia="Arial" w:hAnsi="Arial"/>
                <w:sz w:val="18"/>
                <w:szCs w:val="18"/>
                <w:b w:val="1"/>
                <w:bCs w:val="1"/>
                <w:color w:val="auto"/>
                <w:w w:val="87"/>
              </w:rPr>
              <w:t>December 31,</w:t>
            </w:r>
          </w:p>
        </w:tc>
        <w:tc>
          <w:tcPr>
            <w:tcW w:w="1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8"/>
        </w:trPr>
        <w:tc>
          <w:tcPr>
            <w:tcW w:w="4700" w:type="dxa"/>
            <w:vAlign w:val="bottom"/>
            <w:gridSpan w:val="3"/>
          </w:tcPr>
          <w:p>
            <w:pPr>
              <w:spacing w:after="0"/>
              <w:rPr>
                <w:sz w:val="20"/>
                <w:szCs w:val="20"/>
                <w:color w:val="auto"/>
              </w:rPr>
            </w:pPr>
            <w:r>
              <w:rPr>
                <w:rFonts w:ascii="Arial" w:cs="Arial" w:eastAsia="Arial" w:hAnsi="Arial"/>
                <w:sz w:val="18"/>
                <w:szCs w:val="18"/>
                <w:b w:val="1"/>
                <w:bCs w:val="1"/>
                <w:color w:val="auto"/>
              </w:rPr>
              <w:t>Statements of Operations</w:t>
            </w:r>
          </w:p>
        </w:tc>
        <w:tc>
          <w:tcPr>
            <w:tcW w:w="2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880" w:type="dxa"/>
            <w:vAlign w:val="bottom"/>
            <w:gridSpan w:val="2"/>
          </w:tcPr>
          <w:p>
            <w:pPr>
              <w:jc w:val="center"/>
              <w:ind w:right="500"/>
              <w:spacing w:after="0"/>
              <w:rPr>
                <w:sz w:val="20"/>
                <w:szCs w:val="20"/>
                <w:color w:val="auto"/>
              </w:rPr>
            </w:pPr>
            <w:r>
              <w:rPr>
                <w:rFonts w:ascii="Arial" w:cs="Arial" w:eastAsia="Arial" w:hAnsi="Arial"/>
                <w:sz w:val="18"/>
                <w:szCs w:val="18"/>
                <w:b w:val="1"/>
                <w:bCs w:val="1"/>
                <w:color w:val="auto"/>
                <w:w w:val="89"/>
              </w:rPr>
              <w:t>Combined(1)</w:t>
            </w:r>
          </w:p>
        </w:tc>
        <w:tc>
          <w:tcPr>
            <w:tcW w:w="420" w:type="dxa"/>
            <w:vAlign w:val="bottom"/>
          </w:tcPr>
          <w:p>
            <w:pPr>
              <w:spacing w:after="0"/>
              <w:rPr>
                <w:sz w:val="19"/>
                <w:szCs w:val="19"/>
                <w:color w:val="auto"/>
              </w:rPr>
            </w:pPr>
          </w:p>
        </w:tc>
        <w:tc>
          <w:tcPr>
            <w:tcW w:w="1500" w:type="dxa"/>
            <w:vAlign w:val="bottom"/>
          </w:tcPr>
          <w:p>
            <w:pPr>
              <w:jc w:val="center"/>
              <w:ind w:right="372"/>
              <w:spacing w:after="0"/>
              <w:rPr>
                <w:sz w:val="20"/>
                <w:szCs w:val="20"/>
                <w:color w:val="auto"/>
              </w:rPr>
            </w:pPr>
            <w:r>
              <w:rPr>
                <w:rFonts w:ascii="Arial" w:cs="Arial" w:eastAsia="Arial" w:hAnsi="Arial"/>
                <w:sz w:val="18"/>
                <w:szCs w:val="18"/>
                <w:b w:val="1"/>
                <w:bCs w:val="1"/>
                <w:color w:val="auto"/>
                <w:w w:val="89"/>
              </w:rPr>
              <w:t>2004</w:t>
            </w:r>
          </w:p>
        </w:tc>
        <w:tc>
          <w:tcPr>
            <w:tcW w:w="200" w:type="dxa"/>
            <w:vAlign w:val="bottom"/>
          </w:tcPr>
          <w:p>
            <w:pPr>
              <w:spacing w:after="0"/>
              <w:rPr>
                <w:sz w:val="19"/>
                <w:szCs w:val="19"/>
                <w:color w:val="auto"/>
              </w:rPr>
            </w:pPr>
          </w:p>
        </w:tc>
        <w:tc>
          <w:tcPr>
            <w:tcW w:w="1340" w:type="dxa"/>
            <w:vAlign w:val="bottom"/>
            <w:gridSpan w:val="2"/>
          </w:tcPr>
          <w:p>
            <w:pPr>
              <w:jc w:val="right"/>
              <w:ind w:right="360"/>
              <w:spacing w:after="0"/>
              <w:rPr>
                <w:sz w:val="20"/>
                <w:szCs w:val="20"/>
                <w:color w:val="auto"/>
              </w:rPr>
            </w:pPr>
            <w:r>
              <w:rPr>
                <w:rFonts w:ascii="Arial" w:cs="Arial" w:eastAsia="Arial" w:hAnsi="Arial"/>
                <w:sz w:val="18"/>
                <w:szCs w:val="18"/>
                <w:b w:val="1"/>
                <w:bCs w:val="1"/>
                <w:color w:val="auto"/>
              </w:rPr>
              <w:t>% Change</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240" w:type="dxa"/>
            <w:vAlign w:val="bottom"/>
            <w:tcBorders>
              <w:bottom w:val="single" w:sz="8" w:color="808080"/>
            </w:tcBorders>
          </w:tcPr>
          <w:p>
            <w:pPr>
              <w:spacing w:after="0"/>
              <w:rPr>
                <w:sz w:val="10"/>
                <w:szCs w:val="10"/>
                <w:color w:val="auto"/>
              </w:rPr>
            </w:pPr>
          </w:p>
        </w:tc>
        <w:tc>
          <w:tcPr>
            <w:tcW w:w="344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166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420" w:type="dxa"/>
            <w:vAlign w:val="bottom"/>
            <w:tcBorders>
              <w:bottom w:val="single" w:sz="8" w:color="808080"/>
            </w:tcBorders>
          </w:tcPr>
          <w:p>
            <w:pPr>
              <w:spacing w:after="0"/>
              <w:rPr>
                <w:sz w:val="10"/>
                <w:szCs w:val="10"/>
                <w:color w:val="auto"/>
              </w:rPr>
            </w:pPr>
          </w:p>
        </w:tc>
        <w:tc>
          <w:tcPr>
            <w:tcW w:w="150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180" w:type="dxa"/>
            <w:vAlign w:val="bottom"/>
            <w:tcBorders>
              <w:bottom w:val="single" w:sz="8" w:color="808080"/>
            </w:tcBorders>
          </w:tcPr>
          <w:p>
            <w:pPr>
              <w:spacing w:after="0"/>
              <w:rPr>
                <w:sz w:val="10"/>
                <w:szCs w:val="10"/>
                <w:color w:val="auto"/>
              </w:rPr>
            </w:pP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34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300" w:type="dxa"/>
            <w:vAlign w:val="bottom"/>
            <w:gridSpan w:val="3"/>
          </w:tcPr>
          <w:p>
            <w:pPr>
              <w:jc w:val="right"/>
              <w:spacing w:after="0"/>
              <w:rPr>
                <w:sz w:val="20"/>
                <w:szCs w:val="20"/>
                <w:color w:val="auto"/>
              </w:rPr>
            </w:pPr>
            <w:r>
              <w:rPr>
                <w:rFonts w:ascii="Arial" w:cs="Arial" w:eastAsia="Arial" w:hAnsi="Arial"/>
                <w:sz w:val="18"/>
                <w:szCs w:val="18"/>
                <w:b w:val="1"/>
                <w:bCs w:val="1"/>
                <w:color w:val="auto"/>
              </w:rPr>
              <w:t>(In thousands)</w:t>
            </w:r>
          </w:p>
        </w:tc>
        <w:tc>
          <w:tcPr>
            <w:tcW w:w="15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5"/>
        </w:trPr>
        <w:tc>
          <w:tcPr>
            <w:tcW w:w="20" w:type="dxa"/>
            <w:vAlign w:val="bottom"/>
            <w:vMerge w:val="restart"/>
          </w:tcPr>
          <w:p>
            <w:pPr>
              <w:spacing w:after="0"/>
              <w:rPr>
                <w:sz w:val="21"/>
                <w:szCs w:val="21"/>
                <w:color w:val="auto"/>
              </w:rPr>
            </w:pPr>
          </w:p>
        </w:tc>
        <w:tc>
          <w:tcPr>
            <w:tcW w:w="1240" w:type="dxa"/>
            <w:vAlign w:val="bottom"/>
          </w:tcPr>
          <w:p>
            <w:pPr>
              <w:spacing w:after="0"/>
              <w:rPr>
                <w:sz w:val="21"/>
                <w:szCs w:val="21"/>
                <w:color w:val="auto"/>
              </w:rPr>
            </w:pPr>
          </w:p>
        </w:tc>
        <w:tc>
          <w:tcPr>
            <w:tcW w:w="34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6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5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6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Revenue:</w:t>
            </w: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660" w:type="dxa"/>
            <w:vAlign w:val="bottom"/>
            <w:shd w:val="clear" w:color="auto" w:fill="CCEEFF"/>
          </w:tcPr>
          <w:p>
            <w:pPr>
              <w:spacing w:after="0"/>
              <w:rPr>
                <w:sz w:val="18"/>
                <w:szCs w:val="18"/>
                <w:color w:val="auto"/>
              </w:rPr>
            </w:pPr>
          </w:p>
        </w:tc>
        <w:tc>
          <w:tcPr>
            <w:tcW w:w="220" w:type="dxa"/>
            <w:vAlign w:val="bottom"/>
            <w:tcBorders>
              <w:right w:val="single" w:sz="8" w:color="CCEEFF"/>
            </w:tcBorders>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50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gridSpan w:val="2"/>
          </w:tcPr>
          <w:p>
            <w:pPr>
              <w:ind w:left="200"/>
              <w:spacing w:after="0"/>
              <w:rPr>
                <w:sz w:val="20"/>
                <w:szCs w:val="20"/>
                <w:color w:val="auto"/>
              </w:rPr>
            </w:pPr>
            <w:r>
              <w:rPr>
                <w:rFonts w:ascii="Arial" w:cs="Arial" w:eastAsia="Arial" w:hAnsi="Arial"/>
                <w:sz w:val="18"/>
                <w:szCs w:val="18"/>
                <w:color w:val="auto"/>
              </w:rPr>
              <w:t>Service revenue</w:t>
            </w:r>
          </w:p>
        </w:tc>
        <w:tc>
          <w:tcPr>
            <w:tcW w:w="4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660" w:type="dxa"/>
            <w:vAlign w:val="bottom"/>
          </w:tcPr>
          <w:p>
            <w:pPr>
              <w:jc w:val="right"/>
              <w:spacing w:after="0"/>
              <w:rPr>
                <w:sz w:val="20"/>
                <w:szCs w:val="20"/>
                <w:color w:val="auto"/>
              </w:rPr>
            </w:pPr>
            <w:r>
              <w:rPr>
                <w:rFonts w:ascii="Arial" w:cs="Arial" w:eastAsia="Arial" w:hAnsi="Arial"/>
                <w:sz w:val="18"/>
                <w:szCs w:val="18"/>
                <w:color w:val="auto"/>
              </w:rPr>
              <w:t>42,435</w:t>
            </w:r>
          </w:p>
        </w:tc>
        <w:tc>
          <w:tcPr>
            <w:tcW w:w="220" w:type="dxa"/>
            <w:vAlign w:val="bottom"/>
          </w:tcPr>
          <w:p>
            <w:pPr>
              <w:spacing w:after="0"/>
              <w:rPr>
                <w:sz w:val="18"/>
                <w:szCs w:val="18"/>
                <w:color w:val="auto"/>
              </w:rPr>
            </w:pPr>
          </w:p>
        </w:tc>
        <w:tc>
          <w:tcPr>
            <w:tcW w:w="420" w:type="dxa"/>
            <w:vAlign w:val="bottom"/>
          </w:tcPr>
          <w:p>
            <w:pPr>
              <w:jc w:val="right"/>
              <w:ind w:right="311"/>
              <w:spacing w:after="0"/>
              <w:rPr>
                <w:sz w:val="20"/>
                <w:szCs w:val="20"/>
                <w:color w:val="auto"/>
              </w:rPr>
            </w:pPr>
            <w:r>
              <w:rPr>
                <w:rFonts w:ascii="Arial" w:cs="Arial" w:eastAsia="Arial" w:hAnsi="Arial"/>
                <w:sz w:val="10"/>
                <w:szCs w:val="10"/>
                <w:color w:val="auto"/>
                <w:w w:val="71"/>
              </w:rPr>
              <w:t>$</w:t>
            </w:r>
          </w:p>
        </w:tc>
        <w:tc>
          <w:tcPr>
            <w:tcW w:w="1500" w:type="dxa"/>
            <w:vAlign w:val="bottom"/>
          </w:tcPr>
          <w:p>
            <w:pPr>
              <w:jc w:val="right"/>
              <w:spacing w:after="0"/>
              <w:rPr>
                <w:sz w:val="20"/>
                <w:szCs w:val="20"/>
                <w:color w:val="auto"/>
              </w:rPr>
            </w:pPr>
            <w:r>
              <w:rPr>
                <w:rFonts w:ascii="Arial" w:cs="Arial" w:eastAsia="Arial" w:hAnsi="Arial"/>
                <w:sz w:val="18"/>
                <w:szCs w:val="18"/>
                <w:color w:val="auto"/>
              </w:rPr>
              <w:t>57,927</w:t>
            </w:r>
          </w:p>
        </w:tc>
        <w:tc>
          <w:tcPr>
            <w:tcW w:w="200" w:type="dxa"/>
            <w:vAlign w:val="bottom"/>
          </w:tcPr>
          <w:p>
            <w:pPr>
              <w:spacing w:after="0"/>
              <w:rPr>
                <w:sz w:val="18"/>
                <w:szCs w:val="18"/>
                <w:color w:val="auto"/>
              </w:rPr>
            </w:pPr>
          </w:p>
        </w:tc>
        <w:tc>
          <w:tcPr>
            <w:tcW w:w="1340" w:type="dxa"/>
            <w:vAlign w:val="bottom"/>
            <w:gridSpan w:val="2"/>
          </w:tcPr>
          <w:p>
            <w:pPr>
              <w:jc w:val="right"/>
              <w:ind w:right="20"/>
              <w:spacing w:after="0"/>
              <w:rPr>
                <w:sz w:val="20"/>
                <w:szCs w:val="20"/>
                <w:color w:val="auto"/>
              </w:rPr>
            </w:pPr>
            <w:r>
              <w:rPr>
                <w:rFonts w:ascii="Arial" w:cs="Arial" w:eastAsia="Arial" w:hAnsi="Arial"/>
                <w:sz w:val="18"/>
                <w:szCs w:val="18"/>
                <w:color w:val="auto"/>
              </w:rPr>
              <w:t>36.5%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Subscriber equipment sales</w:t>
            </w: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17,765</w:t>
            </w:r>
          </w:p>
        </w:tc>
        <w:tc>
          <w:tcPr>
            <w:tcW w:w="220" w:type="dxa"/>
            <w:vAlign w:val="bottom"/>
            <w:tcBorders>
              <w:right w:val="single" w:sz="8" w:color="CCEEFF"/>
            </w:tcBorders>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5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26,441</w:t>
            </w:r>
          </w:p>
        </w:tc>
        <w:tc>
          <w:tcPr>
            <w:tcW w:w="20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48.8</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1240" w:type="dxa"/>
            <w:vAlign w:val="bottom"/>
          </w:tcPr>
          <w:p>
            <w:pPr>
              <w:spacing w:after="0"/>
              <w:rPr>
                <w:sz w:val="10"/>
                <w:szCs w:val="10"/>
                <w:color w:val="auto"/>
              </w:rPr>
            </w:pPr>
          </w:p>
        </w:tc>
        <w:tc>
          <w:tcPr>
            <w:tcW w:w="34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166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420" w:type="dxa"/>
            <w:vAlign w:val="bottom"/>
            <w:tcBorders>
              <w:bottom w:val="single" w:sz="8" w:color="808080"/>
            </w:tcBorders>
          </w:tcPr>
          <w:p>
            <w:pPr>
              <w:spacing w:after="0"/>
              <w:rPr>
                <w:sz w:val="10"/>
                <w:szCs w:val="10"/>
                <w:color w:val="auto"/>
              </w:rPr>
            </w:pPr>
          </w:p>
        </w:tc>
        <w:tc>
          <w:tcPr>
            <w:tcW w:w="150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340" w:type="dxa"/>
            <w:vAlign w:val="bottom"/>
            <w:gridSpan w:val="2"/>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0" w:type="dxa"/>
            <w:vAlign w:val="bottom"/>
          </w:tcPr>
          <w:p>
            <w:pPr>
              <w:spacing w:after="0"/>
              <w:rPr>
                <w:sz w:val="24"/>
                <w:szCs w:val="24"/>
                <w:color w:val="auto"/>
              </w:rPr>
            </w:pPr>
          </w:p>
        </w:tc>
        <w:tc>
          <w:tcPr>
            <w:tcW w:w="4680" w:type="dxa"/>
            <w:vAlign w:val="bottom"/>
            <w:gridSpan w:val="2"/>
          </w:tcPr>
          <w:p>
            <w:pPr>
              <w:ind w:left="400"/>
              <w:spacing w:after="0"/>
              <w:rPr>
                <w:sz w:val="20"/>
                <w:szCs w:val="20"/>
                <w:color w:val="auto"/>
              </w:rPr>
            </w:pPr>
            <w:r>
              <w:rPr>
                <w:rFonts w:ascii="Arial" w:cs="Arial" w:eastAsia="Arial" w:hAnsi="Arial"/>
                <w:sz w:val="18"/>
                <w:szCs w:val="18"/>
                <w:color w:val="auto"/>
              </w:rPr>
              <w:t>Total Revenue</w:t>
            </w:r>
          </w:p>
        </w:tc>
        <w:tc>
          <w:tcPr>
            <w:tcW w:w="2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60,200</w:t>
            </w:r>
          </w:p>
        </w:tc>
        <w:tc>
          <w:tcPr>
            <w:tcW w:w="2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84,368</w:t>
            </w:r>
          </w:p>
        </w:tc>
        <w:tc>
          <w:tcPr>
            <w:tcW w:w="200" w:type="dxa"/>
            <w:vAlign w:val="bottom"/>
          </w:tcPr>
          <w:p>
            <w:pPr>
              <w:spacing w:after="0"/>
              <w:rPr>
                <w:sz w:val="24"/>
                <w:szCs w:val="24"/>
                <w:color w:val="auto"/>
              </w:rPr>
            </w:pPr>
          </w:p>
        </w:tc>
        <w:tc>
          <w:tcPr>
            <w:tcW w:w="1340" w:type="dxa"/>
            <w:vAlign w:val="bottom"/>
            <w:gridSpan w:val="2"/>
          </w:tcPr>
          <w:p>
            <w:pPr>
              <w:jc w:val="right"/>
              <w:ind w:right="160"/>
              <w:spacing w:after="0"/>
              <w:rPr>
                <w:sz w:val="20"/>
                <w:szCs w:val="20"/>
                <w:color w:val="auto"/>
              </w:rPr>
            </w:pPr>
            <w:r>
              <w:rPr>
                <w:rFonts w:ascii="Arial" w:cs="Arial" w:eastAsia="Arial" w:hAnsi="Arial"/>
                <w:sz w:val="18"/>
                <w:szCs w:val="18"/>
                <w:color w:val="auto"/>
              </w:rPr>
              <w:t>40.1</w:t>
            </w:r>
          </w:p>
        </w:tc>
        <w:tc>
          <w:tcPr>
            <w:tcW w:w="0" w:type="dxa"/>
            <w:vAlign w:val="bottom"/>
          </w:tcPr>
          <w:p>
            <w:pPr>
              <w:spacing w:after="0"/>
              <w:rPr>
                <w:sz w:val="1"/>
                <w:szCs w:val="1"/>
                <w:color w:val="auto"/>
              </w:rPr>
            </w:pPr>
          </w:p>
        </w:tc>
      </w:tr>
      <w:tr>
        <w:trPr>
          <w:trHeight w:val="120"/>
        </w:trPr>
        <w:tc>
          <w:tcPr>
            <w:tcW w:w="1260" w:type="dxa"/>
            <w:vAlign w:val="bottom"/>
            <w:gridSpan w:val="2"/>
          </w:tcPr>
          <w:p>
            <w:pPr>
              <w:spacing w:after="0"/>
              <w:rPr>
                <w:sz w:val="10"/>
                <w:szCs w:val="10"/>
                <w:color w:val="auto"/>
              </w:rPr>
            </w:pPr>
          </w:p>
        </w:tc>
        <w:tc>
          <w:tcPr>
            <w:tcW w:w="34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166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420" w:type="dxa"/>
            <w:vAlign w:val="bottom"/>
            <w:tcBorders>
              <w:bottom w:val="single" w:sz="8" w:color="808080"/>
            </w:tcBorders>
          </w:tcPr>
          <w:p>
            <w:pPr>
              <w:spacing w:after="0"/>
              <w:rPr>
                <w:sz w:val="10"/>
                <w:szCs w:val="10"/>
                <w:color w:val="auto"/>
              </w:rPr>
            </w:pPr>
          </w:p>
        </w:tc>
        <w:tc>
          <w:tcPr>
            <w:tcW w:w="150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1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3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660" w:type="dxa"/>
            <w:vAlign w:val="bottom"/>
          </w:tcPr>
          <w:p>
            <w:pPr>
              <w:spacing w:after="0"/>
              <w:rPr>
                <w:sz w:val="9"/>
                <w:szCs w:val="9"/>
                <w:color w:val="auto"/>
              </w:rPr>
            </w:pPr>
          </w:p>
        </w:tc>
        <w:tc>
          <w:tcPr>
            <w:tcW w:w="220" w:type="dxa"/>
            <w:vAlign w:val="bottom"/>
          </w:tcPr>
          <w:p>
            <w:pPr>
              <w:spacing w:after="0"/>
              <w:rPr>
                <w:sz w:val="9"/>
                <w:szCs w:val="9"/>
                <w:color w:val="auto"/>
              </w:rPr>
            </w:pPr>
          </w:p>
        </w:tc>
        <w:tc>
          <w:tcPr>
            <w:tcW w:w="420" w:type="dxa"/>
            <w:vAlign w:val="bottom"/>
          </w:tcPr>
          <w:p>
            <w:pPr>
              <w:spacing w:after="0"/>
              <w:rPr>
                <w:sz w:val="9"/>
                <w:szCs w:val="9"/>
                <w:color w:val="auto"/>
              </w:rPr>
            </w:pPr>
          </w:p>
        </w:tc>
        <w:tc>
          <w:tcPr>
            <w:tcW w:w="1500" w:type="dxa"/>
            <w:vAlign w:val="bottom"/>
          </w:tcPr>
          <w:p>
            <w:pPr>
              <w:spacing w:after="0"/>
              <w:rPr>
                <w:sz w:val="9"/>
                <w:szCs w:val="9"/>
                <w:color w:val="auto"/>
              </w:rPr>
            </w:pPr>
          </w:p>
        </w:tc>
        <w:tc>
          <w:tcPr>
            <w:tcW w:w="20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459"/>
        </w:trPr>
        <w:tc>
          <w:tcPr>
            <w:tcW w:w="20" w:type="dxa"/>
            <w:vAlign w:val="bottom"/>
          </w:tcPr>
          <w:p>
            <w:pPr>
              <w:spacing w:after="0"/>
              <w:rPr>
                <w:sz w:val="24"/>
                <w:szCs w:val="24"/>
                <w:color w:val="auto"/>
              </w:rPr>
            </w:pPr>
          </w:p>
        </w:tc>
        <w:tc>
          <w:tcPr>
            <w:tcW w:w="46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Operating Expenses:</w:t>
            </w:r>
          </w:p>
        </w:tc>
        <w:tc>
          <w:tcPr>
            <w:tcW w:w="2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1660" w:type="dxa"/>
            <w:vAlign w:val="bottom"/>
            <w:shd w:val="clear" w:color="auto" w:fill="CCEEFF"/>
          </w:tcPr>
          <w:p>
            <w:pPr>
              <w:spacing w:after="0"/>
              <w:rPr>
                <w:sz w:val="24"/>
                <w:szCs w:val="24"/>
                <w:color w:val="auto"/>
              </w:rPr>
            </w:pPr>
          </w:p>
        </w:tc>
        <w:tc>
          <w:tcPr>
            <w:tcW w:w="220" w:type="dxa"/>
            <w:vAlign w:val="bottom"/>
            <w:tcBorders>
              <w:right w:val="single" w:sz="8" w:color="CCEEFF"/>
            </w:tcBorders>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1500" w:type="dxa"/>
            <w:vAlign w:val="bottom"/>
            <w:tcBorders>
              <w:right w:val="single" w:sz="8" w:color="CCEEFF"/>
            </w:tcBorders>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1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gridSpan w:val="2"/>
          </w:tcPr>
          <w:p>
            <w:pPr>
              <w:ind w:left="200"/>
              <w:spacing w:after="0"/>
              <w:rPr>
                <w:sz w:val="20"/>
                <w:szCs w:val="20"/>
                <w:color w:val="auto"/>
              </w:rPr>
            </w:pPr>
            <w:r>
              <w:rPr>
                <w:rFonts w:ascii="Arial" w:cs="Arial" w:eastAsia="Arial" w:hAnsi="Arial"/>
                <w:sz w:val="18"/>
                <w:szCs w:val="18"/>
                <w:color w:val="auto"/>
              </w:rPr>
              <w:t>Cost of services</w:t>
            </w:r>
          </w:p>
        </w:tc>
        <w:tc>
          <w:tcPr>
            <w:tcW w:w="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28,560</w:t>
            </w:r>
          </w:p>
        </w:tc>
        <w:tc>
          <w:tcPr>
            <w:tcW w:w="2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25,208</w:t>
            </w:r>
          </w:p>
        </w:tc>
        <w:tc>
          <w:tcPr>
            <w:tcW w:w="200" w:type="dxa"/>
            <w:vAlign w:val="bottom"/>
          </w:tcPr>
          <w:p>
            <w:pPr>
              <w:spacing w:after="0"/>
              <w:rPr>
                <w:sz w:val="18"/>
                <w:szCs w:val="18"/>
                <w:color w:val="auto"/>
              </w:rPr>
            </w:pPr>
          </w:p>
        </w:tc>
        <w:tc>
          <w:tcPr>
            <w:tcW w:w="1340" w:type="dxa"/>
            <w:vAlign w:val="bottom"/>
            <w:gridSpan w:val="2"/>
          </w:tcPr>
          <w:p>
            <w:pPr>
              <w:jc w:val="right"/>
              <w:ind w:right="100"/>
              <w:spacing w:after="0"/>
              <w:rPr>
                <w:sz w:val="20"/>
                <w:szCs w:val="20"/>
                <w:color w:val="auto"/>
              </w:rPr>
            </w:pPr>
            <w:r>
              <w:rPr>
                <w:rFonts w:ascii="Arial" w:cs="Arial" w:eastAsia="Arial" w:hAnsi="Arial"/>
                <w:sz w:val="18"/>
                <w:szCs w:val="18"/>
                <w:color w:val="auto"/>
              </w:rPr>
              <w:t>(11.7)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Cost of subscriber equipment sales</w:t>
            </w: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13,516</w:t>
            </w:r>
          </w:p>
        </w:tc>
        <w:tc>
          <w:tcPr>
            <w:tcW w:w="220" w:type="dxa"/>
            <w:vAlign w:val="bottom"/>
            <w:tcBorders>
              <w:right w:val="single" w:sz="8" w:color="CCEEFF"/>
            </w:tcBorders>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5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23,399</w:t>
            </w:r>
          </w:p>
        </w:tc>
        <w:tc>
          <w:tcPr>
            <w:tcW w:w="20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73.1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gridSpan w:val="2"/>
          </w:tcPr>
          <w:p>
            <w:pPr>
              <w:ind w:left="200"/>
              <w:spacing w:after="0"/>
              <w:rPr>
                <w:sz w:val="20"/>
                <w:szCs w:val="20"/>
                <w:color w:val="auto"/>
              </w:rPr>
            </w:pPr>
            <w:r>
              <w:rPr>
                <w:rFonts w:ascii="Arial" w:cs="Arial" w:eastAsia="Arial" w:hAnsi="Arial"/>
                <w:sz w:val="18"/>
                <w:szCs w:val="18"/>
                <w:color w:val="auto"/>
              </w:rPr>
              <w:t>Marketing, general and administrative</w:t>
            </w:r>
          </w:p>
        </w:tc>
        <w:tc>
          <w:tcPr>
            <w:tcW w:w="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33,764</w:t>
            </w:r>
          </w:p>
        </w:tc>
        <w:tc>
          <w:tcPr>
            <w:tcW w:w="2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32,151</w:t>
            </w:r>
          </w:p>
        </w:tc>
        <w:tc>
          <w:tcPr>
            <w:tcW w:w="200" w:type="dxa"/>
            <w:vAlign w:val="bottom"/>
          </w:tcPr>
          <w:p>
            <w:pPr>
              <w:spacing w:after="0"/>
              <w:rPr>
                <w:sz w:val="18"/>
                <w:szCs w:val="18"/>
                <w:color w:val="auto"/>
              </w:rPr>
            </w:pPr>
          </w:p>
        </w:tc>
        <w:tc>
          <w:tcPr>
            <w:tcW w:w="1340" w:type="dxa"/>
            <w:vAlign w:val="bottom"/>
            <w:gridSpan w:val="2"/>
          </w:tcPr>
          <w:p>
            <w:pPr>
              <w:jc w:val="right"/>
              <w:ind w:right="100"/>
              <w:spacing w:after="0"/>
              <w:rPr>
                <w:sz w:val="20"/>
                <w:szCs w:val="20"/>
                <w:color w:val="auto"/>
              </w:rPr>
            </w:pPr>
            <w:r>
              <w:rPr>
                <w:rFonts w:ascii="Arial" w:cs="Arial" w:eastAsia="Arial" w:hAnsi="Arial"/>
                <w:sz w:val="18"/>
                <w:szCs w:val="18"/>
                <w:color w:val="auto"/>
              </w:rPr>
              <w:t>(4.8)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Restructuring</w:t>
            </w: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6,071</w:t>
            </w:r>
          </w:p>
        </w:tc>
        <w:tc>
          <w:tcPr>
            <w:tcW w:w="220" w:type="dxa"/>
            <w:vAlign w:val="bottom"/>
            <w:tcBorders>
              <w:right w:val="single" w:sz="8" w:color="CCEEFF"/>
            </w:tcBorders>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5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5,078</w:t>
            </w:r>
          </w:p>
        </w:tc>
        <w:tc>
          <w:tcPr>
            <w:tcW w:w="20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gridSpan w:val="2"/>
          </w:tcPr>
          <w:p>
            <w:pPr>
              <w:ind w:left="200"/>
              <w:spacing w:after="0"/>
              <w:rPr>
                <w:sz w:val="20"/>
                <w:szCs w:val="20"/>
                <w:color w:val="auto"/>
              </w:rPr>
            </w:pPr>
            <w:r>
              <w:rPr>
                <w:rFonts w:ascii="Arial" w:cs="Arial" w:eastAsia="Arial" w:hAnsi="Arial"/>
                <w:sz w:val="18"/>
                <w:szCs w:val="18"/>
                <w:color w:val="auto"/>
              </w:rPr>
              <w:t>Depreciation and amortization</w:t>
            </w:r>
          </w:p>
        </w:tc>
        <w:tc>
          <w:tcPr>
            <w:tcW w:w="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31,598</w:t>
            </w:r>
          </w:p>
        </w:tc>
        <w:tc>
          <w:tcPr>
            <w:tcW w:w="2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1,959</w:t>
            </w:r>
          </w:p>
        </w:tc>
        <w:tc>
          <w:tcPr>
            <w:tcW w:w="200" w:type="dxa"/>
            <w:vAlign w:val="bottom"/>
          </w:tcPr>
          <w:p>
            <w:pPr>
              <w:spacing w:after="0"/>
              <w:rPr>
                <w:sz w:val="18"/>
                <w:szCs w:val="18"/>
                <w:color w:val="auto"/>
              </w:rPr>
            </w:pPr>
          </w:p>
        </w:tc>
        <w:tc>
          <w:tcPr>
            <w:tcW w:w="1340" w:type="dxa"/>
            <w:vAlign w:val="bottom"/>
            <w:gridSpan w:val="2"/>
          </w:tcPr>
          <w:p>
            <w:pPr>
              <w:jc w:val="right"/>
              <w:ind w:right="100"/>
              <w:spacing w:after="0"/>
              <w:rPr>
                <w:sz w:val="20"/>
                <w:szCs w:val="20"/>
                <w:color w:val="auto"/>
              </w:rPr>
            </w:pPr>
            <w:r>
              <w:rPr>
                <w:rFonts w:ascii="Arial" w:cs="Arial" w:eastAsia="Arial" w:hAnsi="Arial"/>
                <w:sz w:val="18"/>
                <w:szCs w:val="18"/>
                <w:color w:val="auto"/>
              </w:rPr>
              <w:t>(93.8)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Impairment of assets</w:t>
            </w: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211,854</w:t>
            </w:r>
          </w:p>
        </w:tc>
        <w:tc>
          <w:tcPr>
            <w:tcW w:w="220" w:type="dxa"/>
            <w:vAlign w:val="bottom"/>
            <w:tcBorders>
              <w:right w:val="single" w:sz="8" w:color="CCEEFF"/>
            </w:tcBorders>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5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114</w:t>
            </w:r>
          </w:p>
        </w:tc>
        <w:tc>
          <w:tcPr>
            <w:tcW w:w="20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(99.9)</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1240" w:type="dxa"/>
            <w:vAlign w:val="bottom"/>
          </w:tcPr>
          <w:p>
            <w:pPr>
              <w:spacing w:after="0"/>
              <w:rPr>
                <w:sz w:val="10"/>
                <w:szCs w:val="10"/>
                <w:color w:val="auto"/>
              </w:rPr>
            </w:pPr>
          </w:p>
        </w:tc>
        <w:tc>
          <w:tcPr>
            <w:tcW w:w="34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166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420" w:type="dxa"/>
            <w:vAlign w:val="bottom"/>
            <w:tcBorders>
              <w:bottom w:val="single" w:sz="8" w:color="808080"/>
            </w:tcBorders>
          </w:tcPr>
          <w:p>
            <w:pPr>
              <w:spacing w:after="0"/>
              <w:rPr>
                <w:sz w:val="10"/>
                <w:szCs w:val="10"/>
                <w:color w:val="auto"/>
              </w:rPr>
            </w:pPr>
          </w:p>
        </w:tc>
        <w:tc>
          <w:tcPr>
            <w:tcW w:w="150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340" w:type="dxa"/>
            <w:vAlign w:val="bottom"/>
            <w:gridSpan w:val="2"/>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0" w:type="dxa"/>
            <w:vAlign w:val="bottom"/>
          </w:tcPr>
          <w:p>
            <w:pPr>
              <w:spacing w:after="0"/>
              <w:rPr>
                <w:sz w:val="24"/>
                <w:szCs w:val="24"/>
                <w:color w:val="auto"/>
              </w:rPr>
            </w:pPr>
          </w:p>
        </w:tc>
        <w:tc>
          <w:tcPr>
            <w:tcW w:w="4680" w:type="dxa"/>
            <w:vAlign w:val="bottom"/>
            <w:gridSpan w:val="2"/>
          </w:tcPr>
          <w:p>
            <w:pPr>
              <w:ind w:left="400"/>
              <w:spacing w:after="0"/>
              <w:rPr>
                <w:sz w:val="20"/>
                <w:szCs w:val="20"/>
                <w:color w:val="auto"/>
              </w:rPr>
            </w:pPr>
            <w:r>
              <w:rPr>
                <w:rFonts w:ascii="Arial" w:cs="Arial" w:eastAsia="Arial" w:hAnsi="Arial"/>
                <w:sz w:val="18"/>
                <w:szCs w:val="18"/>
                <w:color w:val="auto"/>
              </w:rPr>
              <w:t>Total Operating Expenses</w:t>
            </w:r>
          </w:p>
        </w:tc>
        <w:tc>
          <w:tcPr>
            <w:tcW w:w="2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325,363</w:t>
            </w:r>
          </w:p>
        </w:tc>
        <w:tc>
          <w:tcPr>
            <w:tcW w:w="2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87,909</w:t>
            </w:r>
          </w:p>
        </w:tc>
        <w:tc>
          <w:tcPr>
            <w:tcW w:w="200" w:type="dxa"/>
            <w:vAlign w:val="bottom"/>
          </w:tcPr>
          <w:p>
            <w:pPr>
              <w:spacing w:after="0"/>
              <w:rPr>
                <w:sz w:val="24"/>
                <w:szCs w:val="24"/>
                <w:color w:val="auto"/>
              </w:rPr>
            </w:pPr>
          </w:p>
        </w:tc>
        <w:tc>
          <w:tcPr>
            <w:tcW w:w="1340" w:type="dxa"/>
            <w:vAlign w:val="bottom"/>
            <w:gridSpan w:val="2"/>
          </w:tcPr>
          <w:p>
            <w:pPr>
              <w:jc w:val="right"/>
              <w:ind w:right="100"/>
              <w:spacing w:after="0"/>
              <w:rPr>
                <w:sz w:val="20"/>
                <w:szCs w:val="20"/>
                <w:color w:val="auto"/>
              </w:rPr>
            </w:pPr>
            <w:r>
              <w:rPr>
                <w:rFonts w:ascii="Arial" w:cs="Arial" w:eastAsia="Arial" w:hAnsi="Arial"/>
                <w:sz w:val="18"/>
                <w:szCs w:val="18"/>
                <w:color w:val="auto"/>
              </w:rPr>
              <w:t>(73.0)</w:t>
            </w:r>
          </w:p>
        </w:tc>
        <w:tc>
          <w:tcPr>
            <w:tcW w:w="0" w:type="dxa"/>
            <w:vAlign w:val="bottom"/>
          </w:tcPr>
          <w:p>
            <w:pPr>
              <w:spacing w:after="0"/>
              <w:rPr>
                <w:sz w:val="1"/>
                <w:szCs w:val="1"/>
                <w:color w:val="auto"/>
              </w:rPr>
            </w:pPr>
          </w:p>
        </w:tc>
      </w:tr>
      <w:tr>
        <w:trPr>
          <w:trHeight w:val="120"/>
        </w:trPr>
        <w:tc>
          <w:tcPr>
            <w:tcW w:w="1260" w:type="dxa"/>
            <w:vAlign w:val="bottom"/>
            <w:gridSpan w:val="2"/>
          </w:tcPr>
          <w:p>
            <w:pPr>
              <w:spacing w:after="0"/>
              <w:rPr>
                <w:sz w:val="10"/>
                <w:szCs w:val="10"/>
                <w:color w:val="auto"/>
              </w:rPr>
            </w:pPr>
          </w:p>
        </w:tc>
        <w:tc>
          <w:tcPr>
            <w:tcW w:w="34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166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420" w:type="dxa"/>
            <w:vAlign w:val="bottom"/>
            <w:tcBorders>
              <w:bottom w:val="single" w:sz="8" w:color="808080"/>
            </w:tcBorders>
          </w:tcPr>
          <w:p>
            <w:pPr>
              <w:spacing w:after="0"/>
              <w:rPr>
                <w:sz w:val="10"/>
                <w:szCs w:val="10"/>
                <w:color w:val="auto"/>
              </w:rPr>
            </w:pPr>
          </w:p>
        </w:tc>
        <w:tc>
          <w:tcPr>
            <w:tcW w:w="150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1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3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660" w:type="dxa"/>
            <w:vAlign w:val="bottom"/>
          </w:tcPr>
          <w:p>
            <w:pPr>
              <w:spacing w:after="0"/>
              <w:rPr>
                <w:sz w:val="9"/>
                <w:szCs w:val="9"/>
                <w:color w:val="auto"/>
              </w:rPr>
            </w:pPr>
          </w:p>
        </w:tc>
        <w:tc>
          <w:tcPr>
            <w:tcW w:w="220" w:type="dxa"/>
            <w:vAlign w:val="bottom"/>
          </w:tcPr>
          <w:p>
            <w:pPr>
              <w:spacing w:after="0"/>
              <w:rPr>
                <w:sz w:val="9"/>
                <w:szCs w:val="9"/>
                <w:color w:val="auto"/>
              </w:rPr>
            </w:pPr>
          </w:p>
        </w:tc>
        <w:tc>
          <w:tcPr>
            <w:tcW w:w="420" w:type="dxa"/>
            <w:vAlign w:val="bottom"/>
          </w:tcPr>
          <w:p>
            <w:pPr>
              <w:spacing w:after="0"/>
              <w:rPr>
                <w:sz w:val="9"/>
                <w:szCs w:val="9"/>
                <w:color w:val="auto"/>
              </w:rPr>
            </w:pPr>
          </w:p>
        </w:tc>
        <w:tc>
          <w:tcPr>
            <w:tcW w:w="1500" w:type="dxa"/>
            <w:vAlign w:val="bottom"/>
          </w:tcPr>
          <w:p>
            <w:pPr>
              <w:spacing w:after="0"/>
              <w:rPr>
                <w:sz w:val="9"/>
                <w:szCs w:val="9"/>
                <w:color w:val="auto"/>
              </w:rPr>
            </w:pPr>
          </w:p>
        </w:tc>
        <w:tc>
          <w:tcPr>
            <w:tcW w:w="20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459"/>
        </w:trPr>
        <w:tc>
          <w:tcPr>
            <w:tcW w:w="20" w:type="dxa"/>
            <w:vAlign w:val="bottom"/>
          </w:tcPr>
          <w:p>
            <w:pPr>
              <w:spacing w:after="0"/>
              <w:rPr>
                <w:sz w:val="24"/>
                <w:szCs w:val="24"/>
                <w:color w:val="auto"/>
              </w:rPr>
            </w:pPr>
          </w:p>
        </w:tc>
        <w:tc>
          <w:tcPr>
            <w:tcW w:w="46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Operating Loss</w:t>
            </w:r>
          </w:p>
        </w:tc>
        <w:tc>
          <w:tcPr>
            <w:tcW w:w="20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18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(265,163)</w:t>
            </w:r>
          </w:p>
        </w:tc>
        <w:tc>
          <w:tcPr>
            <w:tcW w:w="420" w:type="dxa"/>
            <w:vAlign w:val="bottom"/>
            <w:shd w:val="clear" w:color="auto" w:fill="CCEEFF"/>
          </w:tcPr>
          <w:p>
            <w:pPr>
              <w:spacing w:after="0"/>
              <w:rPr>
                <w:sz w:val="24"/>
                <w:szCs w:val="24"/>
                <w:color w:val="auto"/>
              </w:rPr>
            </w:pPr>
          </w:p>
        </w:tc>
        <w:tc>
          <w:tcPr>
            <w:tcW w:w="1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(3,541)</w:t>
            </w:r>
          </w:p>
        </w:tc>
        <w:tc>
          <w:tcPr>
            <w:tcW w:w="13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(98.7)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gridSpan w:val="2"/>
          </w:tcPr>
          <w:p>
            <w:pPr>
              <w:spacing w:after="0"/>
              <w:rPr>
                <w:sz w:val="20"/>
                <w:szCs w:val="20"/>
                <w:color w:val="auto"/>
              </w:rPr>
            </w:pPr>
            <w:r>
              <w:rPr>
                <w:rFonts w:ascii="Arial" w:cs="Arial" w:eastAsia="Arial" w:hAnsi="Arial"/>
                <w:sz w:val="18"/>
                <w:szCs w:val="18"/>
                <w:color w:val="auto"/>
              </w:rPr>
              <w:t>Interest income</w:t>
            </w:r>
          </w:p>
        </w:tc>
        <w:tc>
          <w:tcPr>
            <w:tcW w:w="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14</w:t>
            </w:r>
          </w:p>
        </w:tc>
        <w:tc>
          <w:tcPr>
            <w:tcW w:w="2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58</w:t>
            </w:r>
          </w:p>
        </w:tc>
        <w:tc>
          <w:tcPr>
            <w:tcW w:w="200" w:type="dxa"/>
            <w:vAlign w:val="bottom"/>
          </w:tcPr>
          <w:p>
            <w:pPr>
              <w:spacing w:after="0"/>
              <w:rPr>
                <w:sz w:val="18"/>
                <w:szCs w:val="18"/>
                <w:color w:val="auto"/>
              </w:rPr>
            </w:pPr>
          </w:p>
        </w:tc>
        <w:tc>
          <w:tcPr>
            <w:tcW w:w="1340" w:type="dxa"/>
            <w:vAlign w:val="bottom"/>
            <w:gridSpan w:val="2"/>
          </w:tcPr>
          <w:p>
            <w:pPr>
              <w:jc w:val="right"/>
              <w:ind w:right="160"/>
              <w:spacing w:after="0"/>
              <w:rPr>
                <w:sz w:val="20"/>
                <w:szCs w:val="20"/>
                <w:color w:val="auto"/>
              </w:rPr>
            </w:pPr>
            <w:r>
              <w:rPr>
                <w:rFonts w:ascii="Arial" w:cs="Arial" w:eastAsia="Arial" w:hAnsi="Arial"/>
                <w:sz w:val="18"/>
                <w:szCs w:val="18"/>
                <w:color w:val="auto"/>
              </w:rPr>
              <w:t>314.3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expense(2)</w:t>
            </w: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8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(1,644)</w:t>
            </w:r>
          </w:p>
        </w:tc>
        <w:tc>
          <w:tcPr>
            <w:tcW w:w="420" w:type="dxa"/>
            <w:vAlign w:val="bottom"/>
            <w:shd w:val="clear" w:color="auto" w:fill="CCEEFF"/>
          </w:tcPr>
          <w:p>
            <w:pPr>
              <w:spacing w:after="0"/>
              <w:rPr>
                <w:sz w:val="18"/>
                <w:szCs w:val="18"/>
                <w:color w:val="auto"/>
              </w:rPr>
            </w:pPr>
          </w:p>
        </w:tc>
        <w:tc>
          <w:tcPr>
            <w:tcW w:w="1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(1,382)</w:t>
            </w:r>
          </w:p>
        </w:tc>
        <w:tc>
          <w:tcPr>
            <w:tcW w:w="13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(15.9)</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680" w:type="dxa"/>
            <w:vAlign w:val="bottom"/>
            <w:gridSpan w:val="2"/>
          </w:tcPr>
          <w:p>
            <w:pPr>
              <w:spacing w:after="0"/>
              <w:rPr>
                <w:sz w:val="20"/>
                <w:szCs w:val="20"/>
                <w:color w:val="auto"/>
              </w:rPr>
            </w:pPr>
            <w:r>
              <w:rPr>
                <w:rFonts w:ascii="Arial" w:cs="Arial" w:eastAsia="Arial" w:hAnsi="Arial"/>
                <w:sz w:val="18"/>
                <w:szCs w:val="18"/>
                <w:color w:val="auto"/>
              </w:rPr>
              <w:t>Other income</w:t>
            </w:r>
          </w:p>
        </w:tc>
        <w:tc>
          <w:tcPr>
            <w:tcW w:w="2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529</w:t>
            </w:r>
          </w:p>
        </w:tc>
        <w:tc>
          <w:tcPr>
            <w:tcW w:w="2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921</w:t>
            </w:r>
          </w:p>
        </w:tc>
        <w:tc>
          <w:tcPr>
            <w:tcW w:w="200" w:type="dxa"/>
            <w:vAlign w:val="bottom"/>
          </w:tcPr>
          <w:p>
            <w:pPr>
              <w:spacing w:after="0"/>
              <w:rPr>
                <w:sz w:val="19"/>
                <w:szCs w:val="19"/>
                <w:color w:val="auto"/>
              </w:rPr>
            </w:pPr>
          </w:p>
        </w:tc>
        <w:tc>
          <w:tcPr>
            <w:tcW w:w="1340" w:type="dxa"/>
            <w:vAlign w:val="bottom"/>
            <w:gridSpan w:val="2"/>
          </w:tcPr>
          <w:p>
            <w:pPr>
              <w:jc w:val="right"/>
              <w:ind w:right="160"/>
              <w:spacing w:after="0"/>
              <w:rPr>
                <w:sz w:val="20"/>
                <w:szCs w:val="20"/>
                <w:color w:val="auto"/>
              </w:rPr>
            </w:pPr>
            <w:r>
              <w:rPr>
                <w:rFonts w:ascii="Arial" w:cs="Arial" w:eastAsia="Arial" w:hAnsi="Arial"/>
                <w:sz w:val="18"/>
                <w:szCs w:val="18"/>
                <w:color w:val="auto"/>
              </w:rPr>
              <w:t>74.1</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3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166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420" w:type="dxa"/>
            <w:vAlign w:val="bottom"/>
            <w:tcBorders>
              <w:bottom w:val="single" w:sz="8" w:color="808080"/>
            </w:tcBorders>
          </w:tcPr>
          <w:p>
            <w:pPr>
              <w:spacing w:after="0"/>
              <w:rPr>
                <w:sz w:val="9"/>
                <w:szCs w:val="9"/>
                <w:color w:val="auto"/>
              </w:rPr>
            </w:pPr>
          </w:p>
        </w:tc>
        <w:tc>
          <w:tcPr>
            <w:tcW w:w="150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240" w:type="dxa"/>
            <w:vAlign w:val="bottom"/>
          </w:tcPr>
          <w:p>
            <w:pPr>
              <w:spacing w:after="0"/>
              <w:rPr>
                <w:sz w:val="9"/>
                <w:szCs w:val="9"/>
                <w:color w:val="auto"/>
              </w:rPr>
            </w:pPr>
          </w:p>
        </w:tc>
        <w:tc>
          <w:tcPr>
            <w:tcW w:w="3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660" w:type="dxa"/>
            <w:vAlign w:val="bottom"/>
          </w:tcPr>
          <w:p>
            <w:pPr>
              <w:spacing w:after="0"/>
              <w:rPr>
                <w:sz w:val="9"/>
                <w:szCs w:val="9"/>
                <w:color w:val="auto"/>
              </w:rPr>
            </w:pPr>
          </w:p>
        </w:tc>
        <w:tc>
          <w:tcPr>
            <w:tcW w:w="220" w:type="dxa"/>
            <w:vAlign w:val="bottom"/>
          </w:tcPr>
          <w:p>
            <w:pPr>
              <w:spacing w:after="0"/>
              <w:rPr>
                <w:sz w:val="9"/>
                <w:szCs w:val="9"/>
                <w:color w:val="auto"/>
              </w:rPr>
            </w:pPr>
          </w:p>
        </w:tc>
        <w:tc>
          <w:tcPr>
            <w:tcW w:w="420" w:type="dxa"/>
            <w:vAlign w:val="bottom"/>
          </w:tcPr>
          <w:p>
            <w:pPr>
              <w:spacing w:after="0"/>
              <w:rPr>
                <w:sz w:val="9"/>
                <w:szCs w:val="9"/>
                <w:color w:val="auto"/>
              </w:rPr>
            </w:pPr>
          </w:p>
        </w:tc>
        <w:tc>
          <w:tcPr>
            <w:tcW w:w="1500" w:type="dxa"/>
            <w:vAlign w:val="bottom"/>
          </w:tcPr>
          <w:p>
            <w:pPr>
              <w:spacing w:after="0"/>
              <w:rPr>
                <w:sz w:val="9"/>
                <w:szCs w:val="9"/>
                <w:color w:val="auto"/>
              </w:rPr>
            </w:pPr>
          </w:p>
        </w:tc>
        <w:tc>
          <w:tcPr>
            <w:tcW w:w="20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6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(Loss) Before Income Taxes</w:t>
            </w: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8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(266,264)</w:t>
            </w:r>
          </w:p>
        </w:tc>
        <w:tc>
          <w:tcPr>
            <w:tcW w:w="420" w:type="dxa"/>
            <w:vAlign w:val="bottom"/>
            <w:shd w:val="clear" w:color="auto" w:fill="CCEEFF"/>
          </w:tcPr>
          <w:p>
            <w:pPr>
              <w:spacing w:after="0"/>
              <w:rPr>
                <w:sz w:val="18"/>
                <w:szCs w:val="18"/>
                <w:color w:val="auto"/>
              </w:rPr>
            </w:pPr>
          </w:p>
        </w:tc>
        <w:tc>
          <w:tcPr>
            <w:tcW w:w="1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(3,944)</w:t>
            </w:r>
          </w:p>
        </w:tc>
        <w:tc>
          <w:tcPr>
            <w:tcW w:w="13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98.5</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680" w:type="dxa"/>
            <w:vAlign w:val="bottom"/>
            <w:gridSpan w:val="2"/>
          </w:tcPr>
          <w:p>
            <w:pPr>
              <w:spacing w:after="0"/>
              <w:rPr>
                <w:sz w:val="20"/>
                <w:szCs w:val="20"/>
                <w:color w:val="auto"/>
              </w:rPr>
            </w:pPr>
            <w:r>
              <w:rPr>
                <w:rFonts w:ascii="Arial" w:cs="Arial" w:eastAsia="Arial" w:hAnsi="Arial"/>
                <w:sz w:val="18"/>
                <w:szCs w:val="18"/>
                <w:color w:val="auto"/>
              </w:rPr>
              <w:t>Income tax expense (benefit)</w:t>
            </w:r>
          </w:p>
        </w:tc>
        <w:tc>
          <w:tcPr>
            <w:tcW w:w="2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133</w:t>
            </w:r>
          </w:p>
        </w:tc>
        <w:tc>
          <w:tcPr>
            <w:tcW w:w="2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700" w:type="dxa"/>
            <w:vAlign w:val="bottom"/>
            <w:gridSpan w:val="2"/>
          </w:tcPr>
          <w:p>
            <w:pPr>
              <w:jc w:val="right"/>
              <w:ind w:right="160"/>
              <w:spacing w:after="0"/>
              <w:rPr>
                <w:sz w:val="20"/>
                <w:szCs w:val="20"/>
                <w:color w:val="auto"/>
              </w:rPr>
            </w:pPr>
            <w:r>
              <w:rPr>
                <w:rFonts w:ascii="Arial" w:cs="Arial" w:eastAsia="Arial" w:hAnsi="Arial"/>
                <w:sz w:val="18"/>
                <w:szCs w:val="18"/>
                <w:color w:val="auto"/>
              </w:rPr>
              <w:t>(4,314)</w:t>
            </w:r>
          </w:p>
        </w:tc>
        <w:tc>
          <w:tcPr>
            <w:tcW w:w="1340" w:type="dxa"/>
            <w:vAlign w:val="bottom"/>
            <w:gridSpan w:val="2"/>
          </w:tcPr>
          <w:p>
            <w:pPr>
              <w:jc w:val="right"/>
              <w:ind w:right="16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3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166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420" w:type="dxa"/>
            <w:vAlign w:val="bottom"/>
            <w:tcBorders>
              <w:bottom w:val="single" w:sz="8" w:color="808080"/>
            </w:tcBorders>
          </w:tcPr>
          <w:p>
            <w:pPr>
              <w:spacing w:after="0"/>
              <w:rPr>
                <w:sz w:val="9"/>
                <w:szCs w:val="9"/>
                <w:color w:val="auto"/>
              </w:rPr>
            </w:pPr>
          </w:p>
        </w:tc>
        <w:tc>
          <w:tcPr>
            <w:tcW w:w="150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240" w:type="dxa"/>
            <w:vAlign w:val="bottom"/>
          </w:tcPr>
          <w:p>
            <w:pPr>
              <w:spacing w:after="0"/>
              <w:rPr>
                <w:sz w:val="9"/>
                <w:szCs w:val="9"/>
                <w:color w:val="auto"/>
              </w:rPr>
            </w:pPr>
          </w:p>
        </w:tc>
        <w:tc>
          <w:tcPr>
            <w:tcW w:w="3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660" w:type="dxa"/>
            <w:vAlign w:val="bottom"/>
          </w:tcPr>
          <w:p>
            <w:pPr>
              <w:spacing w:after="0"/>
              <w:rPr>
                <w:sz w:val="9"/>
                <w:szCs w:val="9"/>
                <w:color w:val="auto"/>
              </w:rPr>
            </w:pPr>
          </w:p>
        </w:tc>
        <w:tc>
          <w:tcPr>
            <w:tcW w:w="220" w:type="dxa"/>
            <w:vAlign w:val="bottom"/>
          </w:tcPr>
          <w:p>
            <w:pPr>
              <w:spacing w:after="0"/>
              <w:rPr>
                <w:sz w:val="9"/>
                <w:szCs w:val="9"/>
                <w:color w:val="auto"/>
              </w:rPr>
            </w:pPr>
          </w:p>
        </w:tc>
        <w:tc>
          <w:tcPr>
            <w:tcW w:w="420" w:type="dxa"/>
            <w:vAlign w:val="bottom"/>
          </w:tcPr>
          <w:p>
            <w:pPr>
              <w:spacing w:after="0"/>
              <w:rPr>
                <w:sz w:val="9"/>
                <w:szCs w:val="9"/>
                <w:color w:val="auto"/>
              </w:rPr>
            </w:pPr>
          </w:p>
        </w:tc>
        <w:tc>
          <w:tcPr>
            <w:tcW w:w="1500" w:type="dxa"/>
            <w:vAlign w:val="bottom"/>
          </w:tcPr>
          <w:p>
            <w:pPr>
              <w:spacing w:after="0"/>
              <w:rPr>
                <w:sz w:val="9"/>
                <w:szCs w:val="9"/>
                <w:color w:val="auto"/>
              </w:rPr>
            </w:pPr>
          </w:p>
        </w:tc>
        <w:tc>
          <w:tcPr>
            <w:tcW w:w="20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6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Net Income (Loss)</w:t>
            </w:r>
          </w:p>
        </w:tc>
        <w:tc>
          <w:tcPr>
            <w:tcW w:w="4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8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(266,397)</w:t>
            </w:r>
          </w:p>
        </w:tc>
        <w:tc>
          <w:tcPr>
            <w:tcW w:w="420" w:type="dxa"/>
            <w:vAlign w:val="bottom"/>
            <w:shd w:val="clear" w:color="auto" w:fill="CCEEFF"/>
          </w:tcPr>
          <w:p>
            <w:pPr>
              <w:jc w:val="right"/>
              <w:ind w:right="311"/>
              <w:spacing w:after="0"/>
              <w:rPr>
                <w:sz w:val="20"/>
                <w:szCs w:val="20"/>
                <w:color w:val="auto"/>
              </w:rPr>
            </w:pPr>
            <w:r>
              <w:rPr>
                <w:rFonts w:ascii="Arial" w:cs="Arial" w:eastAsia="Arial" w:hAnsi="Arial"/>
                <w:sz w:val="10"/>
                <w:szCs w:val="10"/>
                <w:color w:val="auto"/>
                <w:w w:val="71"/>
              </w:rPr>
              <w:t>$</w:t>
            </w:r>
          </w:p>
        </w:tc>
        <w:tc>
          <w:tcPr>
            <w:tcW w:w="15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370</w:t>
            </w:r>
          </w:p>
        </w:tc>
        <w:tc>
          <w:tcPr>
            <w:tcW w:w="20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3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660" w:type="dxa"/>
            <w:vAlign w:val="bottom"/>
          </w:tcPr>
          <w:p>
            <w:pPr>
              <w:spacing w:after="0"/>
              <w:rPr>
                <w:sz w:val="9"/>
                <w:szCs w:val="9"/>
                <w:color w:val="auto"/>
              </w:rPr>
            </w:pPr>
          </w:p>
        </w:tc>
        <w:tc>
          <w:tcPr>
            <w:tcW w:w="220" w:type="dxa"/>
            <w:vAlign w:val="bottom"/>
          </w:tcPr>
          <w:p>
            <w:pPr>
              <w:spacing w:after="0"/>
              <w:rPr>
                <w:sz w:val="9"/>
                <w:szCs w:val="9"/>
                <w:color w:val="auto"/>
              </w:rPr>
            </w:pPr>
          </w:p>
        </w:tc>
        <w:tc>
          <w:tcPr>
            <w:tcW w:w="420" w:type="dxa"/>
            <w:vAlign w:val="bottom"/>
          </w:tcPr>
          <w:p>
            <w:pPr>
              <w:spacing w:after="0"/>
              <w:rPr>
                <w:sz w:val="9"/>
                <w:szCs w:val="9"/>
                <w:color w:val="auto"/>
              </w:rPr>
            </w:pPr>
          </w:p>
        </w:tc>
        <w:tc>
          <w:tcPr>
            <w:tcW w:w="1500" w:type="dxa"/>
            <w:vAlign w:val="bottom"/>
          </w:tcPr>
          <w:p>
            <w:pPr>
              <w:spacing w:after="0"/>
              <w:rPr>
                <w:sz w:val="9"/>
                <w:szCs w:val="9"/>
                <w:color w:val="auto"/>
              </w:rPr>
            </w:pPr>
          </w:p>
        </w:tc>
        <w:tc>
          <w:tcPr>
            <w:tcW w:w="20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240" w:type="dxa"/>
            <w:vAlign w:val="bottom"/>
          </w:tcPr>
          <w:p>
            <w:pPr>
              <w:spacing w:after="0"/>
              <w:rPr>
                <w:sz w:val="5"/>
                <w:szCs w:val="5"/>
                <w:color w:val="auto"/>
              </w:rPr>
            </w:pPr>
          </w:p>
        </w:tc>
        <w:tc>
          <w:tcPr>
            <w:tcW w:w="3440" w:type="dxa"/>
            <w:vAlign w:val="bottom"/>
          </w:tcPr>
          <w:p>
            <w:pPr>
              <w:spacing w:after="0"/>
              <w:rPr>
                <w:sz w:val="5"/>
                <w:szCs w:val="5"/>
                <w:color w:val="auto"/>
              </w:rPr>
            </w:pPr>
          </w:p>
        </w:tc>
        <w:tc>
          <w:tcPr>
            <w:tcW w:w="200" w:type="dxa"/>
            <w:vAlign w:val="bottom"/>
          </w:tcPr>
          <w:p>
            <w:pPr>
              <w:spacing w:after="0"/>
              <w:rPr>
                <w:sz w:val="5"/>
                <w:szCs w:val="5"/>
                <w:color w:val="auto"/>
              </w:rPr>
            </w:pPr>
          </w:p>
        </w:tc>
        <w:tc>
          <w:tcPr>
            <w:tcW w:w="260" w:type="dxa"/>
            <w:vAlign w:val="bottom"/>
            <w:shd w:val="clear" w:color="auto" w:fill="808080"/>
          </w:tcPr>
          <w:p>
            <w:pPr>
              <w:spacing w:after="0"/>
              <w:rPr>
                <w:sz w:val="5"/>
                <w:szCs w:val="5"/>
                <w:color w:val="auto"/>
              </w:rPr>
            </w:pPr>
          </w:p>
        </w:tc>
        <w:tc>
          <w:tcPr>
            <w:tcW w:w="1660" w:type="dxa"/>
            <w:vAlign w:val="bottom"/>
            <w:shd w:val="clear" w:color="auto" w:fill="808080"/>
          </w:tcPr>
          <w:p>
            <w:pPr>
              <w:spacing w:after="0"/>
              <w:rPr>
                <w:sz w:val="5"/>
                <w:szCs w:val="5"/>
                <w:color w:val="auto"/>
              </w:rPr>
            </w:pPr>
          </w:p>
        </w:tc>
        <w:tc>
          <w:tcPr>
            <w:tcW w:w="220" w:type="dxa"/>
            <w:vAlign w:val="bottom"/>
            <w:tcBorders>
              <w:right w:val="single" w:sz="8" w:color="808080"/>
            </w:tcBorders>
          </w:tcPr>
          <w:p>
            <w:pPr>
              <w:spacing w:after="0"/>
              <w:rPr>
                <w:sz w:val="5"/>
                <w:szCs w:val="5"/>
                <w:color w:val="auto"/>
              </w:rPr>
            </w:pPr>
          </w:p>
        </w:tc>
        <w:tc>
          <w:tcPr>
            <w:tcW w:w="420" w:type="dxa"/>
            <w:vAlign w:val="bottom"/>
            <w:shd w:val="clear" w:color="auto" w:fill="808080"/>
          </w:tcPr>
          <w:p>
            <w:pPr>
              <w:spacing w:after="0"/>
              <w:rPr>
                <w:sz w:val="5"/>
                <w:szCs w:val="5"/>
                <w:color w:val="auto"/>
              </w:rPr>
            </w:pPr>
          </w:p>
        </w:tc>
        <w:tc>
          <w:tcPr>
            <w:tcW w:w="1500" w:type="dxa"/>
            <w:vAlign w:val="bottom"/>
            <w:tcBorders>
              <w:right w:val="single" w:sz="8" w:color="808080"/>
            </w:tcBorders>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1180" w:type="dxa"/>
            <w:vAlign w:val="bottom"/>
          </w:tcPr>
          <w:p>
            <w:pPr>
              <w:spacing w:after="0"/>
              <w:rPr>
                <w:sz w:val="5"/>
                <w:szCs w:val="5"/>
                <w:color w:val="auto"/>
              </w:rPr>
            </w:pPr>
          </w:p>
        </w:tc>
        <w:tc>
          <w:tcPr>
            <w:tcW w:w="1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240" w:type="dxa"/>
            <w:vAlign w:val="bottom"/>
            <w:tcBorders>
              <w:bottom w:val="single" w:sz="8" w:color="808080"/>
            </w:tcBorders>
          </w:tcPr>
          <w:p>
            <w:pPr>
              <w:spacing w:after="0"/>
              <w:rPr>
                <w:sz w:val="19"/>
                <w:szCs w:val="19"/>
                <w:color w:val="auto"/>
              </w:rPr>
            </w:pPr>
          </w:p>
        </w:tc>
        <w:tc>
          <w:tcPr>
            <w:tcW w:w="34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2970530</wp:posOffset>
            </wp:positionH>
            <wp:positionV relativeFrom="paragraph">
              <wp:posOffset>-4473575</wp:posOffset>
            </wp:positionV>
            <wp:extent cx="12700" cy="8890"/>
            <wp:wrapNone/>
            <wp:docPr id="777" name="Pictur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7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-4473575</wp:posOffset>
            </wp:positionV>
            <wp:extent cx="12700" cy="8890"/>
            <wp:wrapNone/>
            <wp:docPr id="778" name="Picture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pic:cNvPicPr>
                      <a:picLocks noChangeAspect="1" noChangeArrowheads="1"/>
                    </pic:cNvPicPr>
                  </pic:nvPicPr>
                  <pic:blipFill>
                    <a:blip r:embed="rId78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4316730</wp:posOffset>
            </wp:positionH>
            <wp:positionV relativeFrom="paragraph">
              <wp:posOffset>-4473575</wp:posOffset>
            </wp:positionV>
            <wp:extent cx="12700" cy="8890"/>
            <wp:wrapNone/>
            <wp:docPr id="779" name="Picture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pic:cNvPicPr>
                      <a:picLocks noChangeAspect="1" noChangeArrowheads="1"/>
                    </pic:cNvPicPr>
                  </pic:nvPicPr>
                  <pic:blipFill>
                    <a:blip r:embed="rId7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3107690</wp:posOffset>
            </wp:positionH>
            <wp:positionV relativeFrom="paragraph">
              <wp:posOffset>-4473575</wp:posOffset>
            </wp:positionV>
            <wp:extent cx="12700" cy="8890"/>
            <wp:wrapNone/>
            <wp:docPr id="780" name="Pictur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7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5671820</wp:posOffset>
            </wp:positionH>
            <wp:positionV relativeFrom="paragraph">
              <wp:posOffset>-4473575</wp:posOffset>
            </wp:positionV>
            <wp:extent cx="12700" cy="8890"/>
            <wp:wrapNone/>
            <wp:docPr id="781" name="Pictur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7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4453890</wp:posOffset>
            </wp:positionH>
            <wp:positionV relativeFrom="paragraph">
              <wp:posOffset>-4473575</wp:posOffset>
            </wp:positionV>
            <wp:extent cx="12700" cy="8890"/>
            <wp:wrapNone/>
            <wp:docPr id="782" name="Pictur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pic:cNvPicPr>
                      <a:picLocks noChangeAspect="1" noChangeArrowheads="1"/>
                    </pic:cNvPicPr>
                  </pic:nvPicPr>
                  <pic:blipFill>
                    <a:blip r:embed="rId7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6555105</wp:posOffset>
            </wp:positionH>
            <wp:positionV relativeFrom="paragraph">
              <wp:posOffset>-4473575</wp:posOffset>
            </wp:positionV>
            <wp:extent cx="12700" cy="8890"/>
            <wp:wrapNone/>
            <wp:docPr id="783"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7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5808980</wp:posOffset>
            </wp:positionH>
            <wp:positionV relativeFrom="paragraph">
              <wp:posOffset>-4473575</wp:posOffset>
            </wp:positionV>
            <wp:extent cx="12700" cy="8890"/>
            <wp:wrapNone/>
            <wp:docPr id="784" name="Picture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7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4316730</wp:posOffset>
            </wp:positionH>
            <wp:positionV relativeFrom="paragraph">
              <wp:posOffset>-3616325</wp:posOffset>
            </wp:positionV>
            <wp:extent cx="12700" cy="8890"/>
            <wp:wrapNone/>
            <wp:docPr id="785"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7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3107690</wp:posOffset>
            </wp:positionH>
            <wp:positionV relativeFrom="paragraph">
              <wp:posOffset>-3616325</wp:posOffset>
            </wp:positionV>
            <wp:extent cx="12700" cy="8890"/>
            <wp:wrapNone/>
            <wp:docPr id="786" name="Picture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pic:cNvPicPr>
                      <a:picLocks noChangeAspect="1" noChangeArrowheads="1"/>
                    </pic:cNvPicPr>
                  </pic:nvPicPr>
                  <pic:blipFill>
                    <a:blip r:embed="rId7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5671820</wp:posOffset>
            </wp:positionH>
            <wp:positionV relativeFrom="paragraph">
              <wp:posOffset>-3616325</wp:posOffset>
            </wp:positionV>
            <wp:extent cx="12700" cy="8890"/>
            <wp:wrapNone/>
            <wp:docPr id="787" name="Picture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spect="1" noChangeArrowheads="1"/>
                    </pic:cNvPicPr>
                  </pic:nvPicPr>
                  <pic:blipFill>
                    <a:blip r:embed="rId7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4453890</wp:posOffset>
            </wp:positionH>
            <wp:positionV relativeFrom="paragraph">
              <wp:posOffset>-3616325</wp:posOffset>
            </wp:positionV>
            <wp:extent cx="12700" cy="8890"/>
            <wp:wrapNone/>
            <wp:docPr id="788" name="Picture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pic:cNvPicPr>
                      <a:picLocks noChangeAspect="1" noChangeArrowheads="1"/>
                    </pic:cNvPicPr>
                  </pic:nvPicPr>
                  <pic:blipFill>
                    <a:blip r:embed="rId7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4316730</wp:posOffset>
            </wp:positionH>
            <wp:positionV relativeFrom="paragraph">
              <wp:posOffset>-3324860</wp:posOffset>
            </wp:positionV>
            <wp:extent cx="12700" cy="8890"/>
            <wp:wrapNone/>
            <wp:docPr id="789"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79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3107690</wp:posOffset>
            </wp:positionH>
            <wp:positionV relativeFrom="paragraph">
              <wp:posOffset>-3324860</wp:posOffset>
            </wp:positionV>
            <wp:extent cx="12700" cy="8890"/>
            <wp:wrapNone/>
            <wp:docPr id="790" name="Picture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pic:cNvPicPr>
                      <a:picLocks noChangeAspect="1" noChangeArrowheads="1"/>
                    </pic:cNvPicPr>
                  </pic:nvPicPr>
                  <pic:blipFill>
                    <a:blip r:embed="rId79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5671820</wp:posOffset>
            </wp:positionH>
            <wp:positionV relativeFrom="paragraph">
              <wp:posOffset>-3324860</wp:posOffset>
            </wp:positionV>
            <wp:extent cx="12700" cy="8890"/>
            <wp:wrapNone/>
            <wp:docPr id="791" name="Picture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pic:cNvPicPr>
                      <a:picLocks noChangeAspect="1" noChangeArrowheads="1"/>
                    </pic:cNvPicPr>
                  </pic:nvPicPr>
                  <pic:blipFill>
                    <a:blip r:embed="rId79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4453890</wp:posOffset>
            </wp:positionH>
            <wp:positionV relativeFrom="paragraph">
              <wp:posOffset>-3324860</wp:posOffset>
            </wp:positionV>
            <wp:extent cx="12700" cy="8890"/>
            <wp:wrapNone/>
            <wp:docPr id="792" name="Picture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pic:cNvPicPr>
                      <a:picLocks noChangeAspect="1" noChangeArrowheads="1"/>
                    </pic:cNvPicPr>
                  </pic:nvPicPr>
                  <pic:blipFill>
                    <a:blip r:embed="rId79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4316730</wp:posOffset>
            </wp:positionH>
            <wp:positionV relativeFrom="paragraph">
              <wp:posOffset>-2055495</wp:posOffset>
            </wp:positionV>
            <wp:extent cx="12700" cy="8890"/>
            <wp:wrapNone/>
            <wp:docPr id="793"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embed="rId80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3107690</wp:posOffset>
            </wp:positionH>
            <wp:positionV relativeFrom="paragraph">
              <wp:posOffset>-2055495</wp:posOffset>
            </wp:positionV>
            <wp:extent cx="12700" cy="8890"/>
            <wp:wrapNone/>
            <wp:docPr id="794"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80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5671820</wp:posOffset>
            </wp:positionH>
            <wp:positionV relativeFrom="paragraph">
              <wp:posOffset>-2055495</wp:posOffset>
            </wp:positionV>
            <wp:extent cx="12700" cy="8890"/>
            <wp:wrapNone/>
            <wp:docPr id="795" name="Picture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80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4453890</wp:posOffset>
            </wp:positionH>
            <wp:positionV relativeFrom="paragraph">
              <wp:posOffset>-2055495</wp:posOffset>
            </wp:positionV>
            <wp:extent cx="12700" cy="8890"/>
            <wp:wrapNone/>
            <wp:docPr id="796"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80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4316730</wp:posOffset>
            </wp:positionH>
            <wp:positionV relativeFrom="paragraph">
              <wp:posOffset>-1764030</wp:posOffset>
            </wp:positionV>
            <wp:extent cx="12700" cy="8890"/>
            <wp:wrapNone/>
            <wp:docPr id="79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80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3107690</wp:posOffset>
            </wp:positionH>
            <wp:positionV relativeFrom="paragraph">
              <wp:posOffset>-1764030</wp:posOffset>
            </wp:positionV>
            <wp:extent cx="12700" cy="8890"/>
            <wp:wrapNone/>
            <wp:docPr id="798" name="Picture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pic:cNvPicPr>
                      <a:picLocks noChangeAspect="1" noChangeArrowheads="1"/>
                    </pic:cNvPicPr>
                  </pic:nvPicPr>
                  <pic:blipFill>
                    <a:blip r:embed="rId8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5671820</wp:posOffset>
            </wp:positionH>
            <wp:positionV relativeFrom="paragraph">
              <wp:posOffset>-1764030</wp:posOffset>
            </wp:positionV>
            <wp:extent cx="12700" cy="8890"/>
            <wp:wrapNone/>
            <wp:docPr id="799" name="Picture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pic:cNvPicPr>
                      <a:picLocks noChangeAspect="1" noChangeArrowheads="1"/>
                    </pic:cNvPicPr>
                  </pic:nvPicPr>
                  <pic:blipFill>
                    <a:blip r:embed="rId8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4453890</wp:posOffset>
            </wp:positionH>
            <wp:positionV relativeFrom="paragraph">
              <wp:posOffset>-1764030</wp:posOffset>
            </wp:positionV>
            <wp:extent cx="12700" cy="8890"/>
            <wp:wrapNone/>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pic:cNvPicPr>
                      <a:picLocks noChangeAspect="1" noChangeArrowheads="1"/>
                    </pic:cNvPicPr>
                  </pic:nvPicPr>
                  <pic:blipFill>
                    <a:blip r:embed="rId8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4316730</wp:posOffset>
            </wp:positionH>
            <wp:positionV relativeFrom="paragraph">
              <wp:posOffset>-906145</wp:posOffset>
            </wp:positionV>
            <wp:extent cx="12700" cy="8890"/>
            <wp:wrapNone/>
            <wp:docPr id="801" name="Picture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pic:cNvPicPr>
                      <a:picLocks noChangeAspect="1" noChangeArrowheads="1"/>
                    </pic:cNvPicPr>
                  </pic:nvPicPr>
                  <pic:blipFill>
                    <a:blip r:embed="rId8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3107690</wp:posOffset>
            </wp:positionH>
            <wp:positionV relativeFrom="paragraph">
              <wp:posOffset>-906145</wp:posOffset>
            </wp:positionV>
            <wp:extent cx="12700" cy="8890"/>
            <wp:wrapNone/>
            <wp:docPr id="802" name="Pictur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pic:cNvPicPr>
                      <a:picLocks noChangeAspect="1" noChangeArrowheads="1"/>
                    </pic:cNvPicPr>
                  </pic:nvPicPr>
                  <pic:blipFill>
                    <a:blip r:embed="rId8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5671820</wp:posOffset>
            </wp:positionH>
            <wp:positionV relativeFrom="paragraph">
              <wp:posOffset>-906145</wp:posOffset>
            </wp:positionV>
            <wp:extent cx="12700" cy="8890"/>
            <wp:wrapNone/>
            <wp:docPr id="803" name="Picture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pic:cNvPicPr>
                      <a:picLocks noChangeAspect="1" noChangeArrowheads="1"/>
                    </pic:cNvPicPr>
                  </pic:nvPicPr>
                  <pic:blipFill>
                    <a:blip r:embed="rId8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4453890</wp:posOffset>
            </wp:positionH>
            <wp:positionV relativeFrom="paragraph">
              <wp:posOffset>-906145</wp:posOffset>
            </wp:positionV>
            <wp:extent cx="12700" cy="8890"/>
            <wp:wrapNone/>
            <wp:docPr id="804" name="Pictur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pic:cNvPicPr>
                      <a:picLocks noChangeAspect="1" noChangeArrowheads="1"/>
                    </pic:cNvPicPr>
                  </pic:nvPicPr>
                  <pic:blipFill>
                    <a:blip r:embed="rId8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4316730</wp:posOffset>
            </wp:positionH>
            <wp:positionV relativeFrom="paragraph">
              <wp:posOffset>-477520</wp:posOffset>
            </wp:positionV>
            <wp:extent cx="12700" cy="8890"/>
            <wp:wrapNone/>
            <wp:docPr id="805" name="Picture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pic:cNvPicPr>
                      <a:picLocks noChangeAspect="1" noChangeArrowheads="1"/>
                    </pic:cNvPicPr>
                  </pic:nvPicPr>
                  <pic:blipFill>
                    <a:blip r:embed="rId8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3107690</wp:posOffset>
            </wp:positionH>
            <wp:positionV relativeFrom="paragraph">
              <wp:posOffset>-477520</wp:posOffset>
            </wp:positionV>
            <wp:extent cx="12700" cy="8890"/>
            <wp:wrapNone/>
            <wp:docPr id="806" name="Picture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pic:cNvPicPr>
                      <a:picLocks noChangeAspect="1" noChangeArrowheads="1"/>
                    </pic:cNvPicPr>
                  </pic:nvPicPr>
                  <pic:blipFill>
                    <a:blip r:embed="rId8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5671820</wp:posOffset>
            </wp:positionH>
            <wp:positionV relativeFrom="paragraph">
              <wp:posOffset>-477520</wp:posOffset>
            </wp:positionV>
            <wp:extent cx="12700" cy="8890"/>
            <wp:wrapNone/>
            <wp:docPr id="807" name="Picture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pic:cNvPicPr>
                      <a:picLocks noChangeAspect="1" noChangeArrowheads="1"/>
                    </pic:cNvPicPr>
                  </pic:nvPicPr>
                  <pic:blipFill>
                    <a:blip r:embed="rId8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4453890</wp:posOffset>
            </wp:positionH>
            <wp:positionV relativeFrom="paragraph">
              <wp:posOffset>-477520</wp:posOffset>
            </wp:positionV>
            <wp:extent cx="12700" cy="8890"/>
            <wp:wrapNone/>
            <wp:docPr id="808"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pic:cNvPicPr>
                      <a:picLocks noChangeAspect="1" noChangeArrowheads="1"/>
                    </pic:cNvPicPr>
                  </pic:nvPicPr>
                  <pic:blipFill>
                    <a:blip r:embed="rId8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783590</wp:posOffset>
            </wp:positionH>
            <wp:positionV relativeFrom="paragraph">
              <wp:posOffset>-14605</wp:posOffset>
            </wp:positionV>
            <wp:extent cx="12700" cy="8890"/>
            <wp:wrapNone/>
            <wp:docPr id="809" name="Picture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pic:cNvPicPr>
                      <a:picLocks noChangeAspect="1" noChangeArrowheads="1"/>
                    </pic:cNvPicPr>
                  </pic:nvPicPr>
                  <pic:blipFill>
                    <a:blip r:embed="rId8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810" name="Picture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pic:cNvPicPr>
                      <a:picLocks noChangeAspect="1" noChangeArrowheads="1"/>
                    </pic:cNvPicPr>
                  </pic:nvPicPr>
                  <pic:blipFill>
                    <a:blip r:embed="rId817">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98" w:lineRule="exact"/>
        <w:rPr>
          <w:sz w:val="20"/>
          <w:szCs w:val="20"/>
          <w:color w:val="auto"/>
        </w:rPr>
      </w:pPr>
    </w:p>
    <w:p>
      <w:pPr>
        <w:ind w:left="540" w:hanging="532"/>
        <w:spacing w:after="0" w:line="314" w:lineRule="auto"/>
        <w:tabs>
          <w:tab w:leader="none" w:pos="540" w:val="left"/>
        </w:tabs>
        <w:numPr>
          <w:ilvl w:val="0"/>
          <w:numId w:val="35"/>
        </w:numPr>
        <w:rPr>
          <w:rFonts w:ascii="Arial" w:cs="Arial" w:eastAsia="Arial" w:hAnsi="Arial"/>
          <w:sz w:val="15"/>
          <w:szCs w:val="15"/>
          <w:color w:val="auto"/>
        </w:rPr>
      </w:pPr>
      <w:r>
        <w:rPr>
          <w:rFonts w:ascii="Arial" w:cs="Arial" w:eastAsia="Arial" w:hAnsi="Arial"/>
          <w:sz w:val="15"/>
          <w:szCs w:val="15"/>
          <w:color w:val="auto"/>
        </w:rPr>
        <w:t>In order to provide a comparison for purposes of the discussion of our results of operations for the years ended December 31, 2003 and 2004, the results of Old Globalstar for the period from January 1, 2003 to December 4, 2003 and the results of our company for the period from December 5, 2003 to December 31, 2003 are presented on a combined basis for the year ended December 31, 2003. Although we have provided these results in order to provide a comparison for purposes of the discussion of the periods presented, this presentation is not in accordance with GAAP and the periods presented are not comparable due to the change in basis of assets that resulted from the application of the purchase method of accounting in connection with the Reorganization. Because we and Old Globalstar are different reporting entities, this information should be considered as supplemental information only.</w:t>
      </w:r>
    </w:p>
    <w:p>
      <w:pPr>
        <w:spacing w:after="0" w:line="185" w:lineRule="exact"/>
        <w:rPr>
          <w:rFonts w:ascii="Arial" w:cs="Arial" w:eastAsia="Arial" w:hAnsi="Arial"/>
          <w:sz w:val="15"/>
          <w:szCs w:val="15"/>
          <w:color w:val="auto"/>
        </w:rPr>
      </w:pPr>
    </w:p>
    <w:p>
      <w:pPr>
        <w:ind w:left="540" w:hanging="532"/>
        <w:spacing w:after="0"/>
        <w:tabs>
          <w:tab w:leader="none" w:pos="540" w:val="left"/>
        </w:tabs>
        <w:numPr>
          <w:ilvl w:val="0"/>
          <w:numId w:val="35"/>
        </w:numPr>
        <w:rPr>
          <w:rFonts w:ascii="Arial" w:cs="Arial" w:eastAsia="Arial" w:hAnsi="Arial"/>
          <w:sz w:val="18"/>
          <w:szCs w:val="18"/>
          <w:color w:val="auto"/>
        </w:rPr>
      </w:pPr>
      <w:r>
        <w:rPr>
          <w:rFonts w:ascii="Arial" w:cs="Arial" w:eastAsia="Arial" w:hAnsi="Arial"/>
          <w:sz w:val="18"/>
          <w:szCs w:val="18"/>
          <w:color w:val="auto"/>
        </w:rPr>
        <w:t>Includes related party amounts of $468 and $1,324 for the years ended December 31, 2003 and December 31, 2004, respectively.</w:t>
      </w:r>
    </w:p>
    <w:p>
      <w:pPr>
        <w:spacing w:after="0" w:line="225" w:lineRule="exact"/>
        <w:rPr>
          <w:sz w:val="20"/>
          <w:szCs w:val="20"/>
          <w:color w:val="auto"/>
        </w:rPr>
      </w:pPr>
    </w:p>
    <w:p>
      <w:pPr>
        <w:ind w:right="100" w:firstLine="439"/>
        <w:spacing w:after="0" w:line="268" w:lineRule="auto"/>
        <w:rPr>
          <w:sz w:val="20"/>
          <w:szCs w:val="20"/>
          <w:color w:val="auto"/>
        </w:rPr>
      </w:pPr>
      <w:r>
        <w:rPr>
          <w:rFonts w:ascii="Arial" w:cs="Arial" w:eastAsia="Arial" w:hAnsi="Arial"/>
          <w:sz w:val="18"/>
          <w:szCs w:val="18"/>
          <w:b w:val="1"/>
          <w:bCs w:val="1"/>
          <w:i w:val="1"/>
          <w:iCs w:val="1"/>
          <w:color w:val="auto"/>
        </w:rPr>
        <w:t xml:space="preserve">Revenue. </w:t>
      </w:r>
      <w:r>
        <w:rPr>
          <w:rFonts w:ascii="Arial" w:cs="Arial" w:eastAsia="Arial" w:hAnsi="Arial"/>
          <w:sz w:val="18"/>
          <w:szCs w:val="18"/>
          <w:color w:val="auto"/>
        </w:rPr>
        <w:t>Total revenue increased $24.2 million, or approximately 40.1%, to $84.4 million for the year ended December 31, 2004 from $60.2 million for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the prior year.</w:t>
      </w:r>
    </w:p>
    <w:p>
      <w:pPr>
        <w:spacing w:after="0" w:line="186" w:lineRule="exact"/>
        <w:rPr>
          <w:sz w:val="20"/>
          <w:szCs w:val="20"/>
          <w:color w:val="auto"/>
        </w:rPr>
      </w:pPr>
    </w:p>
    <w:p>
      <w:pPr>
        <w:ind w:left="440"/>
        <w:spacing w:after="0"/>
        <w:tabs>
          <w:tab w:leader="none" w:pos="1800" w:val="left"/>
        </w:tabs>
        <w:rPr>
          <w:sz w:val="20"/>
          <w:szCs w:val="20"/>
          <w:color w:val="auto"/>
        </w:rPr>
      </w:pPr>
      <w:r>
        <w:rPr>
          <w:rFonts w:ascii="Arial" w:cs="Arial" w:eastAsia="Arial" w:hAnsi="Arial"/>
          <w:sz w:val="18"/>
          <w:szCs w:val="18"/>
          <w:i w:val="1"/>
          <w:iCs w:val="1"/>
          <w:color w:val="auto"/>
        </w:rPr>
        <w:t>Service Revenue.</w:t>
      </w:r>
      <w:r>
        <w:rPr>
          <w:sz w:val="20"/>
          <w:szCs w:val="20"/>
          <w:color w:val="auto"/>
        </w:rPr>
        <w:tab/>
      </w:r>
      <w:r>
        <w:rPr>
          <w:rFonts w:ascii="Arial" w:cs="Arial" w:eastAsia="Arial" w:hAnsi="Arial"/>
          <w:sz w:val="16"/>
          <w:szCs w:val="16"/>
          <w:color w:val="auto"/>
        </w:rPr>
        <w:t>Service revenue for the year ended December 31, 2004 increased $15.5 million, or approximately 36.5%, to $57.9 million from</w:t>
      </w:r>
    </w:p>
    <w:p>
      <w:pPr>
        <w:spacing w:after="0" w:line="15" w:lineRule="exact"/>
        <w:rPr>
          <w:sz w:val="20"/>
          <w:szCs w:val="20"/>
          <w:color w:val="auto"/>
        </w:rPr>
      </w:pPr>
    </w:p>
    <w:p>
      <w:pPr>
        <w:spacing w:after="0"/>
        <w:rPr>
          <w:sz w:val="20"/>
          <w:szCs w:val="20"/>
          <w:color w:val="auto"/>
        </w:rPr>
      </w:pPr>
      <w:r>
        <w:rPr>
          <w:rFonts w:ascii="Arial" w:cs="Arial" w:eastAsia="Arial" w:hAnsi="Arial"/>
          <w:sz w:val="16"/>
          <w:szCs w:val="16"/>
          <w:color w:val="auto"/>
        </w:rPr>
        <w:t>$42.4 million for 2003. This increase was due primarily to continued rapid growth in our subscriber base and acceptance of our higher priced plans. This growth</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resulted primarily from increased demand for our mobile voice services by $13.2 million.</w:t>
      </w: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11" name="Picture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pic:cNvPicPr>
                      <a:picLocks noChangeAspect="1" noChangeArrowheads="1"/>
                    </pic:cNvPicPr>
                  </pic:nvPicPr>
                  <pic:blipFill>
                    <a:blip r:embed="rId81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55" w:name="page56"/>
    <w:bookmarkEnd w:id="55"/>
    <w:p>
      <w:pPr>
        <w:ind w:right="380" w:firstLine="439"/>
        <w:spacing w:after="0" w:line="335" w:lineRule="auto"/>
        <w:rPr>
          <w:sz w:val="20"/>
          <w:szCs w:val="20"/>
          <w:color w:val="auto"/>
        </w:rPr>
      </w:pPr>
      <w:r>
        <w:rPr>
          <w:rFonts w:ascii="Arial" w:cs="Arial" w:eastAsia="Arial" w:hAnsi="Arial"/>
          <w:sz w:val="15"/>
          <w:szCs w:val="15"/>
          <w:i w:val="1"/>
          <w:iCs w:val="1"/>
          <w:color w:val="auto"/>
        </w:rPr>
        <w:t xml:space="preserve">Subscriber Equipment Sales. </w:t>
      </w:r>
      <w:r>
        <w:rPr>
          <w:rFonts w:ascii="Arial" w:cs="Arial" w:eastAsia="Arial" w:hAnsi="Arial"/>
          <w:sz w:val="15"/>
          <w:szCs w:val="15"/>
          <w:color w:val="auto"/>
        </w:rPr>
        <w:t>Subscriber equipment sales increased by $8.7 million, or approximately 48.8%, to $26.4 million for the year ended</w:t>
      </w:r>
      <w:r>
        <w:rPr>
          <w:rFonts w:ascii="Arial" w:cs="Arial" w:eastAsia="Arial" w:hAnsi="Arial"/>
          <w:sz w:val="15"/>
          <w:szCs w:val="15"/>
          <w:i w:val="1"/>
          <w:iCs w:val="1"/>
          <w:color w:val="auto"/>
        </w:rPr>
        <w:t xml:space="preserve"> </w:t>
      </w:r>
      <w:r>
        <w:rPr>
          <w:rFonts w:ascii="Arial" w:cs="Arial" w:eastAsia="Arial" w:hAnsi="Arial"/>
          <w:sz w:val="15"/>
          <w:szCs w:val="15"/>
          <w:color w:val="auto"/>
        </w:rPr>
        <w:t>December 31, 2004, compared to $17.8 million for 2003. The increase was due primarily to an increase in sales of accessories. Demand for our services and equipment was also stimulated by the completion of the Reorganization, which resulted in greater awareness of our products and services in the marketplace.</w:t>
      </w:r>
    </w:p>
    <w:p>
      <w:pPr>
        <w:spacing w:after="0" w:line="142" w:lineRule="exact"/>
        <w:rPr>
          <w:sz w:val="20"/>
          <w:szCs w:val="20"/>
          <w:color w:val="auto"/>
        </w:rPr>
      </w:pPr>
    </w:p>
    <w:p>
      <w:pPr>
        <w:ind w:right="120" w:firstLine="439"/>
        <w:spacing w:after="0" w:line="256" w:lineRule="auto"/>
        <w:rPr>
          <w:sz w:val="20"/>
          <w:szCs w:val="20"/>
          <w:color w:val="auto"/>
        </w:rPr>
      </w:pPr>
      <w:r>
        <w:rPr>
          <w:rFonts w:ascii="Arial" w:cs="Arial" w:eastAsia="Arial" w:hAnsi="Arial"/>
          <w:sz w:val="18"/>
          <w:szCs w:val="18"/>
          <w:b w:val="1"/>
          <w:bCs w:val="1"/>
          <w:i w:val="1"/>
          <w:iCs w:val="1"/>
          <w:color w:val="auto"/>
        </w:rPr>
        <w:t xml:space="preserve">Operating Expenses. </w:t>
      </w:r>
      <w:r>
        <w:rPr>
          <w:rFonts w:ascii="Arial" w:cs="Arial" w:eastAsia="Arial" w:hAnsi="Arial"/>
          <w:sz w:val="18"/>
          <w:szCs w:val="18"/>
          <w:color w:val="auto"/>
        </w:rPr>
        <w:t>Total operating expenses decreased $237.5 million to $87.9 million, or approximately 73.0%, for the year ended December 31,</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2004, compared to $325.4 million for 2003. This decrease was primarily a result of not having a significant impairment charge for 2004. In December 2003, Old Globalstar recorded a $211.9 million impairment of assets. This charge was the result of the purchase price allocation of our acquisition of the assets and certain of the liabilities of Old Globalstar.</w:t>
      </w:r>
    </w:p>
    <w:p>
      <w:pPr>
        <w:spacing w:after="0" w:line="197" w:lineRule="exact"/>
        <w:rPr>
          <w:sz w:val="20"/>
          <w:szCs w:val="20"/>
          <w:color w:val="auto"/>
        </w:rPr>
      </w:pPr>
    </w:p>
    <w:p>
      <w:pPr>
        <w:ind w:right="120" w:firstLine="439"/>
        <w:spacing w:after="0" w:line="332" w:lineRule="auto"/>
        <w:rPr>
          <w:sz w:val="20"/>
          <w:szCs w:val="20"/>
          <w:color w:val="auto"/>
        </w:rPr>
      </w:pPr>
      <w:r>
        <w:rPr>
          <w:rFonts w:ascii="Arial" w:cs="Arial" w:eastAsia="Arial" w:hAnsi="Arial"/>
          <w:sz w:val="16"/>
          <w:szCs w:val="16"/>
          <w:i w:val="1"/>
          <w:iCs w:val="1"/>
          <w:color w:val="auto"/>
        </w:rPr>
        <w:t xml:space="preserve">Cost of Services. </w:t>
      </w:r>
      <w:r>
        <w:rPr>
          <w:rFonts w:ascii="Arial" w:cs="Arial" w:eastAsia="Arial" w:hAnsi="Arial"/>
          <w:sz w:val="16"/>
          <w:szCs w:val="16"/>
          <w:color w:val="auto"/>
        </w:rPr>
        <w:t>Cost of services decreased by $3.4 million, or approximately 11.7%, to $25.2 million for the year ended December 31, 2004, compared</w:t>
      </w:r>
      <w:r>
        <w:rPr>
          <w:rFonts w:ascii="Arial" w:cs="Arial" w:eastAsia="Arial" w:hAnsi="Arial"/>
          <w:sz w:val="16"/>
          <w:szCs w:val="16"/>
          <w:i w:val="1"/>
          <w:iCs w:val="1"/>
          <w:color w:val="auto"/>
        </w:rPr>
        <w:t xml:space="preserve"> </w:t>
      </w:r>
      <w:r>
        <w:rPr>
          <w:rFonts w:ascii="Arial" w:cs="Arial" w:eastAsia="Arial" w:hAnsi="Arial"/>
          <w:sz w:val="16"/>
          <w:szCs w:val="16"/>
          <w:color w:val="auto"/>
        </w:rPr>
        <w:t>to $28.6 million for 2003. This decrease was primarily due to an expense of $2.5 million recorded in 2003 relating to a satellite failure.</w:t>
      </w:r>
    </w:p>
    <w:p>
      <w:pPr>
        <w:spacing w:after="0" w:line="139" w:lineRule="exact"/>
        <w:rPr>
          <w:sz w:val="20"/>
          <w:szCs w:val="20"/>
          <w:color w:val="auto"/>
        </w:rPr>
      </w:pPr>
    </w:p>
    <w:p>
      <w:pPr>
        <w:ind w:right="100" w:firstLine="439"/>
        <w:spacing w:after="0" w:line="259" w:lineRule="auto"/>
        <w:rPr>
          <w:sz w:val="20"/>
          <w:szCs w:val="20"/>
          <w:color w:val="auto"/>
        </w:rPr>
      </w:pPr>
      <w:r>
        <w:rPr>
          <w:rFonts w:ascii="Arial" w:cs="Arial" w:eastAsia="Arial" w:hAnsi="Arial"/>
          <w:sz w:val="18"/>
          <w:szCs w:val="18"/>
          <w:i w:val="1"/>
          <w:iCs w:val="1"/>
          <w:color w:val="auto"/>
        </w:rPr>
        <w:t xml:space="preserve">Cost of Subscriber Equipment Sales. </w:t>
      </w:r>
      <w:r>
        <w:rPr>
          <w:rFonts w:ascii="Arial" w:cs="Arial" w:eastAsia="Arial" w:hAnsi="Arial"/>
          <w:sz w:val="18"/>
          <w:szCs w:val="18"/>
          <w:color w:val="auto"/>
        </w:rPr>
        <w:t>Cost of subscriber equipment sales increased by $9.9 million, or approximately 73.1%, to $23.4 million for the year</w:t>
      </w:r>
      <w:r>
        <w:rPr>
          <w:rFonts w:ascii="Arial" w:cs="Arial" w:eastAsia="Arial" w:hAnsi="Arial"/>
          <w:sz w:val="18"/>
          <w:szCs w:val="18"/>
          <w:i w:val="1"/>
          <w:iCs w:val="1"/>
          <w:color w:val="auto"/>
        </w:rPr>
        <w:t xml:space="preserve"> </w:t>
      </w:r>
      <w:r>
        <w:rPr>
          <w:rFonts w:ascii="Arial" w:cs="Arial" w:eastAsia="Arial" w:hAnsi="Arial"/>
          <w:sz w:val="18"/>
          <w:szCs w:val="18"/>
          <w:color w:val="auto"/>
        </w:rPr>
        <w:t>ended December 31, 2004, compared to $13.5 million for 2003. This increase was the result of increased sales of our equipment in 2004 and higher equipment costs relative to 2003.</w:t>
      </w:r>
    </w:p>
    <w:p>
      <w:pPr>
        <w:spacing w:after="0" w:line="194" w:lineRule="exact"/>
        <w:rPr>
          <w:sz w:val="20"/>
          <w:szCs w:val="20"/>
          <w:color w:val="auto"/>
        </w:rPr>
      </w:pPr>
    </w:p>
    <w:p>
      <w:pPr>
        <w:ind w:left="440"/>
        <w:spacing w:after="0"/>
        <w:tabs>
          <w:tab w:leader="none" w:pos="3420" w:val="left"/>
        </w:tabs>
        <w:rPr>
          <w:sz w:val="20"/>
          <w:szCs w:val="20"/>
          <w:color w:val="auto"/>
        </w:rPr>
      </w:pPr>
      <w:r>
        <w:rPr>
          <w:rFonts w:ascii="Arial" w:cs="Arial" w:eastAsia="Arial" w:hAnsi="Arial"/>
          <w:sz w:val="18"/>
          <w:szCs w:val="18"/>
          <w:i w:val="1"/>
          <w:iCs w:val="1"/>
          <w:color w:val="auto"/>
        </w:rPr>
        <w:t>Marketing, General and Administrative.</w:t>
      </w:r>
      <w:r>
        <w:rPr>
          <w:sz w:val="20"/>
          <w:szCs w:val="20"/>
          <w:color w:val="auto"/>
        </w:rPr>
        <w:tab/>
      </w:r>
      <w:r>
        <w:rPr>
          <w:rFonts w:ascii="Arial" w:cs="Arial" w:eastAsia="Arial" w:hAnsi="Arial"/>
          <w:sz w:val="15"/>
          <w:szCs w:val="15"/>
          <w:color w:val="auto"/>
        </w:rPr>
        <w:t>Marketing, general and administrative expenses decreased by $1.6 million, or approximately 4.8%, to</w:t>
      </w:r>
    </w:p>
    <w:p>
      <w:pPr>
        <w:spacing w:after="0" w:line="15" w:lineRule="exact"/>
        <w:rPr>
          <w:sz w:val="20"/>
          <w:szCs w:val="20"/>
          <w:color w:val="auto"/>
        </w:rPr>
      </w:pPr>
    </w:p>
    <w:p>
      <w:pPr>
        <w:ind w:right="160"/>
        <w:spacing w:after="0" w:line="261" w:lineRule="auto"/>
        <w:rPr>
          <w:sz w:val="20"/>
          <w:szCs w:val="20"/>
          <w:color w:val="auto"/>
        </w:rPr>
      </w:pPr>
      <w:r>
        <w:rPr>
          <w:rFonts w:ascii="Arial" w:cs="Arial" w:eastAsia="Arial" w:hAnsi="Arial"/>
          <w:sz w:val="18"/>
          <w:szCs w:val="18"/>
          <w:color w:val="auto"/>
        </w:rPr>
        <w:t>$32.2 million for the year ended December 31, 2004, compared to $33.8 million for 2003. This decrease in marketing, general, and administrative expenses was primarily the result of moving to a smaller, less expensive headquarters in April 2004.</w:t>
      </w:r>
    </w:p>
    <w:p>
      <w:pPr>
        <w:spacing w:after="0" w:line="192" w:lineRule="exact"/>
        <w:rPr>
          <w:sz w:val="20"/>
          <w:szCs w:val="20"/>
          <w:color w:val="auto"/>
        </w:rPr>
      </w:pPr>
    </w:p>
    <w:p>
      <w:pPr>
        <w:ind w:right="220" w:firstLine="439"/>
        <w:spacing w:after="0" w:line="332" w:lineRule="auto"/>
        <w:rPr>
          <w:sz w:val="20"/>
          <w:szCs w:val="20"/>
          <w:color w:val="auto"/>
        </w:rPr>
      </w:pPr>
      <w:r>
        <w:rPr>
          <w:rFonts w:ascii="Arial" w:cs="Arial" w:eastAsia="Arial" w:hAnsi="Arial"/>
          <w:sz w:val="16"/>
          <w:szCs w:val="16"/>
          <w:i w:val="1"/>
          <w:iCs w:val="1"/>
          <w:color w:val="auto"/>
        </w:rPr>
        <w:t xml:space="preserve">Restructuring. </w:t>
      </w:r>
      <w:r>
        <w:rPr>
          <w:rFonts w:ascii="Arial" w:cs="Arial" w:eastAsia="Arial" w:hAnsi="Arial"/>
          <w:sz w:val="16"/>
          <w:szCs w:val="16"/>
          <w:color w:val="auto"/>
        </w:rPr>
        <w:t>Restructuring costs decreased $1.0 million, or approximately 16.4%, to $5.1 million for the year ended December 31, 2004 compared to</w:t>
      </w:r>
      <w:r>
        <w:rPr>
          <w:rFonts w:ascii="Arial" w:cs="Arial" w:eastAsia="Arial" w:hAnsi="Arial"/>
          <w:sz w:val="16"/>
          <w:szCs w:val="16"/>
          <w:i w:val="1"/>
          <w:iCs w:val="1"/>
          <w:color w:val="auto"/>
        </w:rPr>
        <w:t xml:space="preserve"> </w:t>
      </w:r>
      <w:r>
        <w:rPr>
          <w:rFonts w:ascii="Arial" w:cs="Arial" w:eastAsia="Arial" w:hAnsi="Arial"/>
          <w:sz w:val="16"/>
          <w:szCs w:val="16"/>
          <w:color w:val="auto"/>
        </w:rPr>
        <w:t>$6.1 million for 2003. This decrease reflected the winding down of the restructuring process in 2004 after the Reorganization.</w:t>
      </w:r>
    </w:p>
    <w:p>
      <w:pPr>
        <w:spacing w:after="0" w:line="139" w:lineRule="exact"/>
        <w:rPr>
          <w:sz w:val="20"/>
          <w:szCs w:val="20"/>
          <w:color w:val="auto"/>
        </w:rPr>
      </w:pPr>
    </w:p>
    <w:p>
      <w:pPr>
        <w:ind w:right="320" w:firstLine="439"/>
        <w:spacing w:after="0" w:line="259" w:lineRule="auto"/>
        <w:rPr>
          <w:sz w:val="20"/>
          <w:szCs w:val="20"/>
          <w:color w:val="auto"/>
        </w:rPr>
      </w:pPr>
      <w:r>
        <w:rPr>
          <w:rFonts w:ascii="Arial" w:cs="Arial" w:eastAsia="Arial" w:hAnsi="Arial"/>
          <w:sz w:val="18"/>
          <w:szCs w:val="18"/>
          <w:i w:val="1"/>
          <w:iCs w:val="1"/>
          <w:color w:val="auto"/>
        </w:rPr>
        <w:t xml:space="preserve">Depreciation and Amortization. </w:t>
      </w:r>
      <w:r>
        <w:rPr>
          <w:rFonts w:ascii="Arial" w:cs="Arial" w:eastAsia="Arial" w:hAnsi="Arial"/>
          <w:sz w:val="18"/>
          <w:szCs w:val="18"/>
          <w:color w:val="auto"/>
        </w:rPr>
        <w:t>Depreciation and amortization expense decreased $29.6 million, or approximately 93.8%, to $2.0 million for the year</w:t>
      </w:r>
      <w:r>
        <w:rPr>
          <w:rFonts w:ascii="Arial" w:cs="Arial" w:eastAsia="Arial" w:hAnsi="Arial"/>
          <w:sz w:val="18"/>
          <w:szCs w:val="18"/>
          <w:i w:val="1"/>
          <w:iCs w:val="1"/>
          <w:color w:val="auto"/>
        </w:rPr>
        <w:t xml:space="preserve"> </w:t>
      </w:r>
      <w:r>
        <w:rPr>
          <w:rFonts w:ascii="Arial" w:cs="Arial" w:eastAsia="Arial" w:hAnsi="Arial"/>
          <w:sz w:val="18"/>
          <w:szCs w:val="18"/>
          <w:color w:val="auto"/>
        </w:rPr>
        <w:t>ended December 31, 2004 from $31.6 million for 2003. This decrease was the result of lower depreciable book basis of our fixed assets following the December 2003 impairment charge described below.</w:t>
      </w:r>
    </w:p>
    <w:p>
      <w:pPr>
        <w:spacing w:after="0" w:line="194" w:lineRule="exact"/>
        <w:rPr>
          <w:sz w:val="20"/>
          <w:szCs w:val="20"/>
          <w:color w:val="auto"/>
        </w:rPr>
      </w:pPr>
    </w:p>
    <w:p>
      <w:pPr>
        <w:ind w:right="60" w:firstLine="439"/>
        <w:spacing w:after="0" w:line="294" w:lineRule="auto"/>
        <w:rPr>
          <w:sz w:val="20"/>
          <w:szCs w:val="20"/>
          <w:color w:val="auto"/>
        </w:rPr>
      </w:pPr>
      <w:r>
        <w:rPr>
          <w:rFonts w:ascii="Arial" w:cs="Arial" w:eastAsia="Arial" w:hAnsi="Arial"/>
          <w:sz w:val="16"/>
          <w:szCs w:val="16"/>
          <w:i w:val="1"/>
          <w:iCs w:val="1"/>
          <w:color w:val="auto"/>
        </w:rPr>
        <w:t xml:space="preserve">Impairment of Assets. </w:t>
      </w:r>
      <w:r>
        <w:rPr>
          <w:rFonts w:ascii="Arial" w:cs="Arial" w:eastAsia="Arial" w:hAnsi="Arial"/>
          <w:sz w:val="16"/>
          <w:szCs w:val="16"/>
          <w:color w:val="auto"/>
        </w:rPr>
        <w:t>As a result of our acquisition of the assets and certain liabilities of Old Globalstar, it became necessary for Old Globalstar to treat</w:t>
      </w:r>
      <w:r>
        <w:rPr>
          <w:rFonts w:ascii="Arial" w:cs="Arial" w:eastAsia="Arial" w:hAnsi="Arial"/>
          <w:sz w:val="16"/>
          <w:szCs w:val="16"/>
          <w:i w:val="1"/>
          <w:iCs w:val="1"/>
          <w:color w:val="auto"/>
        </w:rPr>
        <w:t xml:space="preserve"> </w:t>
      </w:r>
      <w:r>
        <w:rPr>
          <w:rFonts w:ascii="Arial" w:cs="Arial" w:eastAsia="Arial" w:hAnsi="Arial"/>
          <w:sz w:val="16"/>
          <w:szCs w:val="16"/>
          <w:color w:val="auto"/>
        </w:rPr>
        <w:t>certain assets as impaired after we allocated the purchase price. An impairment charge of $211.9 million was recorded in December 2003, immediately preceding Thermo's acquisition of Old Globalstar. The vast majority of the assets that were impaired related to our satellites and ground facilities. Due to this impairment charge, we reduced the carrying value of these assets on our balance sheet resulting in substantially lower depreciation charges in future periods. In 2004, we experienced a satellite failure that resulted in a $0.1 million impairment charge.</w:t>
      </w:r>
    </w:p>
    <w:p>
      <w:pPr>
        <w:spacing w:after="0" w:line="170" w:lineRule="exact"/>
        <w:rPr>
          <w:sz w:val="20"/>
          <w:szCs w:val="20"/>
          <w:color w:val="auto"/>
        </w:rPr>
      </w:pPr>
    </w:p>
    <w:p>
      <w:pPr>
        <w:jc w:val="both"/>
        <w:ind w:right="20" w:firstLine="439"/>
        <w:spacing w:after="0" w:line="256" w:lineRule="auto"/>
        <w:rPr>
          <w:sz w:val="20"/>
          <w:szCs w:val="20"/>
          <w:color w:val="auto"/>
        </w:rPr>
      </w:pPr>
      <w:r>
        <w:rPr>
          <w:rFonts w:ascii="Arial" w:cs="Arial" w:eastAsia="Arial" w:hAnsi="Arial"/>
          <w:sz w:val="18"/>
          <w:szCs w:val="18"/>
          <w:b w:val="1"/>
          <w:bCs w:val="1"/>
          <w:i w:val="1"/>
          <w:iCs w:val="1"/>
          <w:color w:val="auto"/>
        </w:rPr>
        <w:t xml:space="preserve">Operating Income (Loss). </w:t>
      </w:r>
      <w:r>
        <w:rPr>
          <w:rFonts w:ascii="Arial" w:cs="Arial" w:eastAsia="Arial" w:hAnsi="Arial"/>
          <w:sz w:val="18"/>
          <w:szCs w:val="18"/>
          <w:color w:val="auto"/>
        </w:rPr>
        <w:t>We decreased our operating loss by $261.6 million to a loss of $3.5 million for the year ended December 31, 2004, from a loss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of $265.2 million for the year ended December 31, 2003. This decrease was primarily due to the absence in 2004 of the $211.9 million asset impairment charge in 2003 that resulted from our acquisition of the assets and certain of the liabilities of Old Globalstar. The impairment charge also resulted in lower depreciation and amortization expense. In addition, our revenue increased by 40.1% in 2004.</w:t>
      </w:r>
    </w:p>
    <w:p>
      <w:pPr>
        <w:spacing w:after="0" w:line="197" w:lineRule="exact"/>
        <w:rPr>
          <w:sz w:val="20"/>
          <w:szCs w:val="20"/>
          <w:color w:val="auto"/>
        </w:rPr>
      </w:pPr>
    </w:p>
    <w:p>
      <w:pPr>
        <w:jc w:val="both"/>
        <w:ind w:firstLine="439"/>
        <w:spacing w:after="0" w:line="268" w:lineRule="auto"/>
        <w:rPr>
          <w:sz w:val="20"/>
          <w:szCs w:val="20"/>
          <w:color w:val="auto"/>
        </w:rPr>
      </w:pPr>
      <w:r>
        <w:rPr>
          <w:rFonts w:ascii="Arial" w:cs="Arial" w:eastAsia="Arial" w:hAnsi="Arial"/>
          <w:sz w:val="18"/>
          <w:szCs w:val="18"/>
          <w:i w:val="1"/>
          <w:iCs w:val="1"/>
          <w:color w:val="auto"/>
        </w:rPr>
        <w:t xml:space="preserve">Interest Expense. </w:t>
      </w:r>
      <w:r>
        <w:rPr>
          <w:rFonts w:ascii="Arial" w:cs="Arial" w:eastAsia="Arial" w:hAnsi="Arial"/>
          <w:sz w:val="18"/>
          <w:szCs w:val="18"/>
          <w:color w:val="auto"/>
        </w:rPr>
        <w:t>Interest expense decreased by $0.3 million to $1.4 million in the year ended December 31, 2004, compared to $1.6 million in 2003. This</w:t>
      </w:r>
      <w:r>
        <w:rPr>
          <w:rFonts w:ascii="Arial" w:cs="Arial" w:eastAsia="Arial" w:hAnsi="Arial"/>
          <w:sz w:val="18"/>
          <w:szCs w:val="18"/>
          <w:i w:val="1"/>
          <w:iCs w:val="1"/>
          <w:color w:val="auto"/>
        </w:rPr>
        <w:t xml:space="preserve"> </w:t>
      </w:r>
      <w:r>
        <w:rPr>
          <w:rFonts w:ascii="Arial" w:cs="Arial" w:eastAsia="Arial" w:hAnsi="Arial"/>
          <w:sz w:val="18"/>
          <w:szCs w:val="18"/>
          <w:color w:val="auto"/>
        </w:rPr>
        <w:t>decrease resulted from incurring less debtor-in-possession financing in 2004.</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12" name="Picture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pic:cNvPicPr>
                      <a:picLocks noChangeAspect="1" noChangeArrowheads="1"/>
                    </pic:cNvPicPr>
                  </pic:nvPicPr>
                  <pic:blipFill>
                    <a:blip r:embed="rId81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56" w:name="page57"/>
    <w:bookmarkEnd w:id="56"/>
    <w:p>
      <w:pPr>
        <w:ind w:right="420" w:firstLine="439"/>
        <w:spacing w:after="0" w:line="268" w:lineRule="auto"/>
        <w:rPr>
          <w:sz w:val="20"/>
          <w:szCs w:val="20"/>
          <w:color w:val="auto"/>
        </w:rPr>
      </w:pPr>
      <w:r>
        <w:rPr>
          <w:rFonts w:ascii="Arial" w:cs="Arial" w:eastAsia="Arial" w:hAnsi="Arial"/>
          <w:sz w:val="18"/>
          <w:szCs w:val="18"/>
          <w:i w:val="1"/>
          <w:iCs w:val="1"/>
          <w:color w:val="auto"/>
        </w:rPr>
        <w:t xml:space="preserve">Other Income. </w:t>
      </w:r>
      <w:r>
        <w:rPr>
          <w:rFonts w:ascii="Arial" w:cs="Arial" w:eastAsia="Arial" w:hAnsi="Arial"/>
          <w:sz w:val="18"/>
          <w:szCs w:val="18"/>
          <w:color w:val="auto"/>
        </w:rPr>
        <w:t>Other income increased by $0.4 million, or 74.1%, to $0.9 million in the year ended December 31, 2004, compared to $0.5 million in</w:t>
      </w:r>
      <w:r>
        <w:rPr>
          <w:rFonts w:ascii="Arial" w:cs="Arial" w:eastAsia="Arial" w:hAnsi="Arial"/>
          <w:sz w:val="18"/>
          <w:szCs w:val="18"/>
          <w:i w:val="1"/>
          <w:iCs w:val="1"/>
          <w:color w:val="auto"/>
        </w:rPr>
        <w:t xml:space="preserve"> </w:t>
      </w:r>
      <w:r>
        <w:rPr>
          <w:rFonts w:ascii="Arial" w:cs="Arial" w:eastAsia="Arial" w:hAnsi="Arial"/>
          <w:sz w:val="18"/>
          <w:szCs w:val="18"/>
          <w:color w:val="auto"/>
        </w:rPr>
        <w:t>2003. This increase resulted from favorable exchange rates in Canada and Europe.</w:t>
      </w:r>
    </w:p>
    <w:p>
      <w:pPr>
        <w:spacing w:after="0" w:line="186" w:lineRule="exact"/>
        <w:rPr>
          <w:sz w:val="20"/>
          <w:szCs w:val="20"/>
          <w:color w:val="auto"/>
        </w:rPr>
      </w:pPr>
    </w:p>
    <w:p>
      <w:pPr>
        <w:ind w:firstLine="439"/>
        <w:spacing w:after="0" w:line="256" w:lineRule="auto"/>
        <w:rPr>
          <w:sz w:val="20"/>
          <w:szCs w:val="20"/>
          <w:color w:val="auto"/>
        </w:rPr>
      </w:pPr>
      <w:r>
        <w:rPr>
          <w:rFonts w:ascii="Arial" w:cs="Arial" w:eastAsia="Arial" w:hAnsi="Arial"/>
          <w:sz w:val="18"/>
          <w:szCs w:val="18"/>
          <w:i w:val="1"/>
          <w:iCs w:val="1"/>
          <w:color w:val="auto"/>
        </w:rPr>
        <w:t xml:space="preserve">Income Tax Expense (Benefit). </w:t>
      </w:r>
      <w:r>
        <w:rPr>
          <w:rFonts w:ascii="Arial" w:cs="Arial" w:eastAsia="Arial" w:hAnsi="Arial"/>
          <w:sz w:val="18"/>
          <w:szCs w:val="18"/>
          <w:color w:val="auto"/>
        </w:rPr>
        <w:t>For the years ended 2003 and 2004, we were a partnership for United States tax purposes and thus did not have a tax</w:t>
      </w:r>
      <w:r>
        <w:rPr>
          <w:rFonts w:ascii="Arial" w:cs="Arial" w:eastAsia="Arial" w:hAnsi="Arial"/>
          <w:sz w:val="18"/>
          <w:szCs w:val="18"/>
          <w:i w:val="1"/>
          <w:iCs w:val="1"/>
          <w:color w:val="auto"/>
        </w:rPr>
        <w:t xml:space="preserve"> </w:t>
      </w:r>
      <w:r>
        <w:rPr>
          <w:rFonts w:ascii="Arial" w:cs="Arial" w:eastAsia="Arial" w:hAnsi="Arial"/>
          <w:sz w:val="18"/>
          <w:szCs w:val="18"/>
          <w:color w:val="auto"/>
        </w:rPr>
        <w:t>provision for the entities located domestically. For the year ended December 31, 2004, we determined that $4.8 million of the deferred tax assets in our Canadian subsidiary was "more likely than not" going to be recognized. As a result, we reversed a corresponding amount of the valuation allowance at year-end. Income tax expense of $0.1 million for 2003 relates to foreign taxes paid.</w:t>
      </w:r>
    </w:p>
    <w:p>
      <w:pPr>
        <w:spacing w:after="0" w:line="197" w:lineRule="exact"/>
        <w:rPr>
          <w:sz w:val="20"/>
          <w:szCs w:val="20"/>
          <w:color w:val="auto"/>
        </w:rPr>
      </w:pPr>
    </w:p>
    <w:p>
      <w:pPr>
        <w:jc w:val="both"/>
        <w:ind w:right="60" w:firstLine="439"/>
        <w:spacing w:after="0" w:line="306" w:lineRule="auto"/>
        <w:rPr>
          <w:sz w:val="20"/>
          <w:szCs w:val="20"/>
          <w:color w:val="auto"/>
        </w:rPr>
      </w:pPr>
      <w:r>
        <w:rPr>
          <w:rFonts w:ascii="Arial" w:cs="Arial" w:eastAsia="Arial" w:hAnsi="Arial"/>
          <w:sz w:val="16"/>
          <w:szCs w:val="16"/>
          <w:b w:val="1"/>
          <w:bCs w:val="1"/>
          <w:i w:val="1"/>
          <w:iCs w:val="1"/>
          <w:color w:val="auto"/>
        </w:rPr>
        <w:t xml:space="preserve">Net Income (Loss). </w:t>
      </w:r>
      <w:r>
        <w:rPr>
          <w:rFonts w:ascii="Arial" w:cs="Arial" w:eastAsia="Arial" w:hAnsi="Arial"/>
          <w:sz w:val="16"/>
          <w:szCs w:val="16"/>
          <w:color w:val="auto"/>
        </w:rPr>
        <w:t>Our net income increased by $266.8 million to $0.4 million of income for the year ended December 31, 2004, compared to a net loss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of $266.4 million for 2003. The results for 2003 were impacted by the $211.9 million asset impairment charge in December 2003. After eliminating the effects of this charge, our net income grew substantially due to sustained revenue growth in all areas of our business.</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31" w:lineRule="exact"/>
        <w:rPr>
          <w:sz w:val="20"/>
          <w:szCs w:val="20"/>
          <w:color w:val="auto"/>
        </w:rPr>
      </w:pPr>
    </w:p>
    <w:p>
      <w:pPr>
        <w:ind w:right="40" w:firstLine="436"/>
        <w:spacing w:after="0" w:line="268" w:lineRule="auto"/>
        <w:rPr>
          <w:sz w:val="20"/>
          <w:szCs w:val="20"/>
          <w:color w:val="auto"/>
        </w:rPr>
      </w:pPr>
      <w:r>
        <w:rPr>
          <w:rFonts w:ascii="Arial" w:cs="Arial" w:eastAsia="Arial" w:hAnsi="Arial"/>
          <w:sz w:val="18"/>
          <w:szCs w:val="18"/>
          <w:color w:val="auto"/>
        </w:rPr>
        <w:t>The following table shows our cash flows from operating, investing and financing activities for the years ended December 31, 2003, 2004 and 2005 and the three months ended March 31, 2005 and 2006:</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500" w:type="dxa"/>
            <w:vAlign w:val="bottom"/>
            <w:gridSpan w:val="2"/>
          </w:tcPr>
          <w:p>
            <w:pPr>
              <w:jc w:val="right"/>
              <w:ind w:right="620"/>
              <w:spacing w:after="0"/>
              <w:rPr>
                <w:sz w:val="20"/>
                <w:szCs w:val="20"/>
                <w:color w:val="auto"/>
              </w:rPr>
            </w:pPr>
            <w:r>
              <w:rPr>
                <w:rFonts w:ascii="Arial" w:cs="Arial" w:eastAsia="Arial" w:hAnsi="Arial"/>
                <w:sz w:val="14"/>
                <w:szCs w:val="14"/>
                <w:b w:val="1"/>
                <w:bCs w:val="1"/>
                <w:color w:val="auto"/>
              </w:rPr>
              <w:t>Year Ended</w:t>
            </w:r>
          </w:p>
        </w:tc>
        <w:tc>
          <w:tcPr>
            <w:tcW w:w="22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52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89"/>
              </w:rPr>
              <w:t>Three Months</w:t>
            </w:r>
          </w:p>
        </w:tc>
        <w:tc>
          <w:tcPr>
            <w:tcW w:w="220" w:type="dxa"/>
            <w:vAlign w:val="bottom"/>
          </w:tcPr>
          <w:p>
            <w:pPr>
              <w:spacing w:after="0"/>
              <w:rPr>
                <w:sz w:val="14"/>
                <w:szCs w:val="14"/>
                <w:color w:val="auto"/>
              </w:rPr>
            </w:pPr>
          </w:p>
        </w:tc>
        <w:tc>
          <w:tcPr>
            <w:tcW w:w="144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89"/>
              </w:rPr>
              <w:t>Three Months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500" w:type="dxa"/>
            <w:vAlign w:val="bottom"/>
            <w:gridSpan w:val="2"/>
          </w:tcPr>
          <w:p>
            <w:pPr>
              <w:jc w:val="right"/>
              <w:ind w:right="560"/>
              <w:spacing w:after="0" w:line="149" w:lineRule="exact"/>
              <w:rPr>
                <w:sz w:val="20"/>
                <w:szCs w:val="20"/>
                <w:color w:val="auto"/>
              </w:rPr>
            </w:pPr>
            <w:r>
              <w:rPr>
                <w:rFonts w:ascii="Arial" w:cs="Arial" w:eastAsia="Arial" w:hAnsi="Arial"/>
                <w:sz w:val="14"/>
                <w:szCs w:val="14"/>
                <w:b w:val="1"/>
                <w:bCs w:val="1"/>
                <w:color w:val="auto"/>
              </w:rPr>
              <w:t>December 31,</w:t>
            </w:r>
          </w:p>
        </w:tc>
        <w:tc>
          <w:tcPr>
            <w:tcW w:w="220" w:type="dxa"/>
            <w:vAlign w:val="bottom"/>
          </w:tcPr>
          <w:p>
            <w:pPr>
              <w:spacing w:after="0"/>
              <w:rPr>
                <w:sz w:val="12"/>
                <w:szCs w:val="12"/>
                <w:color w:val="auto"/>
              </w:rPr>
            </w:pPr>
          </w:p>
        </w:tc>
        <w:tc>
          <w:tcPr>
            <w:tcW w:w="1500" w:type="dxa"/>
            <w:vAlign w:val="bottom"/>
            <w:gridSpan w:val="2"/>
          </w:tcPr>
          <w:p>
            <w:pPr>
              <w:jc w:val="center"/>
              <w:ind w:right="460"/>
              <w:spacing w:after="0" w:line="149" w:lineRule="exact"/>
              <w:rPr>
                <w:sz w:val="20"/>
                <w:szCs w:val="20"/>
                <w:color w:val="auto"/>
              </w:rPr>
            </w:pPr>
            <w:r>
              <w:rPr>
                <w:rFonts w:ascii="Arial" w:cs="Arial" w:eastAsia="Arial" w:hAnsi="Arial"/>
                <w:sz w:val="14"/>
                <w:szCs w:val="14"/>
                <w:b w:val="1"/>
                <w:bCs w:val="1"/>
                <w:color w:val="auto"/>
                <w:w w:val="88"/>
              </w:rPr>
              <w:t>Year Ended</w:t>
            </w:r>
          </w:p>
        </w:tc>
        <w:tc>
          <w:tcPr>
            <w:tcW w:w="200" w:type="dxa"/>
            <w:vAlign w:val="bottom"/>
          </w:tcPr>
          <w:p>
            <w:pPr>
              <w:spacing w:after="0"/>
              <w:rPr>
                <w:sz w:val="12"/>
                <w:szCs w:val="12"/>
                <w:color w:val="auto"/>
              </w:rPr>
            </w:pPr>
          </w:p>
        </w:tc>
        <w:tc>
          <w:tcPr>
            <w:tcW w:w="1520" w:type="dxa"/>
            <w:vAlign w:val="bottom"/>
            <w:gridSpan w:val="2"/>
          </w:tcPr>
          <w:p>
            <w:pPr>
              <w:jc w:val="center"/>
              <w:ind w:right="440"/>
              <w:spacing w:after="0" w:line="149" w:lineRule="exact"/>
              <w:rPr>
                <w:sz w:val="20"/>
                <w:szCs w:val="20"/>
                <w:color w:val="auto"/>
              </w:rPr>
            </w:pPr>
            <w:r>
              <w:rPr>
                <w:rFonts w:ascii="Arial" w:cs="Arial" w:eastAsia="Arial" w:hAnsi="Arial"/>
                <w:sz w:val="14"/>
                <w:szCs w:val="14"/>
                <w:b w:val="1"/>
                <w:bCs w:val="1"/>
                <w:color w:val="auto"/>
                <w:w w:val="88"/>
              </w:rPr>
              <w:t>Year Ended</w:t>
            </w:r>
          </w:p>
        </w:tc>
        <w:tc>
          <w:tcPr>
            <w:tcW w:w="200" w:type="dxa"/>
            <w:vAlign w:val="bottom"/>
          </w:tcPr>
          <w:p>
            <w:pPr>
              <w:spacing w:after="0"/>
              <w:rPr>
                <w:sz w:val="12"/>
                <w:szCs w:val="12"/>
                <w:color w:val="auto"/>
              </w:rPr>
            </w:pPr>
          </w:p>
        </w:tc>
        <w:tc>
          <w:tcPr>
            <w:tcW w:w="1520" w:type="dxa"/>
            <w:vAlign w:val="bottom"/>
            <w:gridSpan w:val="2"/>
          </w:tcPr>
          <w:p>
            <w:pPr>
              <w:jc w:val="center"/>
              <w:ind w:right="420"/>
              <w:spacing w:after="0" w:line="149" w:lineRule="exact"/>
              <w:rPr>
                <w:sz w:val="20"/>
                <w:szCs w:val="20"/>
                <w:color w:val="auto"/>
              </w:rPr>
            </w:pPr>
            <w:r>
              <w:rPr>
                <w:rFonts w:ascii="Arial" w:cs="Arial" w:eastAsia="Arial" w:hAnsi="Arial"/>
                <w:sz w:val="14"/>
                <w:szCs w:val="14"/>
                <w:b w:val="1"/>
                <w:bCs w:val="1"/>
                <w:color w:val="auto"/>
                <w:w w:val="88"/>
              </w:rPr>
              <w:t>Ended</w:t>
            </w:r>
          </w:p>
        </w:tc>
        <w:tc>
          <w:tcPr>
            <w:tcW w:w="220" w:type="dxa"/>
            <w:vAlign w:val="bottom"/>
          </w:tcPr>
          <w:p>
            <w:pPr>
              <w:spacing w:after="0"/>
              <w:rPr>
                <w:sz w:val="12"/>
                <w:szCs w:val="12"/>
                <w:color w:val="auto"/>
              </w:rPr>
            </w:pPr>
          </w:p>
        </w:tc>
        <w:tc>
          <w:tcPr>
            <w:tcW w:w="144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8"/>
              </w:rPr>
              <w:t>Ended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80" w:type="dxa"/>
            <w:vAlign w:val="bottom"/>
          </w:tcPr>
          <w:p>
            <w:pPr>
              <w:jc w:val="right"/>
              <w:ind w:right="532"/>
              <w:spacing w:after="0" w:line="149" w:lineRule="exact"/>
              <w:rPr>
                <w:sz w:val="20"/>
                <w:szCs w:val="20"/>
                <w:color w:val="auto"/>
              </w:rPr>
            </w:pPr>
            <w:r>
              <w:rPr>
                <w:rFonts w:ascii="Arial" w:cs="Arial" w:eastAsia="Arial" w:hAnsi="Arial"/>
                <w:sz w:val="14"/>
                <w:szCs w:val="14"/>
                <w:b w:val="1"/>
                <w:bCs w:val="1"/>
                <w:color w:val="auto"/>
              </w:rPr>
              <w:t>2003</w:t>
            </w:r>
          </w:p>
        </w:tc>
        <w:tc>
          <w:tcPr>
            <w:tcW w:w="2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500" w:type="dxa"/>
            <w:vAlign w:val="bottom"/>
            <w:gridSpan w:val="2"/>
          </w:tcPr>
          <w:p>
            <w:pPr>
              <w:jc w:val="center"/>
              <w:ind w:right="44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200" w:type="dxa"/>
            <w:vAlign w:val="bottom"/>
          </w:tcPr>
          <w:p>
            <w:pPr>
              <w:spacing w:after="0"/>
              <w:rPr>
                <w:sz w:val="12"/>
                <w:szCs w:val="12"/>
                <w:color w:val="auto"/>
              </w:rPr>
            </w:pPr>
          </w:p>
        </w:tc>
        <w:tc>
          <w:tcPr>
            <w:tcW w:w="1520" w:type="dxa"/>
            <w:vAlign w:val="bottom"/>
            <w:gridSpan w:val="2"/>
          </w:tcPr>
          <w:p>
            <w:pPr>
              <w:jc w:val="center"/>
              <w:ind w:right="42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200" w:type="dxa"/>
            <w:vAlign w:val="bottom"/>
          </w:tcPr>
          <w:p>
            <w:pPr>
              <w:spacing w:after="0"/>
              <w:rPr>
                <w:sz w:val="12"/>
                <w:szCs w:val="12"/>
                <w:color w:val="auto"/>
              </w:rPr>
            </w:pPr>
          </w:p>
        </w:tc>
        <w:tc>
          <w:tcPr>
            <w:tcW w:w="1520" w:type="dxa"/>
            <w:vAlign w:val="bottom"/>
            <w:gridSpan w:val="2"/>
          </w:tcPr>
          <w:p>
            <w:pPr>
              <w:jc w:val="center"/>
              <w:ind w:right="420"/>
              <w:spacing w:after="0" w:line="149" w:lineRule="exact"/>
              <w:rPr>
                <w:sz w:val="20"/>
                <w:szCs w:val="20"/>
                <w:color w:val="auto"/>
              </w:rPr>
            </w:pPr>
            <w:r>
              <w:rPr>
                <w:rFonts w:ascii="Arial" w:cs="Arial" w:eastAsia="Arial" w:hAnsi="Arial"/>
                <w:sz w:val="14"/>
                <w:szCs w:val="14"/>
                <w:b w:val="1"/>
                <w:bCs w:val="1"/>
                <w:color w:val="auto"/>
                <w:w w:val="89"/>
              </w:rPr>
              <w:t>March 31,</w:t>
            </w:r>
          </w:p>
        </w:tc>
        <w:tc>
          <w:tcPr>
            <w:tcW w:w="220" w:type="dxa"/>
            <w:vAlign w:val="bottom"/>
          </w:tcPr>
          <w:p>
            <w:pPr>
              <w:spacing w:after="0"/>
              <w:rPr>
                <w:sz w:val="12"/>
                <w:szCs w:val="12"/>
                <w:color w:val="auto"/>
              </w:rPr>
            </w:pPr>
          </w:p>
        </w:tc>
        <w:tc>
          <w:tcPr>
            <w:tcW w:w="144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9"/>
              </w:rPr>
              <w:t>March 31,</w:t>
            </w:r>
          </w:p>
        </w:tc>
        <w:tc>
          <w:tcPr>
            <w:tcW w:w="0" w:type="dxa"/>
            <w:vAlign w:val="bottom"/>
          </w:tcPr>
          <w:p>
            <w:pPr>
              <w:spacing w:after="0"/>
              <w:rPr>
                <w:sz w:val="1"/>
                <w:szCs w:val="1"/>
                <w:color w:val="auto"/>
              </w:rPr>
            </w:pPr>
          </w:p>
        </w:tc>
      </w:tr>
      <w:tr>
        <w:trPr>
          <w:trHeight w:val="174"/>
        </w:trPr>
        <w:tc>
          <w:tcPr>
            <w:tcW w:w="2680" w:type="dxa"/>
            <w:vAlign w:val="bottom"/>
            <w:gridSpan w:val="3"/>
          </w:tcPr>
          <w:p>
            <w:pPr>
              <w:spacing w:after="0"/>
              <w:rPr>
                <w:sz w:val="20"/>
                <w:szCs w:val="20"/>
                <w:color w:val="auto"/>
              </w:rPr>
            </w:pPr>
            <w:r>
              <w:rPr>
                <w:rFonts w:ascii="Arial" w:cs="Arial" w:eastAsia="Arial" w:hAnsi="Arial"/>
                <w:sz w:val="14"/>
                <w:szCs w:val="14"/>
                <w:b w:val="1"/>
                <w:bCs w:val="1"/>
                <w:color w:val="auto"/>
              </w:rPr>
              <w:t>Statements of Cash Flows</w:t>
            </w:r>
          </w:p>
        </w:tc>
        <w:tc>
          <w:tcPr>
            <w:tcW w:w="2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50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88"/>
              </w:rPr>
              <w:t>Combined(1)</w:t>
            </w:r>
          </w:p>
        </w:tc>
        <w:tc>
          <w:tcPr>
            <w:tcW w:w="220" w:type="dxa"/>
            <w:vAlign w:val="bottom"/>
          </w:tcPr>
          <w:p>
            <w:pPr>
              <w:spacing w:after="0"/>
              <w:rPr>
                <w:sz w:val="15"/>
                <w:szCs w:val="15"/>
                <w:color w:val="auto"/>
              </w:rPr>
            </w:pPr>
          </w:p>
        </w:tc>
        <w:tc>
          <w:tcPr>
            <w:tcW w:w="1280" w:type="dxa"/>
            <w:vAlign w:val="bottom"/>
          </w:tcPr>
          <w:p>
            <w:pPr>
              <w:jc w:val="center"/>
              <w:ind w:right="152"/>
              <w:spacing w:after="0"/>
              <w:rPr>
                <w:sz w:val="20"/>
                <w:szCs w:val="20"/>
                <w:color w:val="auto"/>
              </w:rPr>
            </w:pPr>
            <w:r>
              <w:rPr>
                <w:rFonts w:ascii="Arial" w:cs="Arial" w:eastAsia="Arial" w:hAnsi="Arial"/>
                <w:sz w:val="14"/>
                <w:szCs w:val="14"/>
                <w:b w:val="1"/>
                <w:bCs w:val="1"/>
                <w:color w:val="auto"/>
                <w:w w:val="83"/>
              </w:rPr>
              <w:t>2004</w:t>
            </w:r>
          </w:p>
        </w:tc>
        <w:tc>
          <w:tcPr>
            <w:tcW w:w="2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300" w:type="dxa"/>
            <w:vAlign w:val="bottom"/>
          </w:tcPr>
          <w:p>
            <w:pPr>
              <w:jc w:val="center"/>
              <w:ind w:right="152"/>
              <w:spacing w:after="0"/>
              <w:rPr>
                <w:sz w:val="20"/>
                <w:szCs w:val="20"/>
                <w:color w:val="auto"/>
              </w:rPr>
            </w:pPr>
            <w:r>
              <w:rPr>
                <w:rFonts w:ascii="Arial" w:cs="Arial" w:eastAsia="Arial" w:hAnsi="Arial"/>
                <w:sz w:val="14"/>
                <w:szCs w:val="14"/>
                <w:b w:val="1"/>
                <w:bCs w:val="1"/>
                <w:color w:val="auto"/>
                <w:w w:val="89"/>
              </w:rPr>
              <w:t>2005</w:t>
            </w:r>
          </w:p>
        </w:tc>
        <w:tc>
          <w:tcPr>
            <w:tcW w:w="2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300" w:type="dxa"/>
            <w:vAlign w:val="bottom"/>
          </w:tcPr>
          <w:p>
            <w:pPr>
              <w:jc w:val="center"/>
              <w:ind w:right="132"/>
              <w:spacing w:after="0"/>
              <w:rPr>
                <w:sz w:val="20"/>
                <w:szCs w:val="20"/>
                <w:color w:val="auto"/>
              </w:rPr>
            </w:pPr>
            <w:r>
              <w:rPr>
                <w:rFonts w:ascii="Arial" w:cs="Arial" w:eastAsia="Arial" w:hAnsi="Arial"/>
                <w:sz w:val="14"/>
                <w:szCs w:val="14"/>
                <w:b w:val="1"/>
                <w:bCs w:val="1"/>
                <w:color w:val="auto"/>
                <w:w w:val="83"/>
              </w:rPr>
              <w:t>2005</w:t>
            </w:r>
          </w:p>
        </w:tc>
        <w:tc>
          <w:tcPr>
            <w:tcW w:w="2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320" w:type="dxa"/>
            <w:vAlign w:val="bottom"/>
          </w:tcPr>
          <w:p>
            <w:pPr>
              <w:jc w:val="center"/>
              <w:ind w:right="152"/>
              <w:spacing w:after="0"/>
              <w:rPr>
                <w:sz w:val="20"/>
                <w:szCs w:val="20"/>
                <w:color w:val="auto"/>
              </w:rPr>
            </w:pPr>
            <w:r>
              <w:rPr>
                <w:rFonts w:ascii="Arial" w:cs="Arial" w:eastAsia="Arial" w:hAnsi="Arial"/>
                <w:sz w:val="14"/>
                <w:szCs w:val="14"/>
                <w:b w:val="1"/>
                <w:bCs w:val="1"/>
                <w:color w:val="auto"/>
                <w:w w:val="83"/>
              </w:rPr>
              <w:t>2006</w:t>
            </w: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240" w:type="dxa"/>
            <w:vAlign w:val="bottom"/>
            <w:tcBorders>
              <w:bottom w:val="single" w:sz="8" w:color="808080"/>
            </w:tcBorders>
          </w:tcPr>
          <w:p>
            <w:pPr>
              <w:spacing w:after="0"/>
              <w:rPr>
                <w:sz w:val="9"/>
                <w:szCs w:val="9"/>
                <w:color w:val="auto"/>
              </w:rPr>
            </w:pPr>
          </w:p>
        </w:tc>
        <w:tc>
          <w:tcPr>
            <w:tcW w:w="142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30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30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32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14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520" w:type="dxa"/>
            <w:vAlign w:val="bottom"/>
            <w:gridSpan w:val="2"/>
          </w:tcPr>
          <w:p>
            <w:pPr>
              <w:jc w:val="right"/>
              <w:ind w:right="520"/>
              <w:spacing w:after="0"/>
              <w:rPr>
                <w:sz w:val="20"/>
                <w:szCs w:val="20"/>
                <w:color w:val="auto"/>
              </w:rPr>
            </w:pPr>
            <w:r>
              <w:rPr>
                <w:rFonts w:ascii="Arial" w:cs="Arial" w:eastAsia="Arial" w:hAnsi="Arial"/>
                <w:sz w:val="14"/>
                <w:szCs w:val="14"/>
                <w:b w:val="1"/>
                <w:bCs w:val="1"/>
                <w:color w:val="auto"/>
              </w:rPr>
              <w:t>(In thousands)</w:t>
            </w:r>
          </w:p>
        </w:tc>
        <w:tc>
          <w:tcPr>
            <w:tcW w:w="200" w:type="dxa"/>
            <w:vAlign w:val="bottom"/>
          </w:tcPr>
          <w:p>
            <w:pPr>
              <w:spacing w:after="0"/>
              <w:rPr>
                <w:sz w:val="23"/>
                <w:szCs w:val="23"/>
                <w:color w:val="auto"/>
              </w:rPr>
            </w:pPr>
          </w:p>
        </w:tc>
        <w:tc>
          <w:tcPr>
            <w:tcW w:w="13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3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20"/>
                <w:szCs w:val="20"/>
                <w:color w:val="auto"/>
              </w:rPr>
            </w:pPr>
          </w:p>
        </w:tc>
        <w:tc>
          <w:tcPr>
            <w:tcW w:w="124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26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Net cash from operating activities</w:t>
            </w:r>
          </w:p>
        </w:tc>
        <w:tc>
          <w:tcPr>
            <w:tcW w:w="42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150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(20,372)</w:t>
            </w:r>
          </w:p>
        </w:tc>
        <w:tc>
          <w:tcPr>
            <w:tcW w:w="220" w:type="dxa"/>
            <w:vAlign w:val="bottom"/>
            <w:shd w:val="clear" w:color="auto" w:fill="CCEEFF"/>
          </w:tcPr>
          <w:p>
            <w:pPr>
              <w:jc w:val="right"/>
              <w:ind w:right="109"/>
              <w:spacing w:after="0"/>
              <w:rPr>
                <w:sz w:val="20"/>
                <w:szCs w:val="20"/>
                <w:color w:val="auto"/>
              </w:rPr>
            </w:pPr>
            <w:r>
              <w:rPr>
                <w:rFonts w:ascii="Arial" w:cs="Arial" w:eastAsia="Arial" w:hAnsi="Arial"/>
                <w:sz w:val="10"/>
                <w:szCs w:val="10"/>
                <w:color w:val="auto"/>
                <w:w w:val="71"/>
              </w:rPr>
              <w:t>$</w:t>
            </w:r>
          </w:p>
        </w:tc>
        <w:tc>
          <w:tcPr>
            <w:tcW w:w="150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(4,849)</w:t>
            </w:r>
          </w:p>
        </w:tc>
        <w:tc>
          <w:tcPr>
            <w:tcW w:w="200" w:type="dxa"/>
            <w:vAlign w:val="bottom"/>
            <w:shd w:val="clear" w:color="auto" w:fill="CCEEFF"/>
          </w:tcPr>
          <w:p>
            <w:pPr>
              <w:jc w:val="right"/>
              <w:ind w:right="89"/>
              <w:spacing w:after="0"/>
              <w:rPr>
                <w:sz w:val="20"/>
                <w:szCs w:val="20"/>
                <w:color w:val="auto"/>
              </w:rPr>
            </w:pPr>
            <w:r>
              <w:rPr>
                <w:rFonts w:ascii="Arial" w:cs="Arial" w:eastAsia="Arial" w:hAnsi="Arial"/>
                <w:sz w:val="10"/>
                <w:szCs w:val="10"/>
                <w:color w:val="auto"/>
                <w:w w:val="71"/>
              </w:rPr>
              <w:t>$</w:t>
            </w:r>
          </w:p>
        </w:tc>
        <w:tc>
          <w:tcPr>
            <w:tcW w:w="13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13,694</w:t>
            </w:r>
          </w:p>
        </w:tc>
        <w:tc>
          <w:tcPr>
            <w:tcW w:w="220" w:type="dxa"/>
            <w:vAlign w:val="bottom"/>
            <w:tcBorders>
              <w:right w:val="single" w:sz="8" w:color="CCEEFF"/>
            </w:tcBorders>
            <w:shd w:val="clear" w:color="auto" w:fill="CCEEFF"/>
          </w:tcPr>
          <w:p>
            <w:pPr>
              <w:spacing w:after="0"/>
              <w:rPr>
                <w:sz w:val="12"/>
                <w:szCs w:val="12"/>
                <w:color w:val="auto"/>
              </w:rPr>
            </w:pPr>
          </w:p>
        </w:tc>
        <w:tc>
          <w:tcPr>
            <w:tcW w:w="200" w:type="dxa"/>
            <w:vAlign w:val="bottom"/>
            <w:shd w:val="clear" w:color="auto" w:fill="CCEEFF"/>
          </w:tcPr>
          <w:p>
            <w:pPr>
              <w:jc w:val="right"/>
              <w:ind w:right="89"/>
              <w:spacing w:after="0"/>
              <w:rPr>
                <w:sz w:val="20"/>
                <w:szCs w:val="20"/>
                <w:color w:val="auto"/>
              </w:rPr>
            </w:pPr>
            <w:r>
              <w:rPr>
                <w:rFonts w:ascii="Arial" w:cs="Arial" w:eastAsia="Arial" w:hAnsi="Arial"/>
                <w:sz w:val="10"/>
                <w:szCs w:val="10"/>
                <w:color w:val="auto"/>
                <w:w w:val="71"/>
              </w:rPr>
              <w:t>$</w:t>
            </w:r>
          </w:p>
        </w:tc>
        <w:tc>
          <w:tcPr>
            <w:tcW w:w="13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4,760</w:t>
            </w:r>
          </w:p>
        </w:tc>
        <w:tc>
          <w:tcPr>
            <w:tcW w:w="220" w:type="dxa"/>
            <w:vAlign w:val="bottom"/>
            <w:shd w:val="clear" w:color="auto" w:fill="CCEEFF"/>
          </w:tcPr>
          <w:p>
            <w:pPr>
              <w:spacing w:after="0"/>
              <w:rPr>
                <w:sz w:val="12"/>
                <w:szCs w:val="12"/>
                <w:color w:val="auto"/>
              </w:rPr>
            </w:pPr>
          </w:p>
        </w:tc>
        <w:tc>
          <w:tcPr>
            <w:tcW w:w="220" w:type="dxa"/>
            <w:vAlign w:val="bottom"/>
            <w:shd w:val="clear" w:color="auto" w:fill="CCEEFF"/>
          </w:tcPr>
          <w:p>
            <w:pPr>
              <w:jc w:val="right"/>
              <w:ind w:right="109"/>
              <w:spacing w:after="0"/>
              <w:rPr>
                <w:sz w:val="20"/>
                <w:szCs w:val="20"/>
                <w:color w:val="auto"/>
              </w:rPr>
            </w:pPr>
            <w:r>
              <w:rPr>
                <w:rFonts w:ascii="Arial" w:cs="Arial" w:eastAsia="Arial" w:hAnsi="Arial"/>
                <w:sz w:val="10"/>
                <w:szCs w:val="10"/>
                <w:color w:val="auto"/>
                <w:w w:val="71"/>
              </w:rPr>
              <w:t>$</w:t>
            </w: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4,335</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60" w:type="dxa"/>
            <w:vAlign w:val="bottom"/>
            <w:gridSpan w:val="2"/>
          </w:tcPr>
          <w:p>
            <w:pPr>
              <w:spacing w:after="0" w:line="149" w:lineRule="exact"/>
              <w:rPr>
                <w:sz w:val="20"/>
                <w:szCs w:val="20"/>
                <w:color w:val="auto"/>
              </w:rPr>
            </w:pPr>
            <w:r>
              <w:rPr>
                <w:rFonts w:ascii="Arial" w:cs="Arial" w:eastAsia="Arial" w:hAnsi="Arial"/>
                <w:sz w:val="14"/>
                <w:szCs w:val="14"/>
                <w:color w:val="auto"/>
              </w:rPr>
              <w:t>Net cash from investing activities</w:t>
            </w:r>
          </w:p>
        </w:tc>
        <w:tc>
          <w:tcPr>
            <w:tcW w:w="2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927</w:t>
            </w:r>
          </w:p>
        </w:tc>
        <w:tc>
          <w:tcPr>
            <w:tcW w:w="2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50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(4,015)</w:t>
            </w:r>
          </w:p>
        </w:tc>
        <w:tc>
          <w:tcPr>
            <w:tcW w:w="200" w:type="dxa"/>
            <w:vAlign w:val="bottom"/>
          </w:tcPr>
          <w:p>
            <w:pPr>
              <w:spacing w:after="0"/>
              <w:rPr>
                <w:sz w:val="12"/>
                <w:szCs w:val="12"/>
                <w:color w:val="auto"/>
              </w:rPr>
            </w:pPr>
          </w:p>
        </w:tc>
        <w:tc>
          <w:tcPr>
            <w:tcW w:w="152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(10,141)</w:t>
            </w:r>
          </w:p>
        </w:tc>
        <w:tc>
          <w:tcPr>
            <w:tcW w:w="200" w:type="dxa"/>
            <w:vAlign w:val="bottom"/>
          </w:tcPr>
          <w:p>
            <w:pPr>
              <w:spacing w:after="0"/>
              <w:rPr>
                <w:sz w:val="12"/>
                <w:szCs w:val="12"/>
                <w:color w:val="auto"/>
              </w:rPr>
            </w:pPr>
          </w:p>
        </w:tc>
        <w:tc>
          <w:tcPr>
            <w:tcW w:w="152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(1,315)</w:t>
            </w:r>
          </w:p>
        </w:tc>
        <w:tc>
          <w:tcPr>
            <w:tcW w:w="220" w:type="dxa"/>
            <w:vAlign w:val="bottom"/>
          </w:tcPr>
          <w:p>
            <w:pPr>
              <w:spacing w:after="0"/>
              <w:rPr>
                <w:sz w:val="12"/>
                <w:szCs w:val="12"/>
                <w:color w:val="auto"/>
              </w:rPr>
            </w:pPr>
          </w:p>
        </w:tc>
        <w:tc>
          <w:tcPr>
            <w:tcW w:w="144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(4,470)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Net cash from financing activities</w:t>
            </w:r>
          </w:p>
        </w:tc>
        <w:tc>
          <w:tcPr>
            <w:tcW w:w="2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24,187</w:t>
            </w:r>
          </w:p>
        </w:tc>
        <w:tc>
          <w:tcPr>
            <w:tcW w:w="2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2,000</w:t>
            </w:r>
          </w:p>
        </w:tc>
        <w:tc>
          <w:tcPr>
            <w:tcW w:w="2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3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2,899</w:t>
            </w:r>
          </w:p>
        </w:tc>
        <w:tc>
          <w:tcPr>
            <w:tcW w:w="220" w:type="dxa"/>
            <w:vAlign w:val="bottom"/>
            <w:tcBorders>
              <w:right w:val="single" w:sz="8" w:color="CCEEFF"/>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52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(459)</w:t>
            </w:r>
          </w:p>
        </w:tc>
        <w:tc>
          <w:tcPr>
            <w:tcW w:w="220" w:type="dxa"/>
            <w:vAlign w:val="bottom"/>
            <w:shd w:val="clear" w:color="auto" w:fill="CCEEFF"/>
          </w:tcPr>
          <w:p>
            <w:pPr>
              <w:spacing w:after="0"/>
              <w:rPr>
                <w:sz w:val="12"/>
                <w:szCs w:val="12"/>
                <w:color w:val="auto"/>
              </w:rPr>
            </w:pP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12,837</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2660" w:type="dxa"/>
            <w:vAlign w:val="bottom"/>
            <w:gridSpan w:val="2"/>
          </w:tcPr>
          <w:p>
            <w:pPr>
              <w:spacing w:after="0"/>
              <w:rPr>
                <w:sz w:val="20"/>
                <w:szCs w:val="20"/>
                <w:color w:val="auto"/>
              </w:rPr>
            </w:pPr>
            <w:r>
              <w:rPr>
                <w:rFonts w:ascii="Arial" w:cs="Arial" w:eastAsia="Arial" w:hAnsi="Arial"/>
                <w:sz w:val="14"/>
                <w:szCs w:val="14"/>
                <w:color w:val="auto"/>
              </w:rPr>
              <w:t>Effect of exchange rate changes on cash</w:t>
            </w:r>
          </w:p>
        </w:tc>
        <w:tc>
          <w:tcPr>
            <w:tcW w:w="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5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1280" w:type="dxa"/>
            <w:vAlign w:val="bottom"/>
          </w:tcPr>
          <w:p>
            <w:pPr>
              <w:jc w:val="right"/>
              <w:spacing w:after="0"/>
              <w:rPr>
                <w:sz w:val="20"/>
                <w:szCs w:val="20"/>
                <w:color w:val="auto"/>
              </w:rPr>
            </w:pPr>
            <w:r>
              <w:rPr>
                <w:rFonts w:ascii="Arial" w:cs="Arial" w:eastAsia="Arial" w:hAnsi="Arial"/>
                <w:sz w:val="14"/>
                <w:szCs w:val="14"/>
                <w:color w:val="auto"/>
              </w:rPr>
              <w:t>168</w:t>
            </w:r>
          </w:p>
        </w:tc>
        <w:tc>
          <w:tcPr>
            <w:tcW w:w="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300" w:type="dxa"/>
            <w:vAlign w:val="bottom"/>
          </w:tcPr>
          <w:p>
            <w:pPr>
              <w:jc w:val="right"/>
              <w:spacing w:after="0"/>
              <w:rPr>
                <w:sz w:val="20"/>
                <w:szCs w:val="20"/>
                <w:color w:val="auto"/>
              </w:rPr>
            </w:pPr>
            <w:r>
              <w:rPr>
                <w:rFonts w:ascii="Arial" w:cs="Arial" w:eastAsia="Arial" w:hAnsi="Arial"/>
                <w:sz w:val="14"/>
                <w:szCs w:val="14"/>
                <w:color w:val="auto"/>
              </w:rPr>
              <w:t>488</w:t>
            </w:r>
          </w:p>
        </w:tc>
        <w:tc>
          <w:tcPr>
            <w:tcW w:w="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520" w:type="dxa"/>
            <w:vAlign w:val="bottom"/>
            <w:gridSpan w:val="2"/>
          </w:tcPr>
          <w:p>
            <w:pPr>
              <w:jc w:val="right"/>
              <w:ind w:right="180"/>
              <w:spacing w:after="0"/>
              <w:rPr>
                <w:sz w:val="20"/>
                <w:szCs w:val="20"/>
                <w:color w:val="auto"/>
              </w:rPr>
            </w:pPr>
            <w:r>
              <w:rPr>
                <w:rFonts w:ascii="Arial" w:cs="Arial" w:eastAsia="Arial" w:hAnsi="Arial"/>
                <w:sz w:val="14"/>
                <w:szCs w:val="14"/>
                <w:color w:val="auto"/>
              </w:rPr>
              <w:t>(20)</w:t>
            </w:r>
          </w:p>
        </w:tc>
        <w:tc>
          <w:tcPr>
            <w:tcW w:w="220" w:type="dxa"/>
            <w:vAlign w:val="bottom"/>
          </w:tcPr>
          <w:p>
            <w:pPr>
              <w:spacing w:after="0"/>
              <w:rPr>
                <w:sz w:val="14"/>
                <w:szCs w:val="14"/>
                <w:color w:val="auto"/>
              </w:rPr>
            </w:pPr>
          </w:p>
        </w:tc>
        <w:tc>
          <w:tcPr>
            <w:tcW w:w="1320" w:type="dxa"/>
            <w:vAlign w:val="bottom"/>
          </w:tcPr>
          <w:p>
            <w:pPr>
              <w:jc w:val="right"/>
              <w:spacing w:after="0"/>
              <w:rPr>
                <w:sz w:val="20"/>
                <w:szCs w:val="20"/>
                <w:color w:val="auto"/>
              </w:rPr>
            </w:pPr>
            <w:r>
              <w:rPr>
                <w:rFonts w:ascii="Arial" w:cs="Arial" w:eastAsia="Arial" w:hAnsi="Arial"/>
                <w:sz w:val="14"/>
                <w:szCs w:val="14"/>
                <w:color w:val="auto"/>
              </w:rPr>
              <w:t>91</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1240" w:type="dxa"/>
            <w:vAlign w:val="bottom"/>
          </w:tcPr>
          <w:p>
            <w:pPr>
              <w:spacing w:after="0"/>
              <w:rPr>
                <w:sz w:val="8"/>
                <w:szCs w:val="8"/>
                <w:color w:val="auto"/>
              </w:rPr>
            </w:pPr>
          </w:p>
        </w:tc>
        <w:tc>
          <w:tcPr>
            <w:tcW w:w="1420" w:type="dxa"/>
            <w:vAlign w:val="bottom"/>
          </w:tcPr>
          <w:p>
            <w:pPr>
              <w:spacing w:after="0"/>
              <w:rPr>
                <w:sz w:val="8"/>
                <w:szCs w:val="8"/>
                <w:color w:val="auto"/>
              </w:rPr>
            </w:pPr>
          </w:p>
        </w:tc>
        <w:tc>
          <w:tcPr>
            <w:tcW w:w="220" w:type="dxa"/>
            <w:vAlign w:val="bottom"/>
          </w:tcPr>
          <w:p>
            <w:pPr>
              <w:spacing w:after="0"/>
              <w:rPr>
                <w:sz w:val="8"/>
                <w:szCs w:val="8"/>
                <w:color w:val="auto"/>
              </w:rPr>
            </w:pPr>
          </w:p>
        </w:tc>
        <w:tc>
          <w:tcPr>
            <w:tcW w:w="200" w:type="dxa"/>
            <w:vAlign w:val="bottom"/>
            <w:tcBorders>
              <w:bottom w:val="single" w:sz="8" w:color="808080"/>
            </w:tcBorders>
          </w:tcPr>
          <w:p>
            <w:pPr>
              <w:spacing w:after="0"/>
              <w:rPr>
                <w:sz w:val="8"/>
                <w:szCs w:val="8"/>
                <w:color w:val="auto"/>
              </w:rPr>
            </w:pPr>
          </w:p>
        </w:tc>
        <w:tc>
          <w:tcPr>
            <w:tcW w:w="1280" w:type="dxa"/>
            <w:vAlign w:val="bottom"/>
            <w:tcBorders>
              <w:bottom w:val="single" w:sz="8" w:color="808080"/>
            </w:tcBorders>
          </w:tcPr>
          <w:p>
            <w:pPr>
              <w:spacing w:after="0"/>
              <w:rPr>
                <w:sz w:val="8"/>
                <w:szCs w:val="8"/>
                <w:color w:val="auto"/>
              </w:rPr>
            </w:pPr>
          </w:p>
        </w:tc>
        <w:tc>
          <w:tcPr>
            <w:tcW w:w="220" w:type="dxa"/>
            <w:vAlign w:val="bottom"/>
          </w:tcPr>
          <w:p>
            <w:pPr>
              <w:spacing w:after="0"/>
              <w:rPr>
                <w:sz w:val="8"/>
                <w:szCs w:val="8"/>
                <w:color w:val="auto"/>
              </w:rPr>
            </w:pPr>
          </w:p>
        </w:tc>
        <w:tc>
          <w:tcPr>
            <w:tcW w:w="220" w:type="dxa"/>
            <w:vAlign w:val="bottom"/>
            <w:tcBorders>
              <w:bottom w:val="single" w:sz="8" w:color="808080"/>
            </w:tcBorders>
          </w:tcPr>
          <w:p>
            <w:pPr>
              <w:spacing w:after="0"/>
              <w:rPr>
                <w:sz w:val="8"/>
                <w:szCs w:val="8"/>
                <w:color w:val="auto"/>
              </w:rPr>
            </w:pPr>
          </w:p>
        </w:tc>
        <w:tc>
          <w:tcPr>
            <w:tcW w:w="1280" w:type="dxa"/>
            <w:vAlign w:val="bottom"/>
            <w:tcBorders>
              <w:bottom w:val="single" w:sz="8" w:color="808080"/>
            </w:tcBorders>
          </w:tcPr>
          <w:p>
            <w:pPr>
              <w:spacing w:after="0"/>
              <w:rPr>
                <w:sz w:val="8"/>
                <w:szCs w:val="8"/>
                <w:color w:val="auto"/>
              </w:rPr>
            </w:pPr>
          </w:p>
        </w:tc>
        <w:tc>
          <w:tcPr>
            <w:tcW w:w="220" w:type="dxa"/>
            <w:vAlign w:val="bottom"/>
          </w:tcPr>
          <w:p>
            <w:pPr>
              <w:spacing w:after="0"/>
              <w:rPr>
                <w:sz w:val="8"/>
                <w:szCs w:val="8"/>
                <w:color w:val="auto"/>
              </w:rPr>
            </w:pPr>
          </w:p>
        </w:tc>
        <w:tc>
          <w:tcPr>
            <w:tcW w:w="200" w:type="dxa"/>
            <w:vAlign w:val="bottom"/>
            <w:tcBorders>
              <w:bottom w:val="single" w:sz="8" w:color="808080"/>
            </w:tcBorders>
          </w:tcPr>
          <w:p>
            <w:pPr>
              <w:spacing w:after="0"/>
              <w:rPr>
                <w:sz w:val="8"/>
                <w:szCs w:val="8"/>
                <w:color w:val="auto"/>
              </w:rPr>
            </w:pPr>
          </w:p>
        </w:tc>
        <w:tc>
          <w:tcPr>
            <w:tcW w:w="1300" w:type="dxa"/>
            <w:vAlign w:val="bottom"/>
            <w:tcBorders>
              <w:bottom w:val="single" w:sz="8" w:color="808080"/>
            </w:tcBorders>
          </w:tcPr>
          <w:p>
            <w:pPr>
              <w:spacing w:after="0"/>
              <w:rPr>
                <w:sz w:val="8"/>
                <w:szCs w:val="8"/>
                <w:color w:val="auto"/>
              </w:rPr>
            </w:pPr>
          </w:p>
        </w:tc>
        <w:tc>
          <w:tcPr>
            <w:tcW w:w="220" w:type="dxa"/>
            <w:vAlign w:val="bottom"/>
          </w:tcPr>
          <w:p>
            <w:pPr>
              <w:spacing w:after="0"/>
              <w:rPr>
                <w:sz w:val="8"/>
                <w:szCs w:val="8"/>
                <w:color w:val="auto"/>
              </w:rPr>
            </w:pPr>
          </w:p>
        </w:tc>
        <w:tc>
          <w:tcPr>
            <w:tcW w:w="200" w:type="dxa"/>
            <w:vAlign w:val="bottom"/>
            <w:tcBorders>
              <w:bottom w:val="single" w:sz="8" w:color="808080"/>
            </w:tcBorders>
          </w:tcPr>
          <w:p>
            <w:pPr>
              <w:spacing w:after="0"/>
              <w:rPr>
                <w:sz w:val="8"/>
                <w:szCs w:val="8"/>
                <w:color w:val="auto"/>
              </w:rPr>
            </w:pPr>
          </w:p>
        </w:tc>
        <w:tc>
          <w:tcPr>
            <w:tcW w:w="1300" w:type="dxa"/>
            <w:vAlign w:val="bottom"/>
            <w:tcBorders>
              <w:bottom w:val="single" w:sz="8" w:color="808080"/>
            </w:tcBorders>
          </w:tcPr>
          <w:p>
            <w:pPr>
              <w:spacing w:after="0"/>
              <w:rPr>
                <w:sz w:val="8"/>
                <w:szCs w:val="8"/>
                <w:color w:val="auto"/>
              </w:rPr>
            </w:pPr>
          </w:p>
        </w:tc>
        <w:tc>
          <w:tcPr>
            <w:tcW w:w="220" w:type="dxa"/>
            <w:vAlign w:val="bottom"/>
          </w:tcPr>
          <w:p>
            <w:pPr>
              <w:spacing w:after="0"/>
              <w:rPr>
                <w:sz w:val="8"/>
                <w:szCs w:val="8"/>
                <w:color w:val="auto"/>
              </w:rPr>
            </w:pPr>
          </w:p>
        </w:tc>
        <w:tc>
          <w:tcPr>
            <w:tcW w:w="220" w:type="dxa"/>
            <w:vAlign w:val="bottom"/>
            <w:tcBorders>
              <w:bottom w:val="single" w:sz="8" w:color="808080"/>
            </w:tcBorders>
          </w:tcPr>
          <w:p>
            <w:pPr>
              <w:spacing w:after="0"/>
              <w:rPr>
                <w:sz w:val="8"/>
                <w:szCs w:val="8"/>
                <w:color w:val="auto"/>
              </w:rPr>
            </w:pPr>
          </w:p>
        </w:tc>
        <w:tc>
          <w:tcPr>
            <w:tcW w:w="132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420" w:type="dxa"/>
            <w:vAlign w:val="bottom"/>
          </w:tcPr>
          <w:p>
            <w:pPr>
              <w:spacing w:after="0"/>
              <w:rPr>
                <w:sz w:val="9"/>
                <w:szCs w:val="9"/>
                <w:color w:val="auto"/>
              </w:rPr>
            </w:pPr>
          </w:p>
        </w:tc>
        <w:tc>
          <w:tcPr>
            <w:tcW w:w="2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80" w:type="dxa"/>
            <w:vAlign w:val="bottom"/>
          </w:tcPr>
          <w:p>
            <w:pPr>
              <w:spacing w:after="0"/>
              <w:rPr>
                <w:sz w:val="9"/>
                <w:szCs w:val="9"/>
                <w:color w:val="auto"/>
              </w:rPr>
            </w:pPr>
          </w:p>
        </w:tc>
        <w:tc>
          <w:tcPr>
            <w:tcW w:w="2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2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300" w:type="dxa"/>
            <w:vAlign w:val="bottom"/>
          </w:tcPr>
          <w:p>
            <w:pPr>
              <w:spacing w:after="0"/>
              <w:rPr>
                <w:sz w:val="9"/>
                <w:szCs w:val="9"/>
                <w:color w:val="auto"/>
              </w:rPr>
            </w:pPr>
          </w:p>
        </w:tc>
        <w:tc>
          <w:tcPr>
            <w:tcW w:w="2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300" w:type="dxa"/>
            <w:vAlign w:val="bottom"/>
          </w:tcPr>
          <w:p>
            <w:pPr>
              <w:spacing w:after="0"/>
              <w:rPr>
                <w:sz w:val="9"/>
                <w:szCs w:val="9"/>
                <w:color w:val="auto"/>
              </w:rPr>
            </w:pPr>
          </w:p>
        </w:tc>
        <w:tc>
          <w:tcPr>
            <w:tcW w:w="2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32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2660" w:type="dxa"/>
            <w:vAlign w:val="bottom"/>
            <w:gridSpan w:val="2"/>
            <w:shd w:val="clear" w:color="auto" w:fill="CCEEFF"/>
          </w:tcPr>
          <w:p>
            <w:pPr>
              <w:ind w:left="200"/>
              <w:spacing w:after="0" w:line="136" w:lineRule="exact"/>
              <w:rPr>
                <w:sz w:val="20"/>
                <w:szCs w:val="20"/>
                <w:color w:val="auto"/>
              </w:rPr>
            </w:pPr>
            <w:r>
              <w:rPr>
                <w:rFonts w:ascii="Arial" w:cs="Arial" w:eastAsia="Arial" w:hAnsi="Arial"/>
                <w:sz w:val="14"/>
                <w:szCs w:val="14"/>
                <w:b w:val="1"/>
                <w:bCs w:val="1"/>
                <w:color w:val="auto"/>
                <w:w w:val="87"/>
              </w:rPr>
              <w:t>Net Increase (Decrease) in Cash and Cash</w:t>
            </w:r>
          </w:p>
        </w:tc>
        <w:tc>
          <w:tcPr>
            <w:tcW w:w="2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28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28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300" w:type="dxa"/>
            <w:vAlign w:val="bottom"/>
            <w:shd w:val="clear" w:color="auto" w:fill="CCEEFF"/>
          </w:tcPr>
          <w:p>
            <w:pPr>
              <w:spacing w:after="0"/>
              <w:rPr>
                <w:sz w:val="11"/>
                <w:szCs w:val="11"/>
                <w:color w:val="auto"/>
              </w:rPr>
            </w:pPr>
          </w:p>
        </w:tc>
        <w:tc>
          <w:tcPr>
            <w:tcW w:w="220" w:type="dxa"/>
            <w:vAlign w:val="bottom"/>
            <w:tcBorders>
              <w:right w:val="single" w:sz="8" w:color="CCEEFF"/>
            </w:tcBorders>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30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3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2660" w:type="dxa"/>
            <w:vAlign w:val="bottom"/>
            <w:gridSpan w:val="2"/>
            <w:shd w:val="clear" w:color="auto" w:fill="CCEEFF"/>
          </w:tcPr>
          <w:p>
            <w:pPr>
              <w:ind w:left="200"/>
              <w:spacing w:after="0"/>
              <w:rPr>
                <w:sz w:val="20"/>
                <w:szCs w:val="20"/>
                <w:color w:val="auto"/>
              </w:rPr>
            </w:pPr>
            <w:r>
              <w:rPr>
                <w:rFonts w:ascii="Arial" w:cs="Arial" w:eastAsia="Arial" w:hAnsi="Arial"/>
                <w:sz w:val="14"/>
                <w:szCs w:val="14"/>
                <w:b w:val="1"/>
                <w:bCs w:val="1"/>
                <w:color w:val="auto"/>
              </w:rPr>
              <w:t>Equivalents</w:t>
            </w: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4,742</w:t>
            </w:r>
          </w:p>
        </w:tc>
        <w:tc>
          <w:tcPr>
            <w:tcW w:w="220" w:type="dxa"/>
            <w:vAlign w:val="bottom"/>
            <w:shd w:val="clear" w:color="auto" w:fill="CCEEFF"/>
          </w:tcPr>
          <w:p>
            <w:pPr>
              <w:spacing w:after="0"/>
              <w:rPr>
                <w:sz w:val="14"/>
                <w:szCs w:val="14"/>
                <w:color w:val="auto"/>
              </w:rPr>
            </w:pPr>
          </w:p>
        </w:tc>
        <w:tc>
          <w:tcPr>
            <w:tcW w:w="220" w:type="dxa"/>
            <w:vAlign w:val="bottom"/>
            <w:shd w:val="clear" w:color="auto" w:fill="CCEEFF"/>
          </w:tcPr>
          <w:p>
            <w:pPr>
              <w:jc w:val="right"/>
              <w:ind w:right="109"/>
              <w:spacing w:after="0"/>
              <w:rPr>
                <w:sz w:val="20"/>
                <w:szCs w:val="20"/>
                <w:color w:val="auto"/>
              </w:rPr>
            </w:pPr>
            <w:r>
              <w:rPr>
                <w:rFonts w:ascii="Arial" w:cs="Arial" w:eastAsia="Arial" w:hAnsi="Arial"/>
                <w:sz w:val="10"/>
                <w:szCs w:val="10"/>
                <w:color w:val="auto"/>
                <w:w w:val="71"/>
              </w:rPr>
              <w:t>$</w:t>
            </w:r>
          </w:p>
        </w:tc>
        <w:tc>
          <w:tcPr>
            <w:tcW w:w="150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(6,696)</w:t>
            </w:r>
          </w:p>
        </w:tc>
        <w:tc>
          <w:tcPr>
            <w:tcW w:w="200" w:type="dxa"/>
            <w:vAlign w:val="bottom"/>
            <w:shd w:val="clear" w:color="auto" w:fill="CCEEFF"/>
          </w:tcPr>
          <w:p>
            <w:pPr>
              <w:jc w:val="right"/>
              <w:ind w:right="89"/>
              <w:spacing w:after="0"/>
              <w:rPr>
                <w:sz w:val="20"/>
                <w:szCs w:val="20"/>
                <w:color w:val="auto"/>
              </w:rPr>
            </w:pPr>
            <w:r>
              <w:rPr>
                <w:rFonts w:ascii="Arial" w:cs="Arial" w:eastAsia="Arial" w:hAnsi="Arial"/>
                <w:sz w:val="10"/>
                <w:szCs w:val="10"/>
                <w:color w:val="auto"/>
                <w:w w:val="71"/>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6,940</w:t>
            </w:r>
          </w:p>
        </w:tc>
        <w:tc>
          <w:tcPr>
            <w:tcW w:w="220" w:type="dxa"/>
            <w:vAlign w:val="bottom"/>
            <w:tcBorders>
              <w:right w:val="single" w:sz="8" w:color="CCEEFF"/>
            </w:tcBorders>
            <w:shd w:val="clear" w:color="auto" w:fill="CCEEFF"/>
          </w:tcPr>
          <w:p>
            <w:pPr>
              <w:spacing w:after="0"/>
              <w:rPr>
                <w:sz w:val="14"/>
                <w:szCs w:val="14"/>
                <w:color w:val="auto"/>
              </w:rPr>
            </w:pPr>
          </w:p>
        </w:tc>
        <w:tc>
          <w:tcPr>
            <w:tcW w:w="200" w:type="dxa"/>
            <w:vAlign w:val="bottom"/>
            <w:shd w:val="clear" w:color="auto" w:fill="CCEEFF"/>
          </w:tcPr>
          <w:p>
            <w:pPr>
              <w:jc w:val="right"/>
              <w:ind w:right="89"/>
              <w:spacing w:after="0"/>
              <w:rPr>
                <w:sz w:val="20"/>
                <w:szCs w:val="20"/>
                <w:color w:val="auto"/>
              </w:rPr>
            </w:pPr>
            <w:r>
              <w:rPr>
                <w:rFonts w:ascii="Arial" w:cs="Arial" w:eastAsia="Arial" w:hAnsi="Arial"/>
                <w:sz w:val="10"/>
                <w:szCs w:val="10"/>
                <w:color w:val="auto"/>
                <w:w w:val="71"/>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2,966</w:t>
            </w:r>
          </w:p>
        </w:tc>
        <w:tc>
          <w:tcPr>
            <w:tcW w:w="220" w:type="dxa"/>
            <w:vAlign w:val="bottom"/>
            <w:shd w:val="clear" w:color="auto" w:fill="CCEEFF"/>
          </w:tcPr>
          <w:p>
            <w:pPr>
              <w:spacing w:after="0"/>
              <w:rPr>
                <w:sz w:val="14"/>
                <w:szCs w:val="14"/>
                <w:color w:val="auto"/>
              </w:rPr>
            </w:pPr>
          </w:p>
        </w:tc>
        <w:tc>
          <w:tcPr>
            <w:tcW w:w="220" w:type="dxa"/>
            <w:vAlign w:val="bottom"/>
            <w:shd w:val="clear" w:color="auto" w:fill="CCEEFF"/>
          </w:tcPr>
          <w:p>
            <w:pPr>
              <w:jc w:val="right"/>
              <w:ind w:right="109"/>
              <w:spacing w:after="0"/>
              <w:rPr>
                <w:sz w:val="20"/>
                <w:szCs w:val="20"/>
                <w:color w:val="auto"/>
              </w:rPr>
            </w:pPr>
            <w:r>
              <w:rPr>
                <w:rFonts w:ascii="Arial" w:cs="Arial" w:eastAsia="Arial" w:hAnsi="Arial"/>
                <w:sz w:val="10"/>
                <w:szCs w:val="10"/>
                <w:color w:val="auto"/>
                <w:w w:val="71"/>
              </w:rPr>
              <w:t>$</w:t>
            </w:r>
          </w:p>
        </w:tc>
        <w:tc>
          <w:tcPr>
            <w:tcW w:w="13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12,793</w:t>
            </w:r>
          </w:p>
        </w:tc>
        <w:tc>
          <w:tcPr>
            <w:tcW w:w="1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420" w:type="dxa"/>
            <w:vAlign w:val="bottom"/>
          </w:tcPr>
          <w:p>
            <w:pPr>
              <w:spacing w:after="0"/>
              <w:rPr>
                <w:sz w:val="9"/>
                <w:szCs w:val="9"/>
                <w:color w:val="auto"/>
              </w:rPr>
            </w:pPr>
          </w:p>
        </w:tc>
        <w:tc>
          <w:tcPr>
            <w:tcW w:w="2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80" w:type="dxa"/>
            <w:vAlign w:val="bottom"/>
          </w:tcPr>
          <w:p>
            <w:pPr>
              <w:spacing w:after="0"/>
              <w:rPr>
                <w:sz w:val="9"/>
                <w:szCs w:val="9"/>
                <w:color w:val="auto"/>
              </w:rPr>
            </w:pPr>
          </w:p>
        </w:tc>
        <w:tc>
          <w:tcPr>
            <w:tcW w:w="2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2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300" w:type="dxa"/>
            <w:vAlign w:val="bottom"/>
          </w:tcPr>
          <w:p>
            <w:pPr>
              <w:spacing w:after="0"/>
              <w:rPr>
                <w:sz w:val="9"/>
                <w:szCs w:val="9"/>
                <w:color w:val="auto"/>
              </w:rPr>
            </w:pPr>
          </w:p>
        </w:tc>
        <w:tc>
          <w:tcPr>
            <w:tcW w:w="2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300" w:type="dxa"/>
            <w:vAlign w:val="bottom"/>
          </w:tcPr>
          <w:p>
            <w:pPr>
              <w:spacing w:after="0"/>
              <w:rPr>
                <w:sz w:val="9"/>
                <w:szCs w:val="9"/>
                <w:color w:val="auto"/>
              </w:rPr>
            </w:pPr>
          </w:p>
        </w:tc>
        <w:tc>
          <w:tcPr>
            <w:tcW w:w="2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32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240" w:type="dxa"/>
            <w:vAlign w:val="bottom"/>
          </w:tcPr>
          <w:p>
            <w:pPr>
              <w:spacing w:after="0"/>
              <w:rPr>
                <w:sz w:val="5"/>
                <w:szCs w:val="5"/>
                <w:color w:val="auto"/>
              </w:rPr>
            </w:pPr>
          </w:p>
        </w:tc>
        <w:tc>
          <w:tcPr>
            <w:tcW w:w="1420" w:type="dxa"/>
            <w:vAlign w:val="bottom"/>
          </w:tcPr>
          <w:p>
            <w:pPr>
              <w:spacing w:after="0"/>
              <w:rPr>
                <w:sz w:val="5"/>
                <w:szCs w:val="5"/>
                <w:color w:val="auto"/>
              </w:rPr>
            </w:pPr>
          </w:p>
        </w:tc>
        <w:tc>
          <w:tcPr>
            <w:tcW w:w="220" w:type="dxa"/>
            <w:vAlign w:val="bottom"/>
          </w:tcPr>
          <w:p>
            <w:pPr>
              <w:spacing w:after="0"/>
              <w:rPr>
                <w:sz w:val="5"/>
                <w:szCs w:val="5"/>
                <w:color w:val="auto"/>
              </w:rPr>
            </w:pPr>
          </w:p>
        </w:tc>
        <w:tc>
          <w:tcPr>
            <w:tcW w:w="200" w:type="dxa"/>
            <w:vAlign w:val="bottom"/>
            <w:shd w:val="clear" w:color="auto" w:fill="808080"/>
          </w:tcPr>
          <w:p>
            <w:pPr>
              <w:spacing w:after="0"/>
              <w:rPr>
                <w:sz w:val="5"/>
                <w:szCs w:val="5"/>
                <w:color w:val="auto"/>
              </w:rPr>
            </w:pPr>
          </w:p>
        </w:tc>
        <w:tc>
          <w:tcPr>
            <w:tcW w:w="128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128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200" w:type="dxa"/>
            <w:vAlign w:val="bottom"/>
            <w:shd w:val="clear" w:color="auto" w:fill="808080"/>
          </w:tcPr>
          <w:p>
            <w:pPr>
              <w:spacing w:after="0"/>
              <w:rPr>
                <w:sz w:val="5"/>
                <w:szCs w:val="5"/>
                <w:color w:val="auto"/>
              </w:rPr>
            </w:pPr>
          </w:p>
        </w:tc>
        <w:tc>
          <w:tcPr>
            <w:tcW w:w="1300" w:type="dxa"/>
            <w:vAlign w:val="bottom"/>
            <w:shd w:val="clear" w:color="auto" w:fill="808080"/>
          </w:tcPr>
          <w:p>
            <w:pPr>
              <w:spacing w:after="0"/>
              <w:rPr>
                <w:sz w:val="5"/>
                <w:szCs w:val="5"/>
                <w:color w:val="auto"/>
              </w:rPr>
            </w:pPr>
          </w:p>
        </w:tc>
        <w:tc>
          <w:tcPr>
            <w:tcW w:w="220" w:type="dxa"/>
            <w:vAlign w:val="bottom"/>
            <w:tcBorders>
              <w:right w:val="single" w:sz="8" w:color="808080"/>
            </w:tcBorders>
          </w:tcPr>
          <w:p>
            <w:pPr>
              <w:spacing w:after="0"/>
              <w:rPr>
                <w:sz w:val="5"/>
                <w:szCs w:val="5"/>
                <w:color w:val="auto"/>
              </w:rPr>
            </w:pPr>
          </w:p>
        </w:tc>
        <w:tc>
          <w:tcPr>
            <w:tcW w:w="200" w:type="dxa"/>
            <w:vAlign w:val="bottom"/>
            <w:shd w:val="clear" w:color="auto" w:fill="808080"/>
          </w:tcPr>
          <w:p>
            <w:pPr>
              <w:spacing w:after="0"/>
              <w:rPr>
                <w:sz w:val="5"/>
                <w:szCs w:val="5"/>
                <w:color w:val="auto"/>
              </w:rPr>
            </w:pPr>
          </w:p>
        </w:tc>
        <w:tc>
          <w:tcPr>
            <w:tcW w:w="130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132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240" w:type="dxa"/>
            <w:vAlign w:val="bottom"/>
            <w:tcBorders>
              <w:bottom w:val="single" w:sz="8" w:color="808080"/>
            </w:tcBorders>
          </w:tcPr>
          <w:p>
            <w:pPr>
              <w:spacing w:after="0"/>
              <w:rPr>
                <w:sz w:val="19"/>
                <w:szCs w:val="19"/>
                <w:color w:val="auto"/>
              </w:rPr>
            </w:pPr>
          </w:p>
        </w:tc>
        <w:tc>
          <w:tcPr>
            <w:tcW w:w="14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1692275</wp:posOffset>
            </wp:positionH>
            <wp:positionV relativeFrom="paragraph">
              <wp:posOffset>-1309370</wp:posOffset>
            </wp:positionV>
            <wp:extent cx="12700" cy="8890"/>
            <wp:wrapNone/>
            <wp:docPr id="813" name="Picture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pic:cNvPicPr>
                      <a:picLocks noChangeAspect="1" noChangeArrowheads="1"/>
                    </pic:cNvPicPr>
                  </pic:nvPicPr>
                  <pic:blipFill>
                    <a:blip r:embed="rId8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-1309370</wp:posOffset>
            </wp:positionV>
            <wp:extent cx="12700" cy="8890"/>
            <wp:wrapNone/>
            <wp:docPr id="814" name="Picture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pic:cNvPicPr>
                      <a:picLocks noChangeAspect="1" noChangeArrowheads="1"/>
                    </pic:cNvPicPr>
                  </pic:nvPicPr>
                  <pic:blipFill>
                    <a:blip r:embed="rId8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2773045</wp:posOffset>
            </wp:positionH>
            <wp:positionV relativeFrom="paragraph">
              <wp:posOffset>-1309370</wp:posOffset>
            </wp:positionV>
            <wp:extent cx="12700" cy="8890"/>
            <wp:wrapNone/>
            <wp:docPr id="815" name="Picture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pic:cNvPicPr>
                      <a:picLocks noChangeAspect="1" noChangeArrowheads="1"/>
                    </pic:cNvPicPr>
                  </pic:nvPicPr>
                  <pic:blipFill>
                    <a:blip r:embed="rId8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1838325</wp:posOffset>
            </wp:positionH>
            <wp:positionV relativeFrom="paragraph">
              <wp:posOffset>-1309370</wp:posOffset>
            </wp:positionV>
            <wp:extent cx="12700" cy="8890"/>
            <wp:wrapNone/>
            <wp:docPr id="816" name="Picture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pic:cNvPicPr>
                      <a:picLocks noChangeAspect="1" noChangeArrowheads="1"/>
                    </pic:cNvPicPr>
                  </pic:nvPicPr>
                  <pic:blipFill>
                    <a:blip r:embed="rId8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3862070</wp:posOffset>
            </wp:positionH>
            <wp:positionV relativeFrom="paragraph">
              <wp:posOffset>-1309370</wp:posOffset>
            </wp:positionV>
            <wp:extent cx="12700" cy="8890"/>
            <wp:wrapNone/>
            <wp:docPr id="817" name="Picture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pic:cNvPicPr>
                      <a:picLocks noChangeAspect="1" noChangeArrowheads="1"/>
                    </pic:cNvPicPr>
                  </pic:nvPicPr>
                  <pic:blipFill>
                    <a:blip r:embed="rId8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2919095</wp:posOffset>
            </wp:positionH>
            <wp:positionV relativeFrom="paragraph">
              <wp:posOffset>-1309370</wp:posOffset>
            </wp:positionV>
            <wp:extent cx="12700" cy="8890"/>
            <wp:wrapNone/>
            <wp:docPr id="818" name="Picture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pic:cNvPicPr>
                      <a:picLocks noChangeAspect="1" noChangeArrowheads="1"/>
                    </pic:cNvPicPr>
                  </pic:nvPicPr>
                  <pic:blipFill>
                    <a:blip r:embed="rId8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4951095</wp:posOffset>
            </wp:positionH>
            <wp:positionV relativeFrom="paragraph">
              <wp:posOffset>-1309370</wp:posOffset>
            </wp:positionV>
            <wp:extent cx="12700" cy="8890"/>
            <wp:wrapNone/>
            <wp:docPr id="819" name="Picture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pic:cNvPicPr>
                      <a:picLocks noChangeAspect="1" noChangeArrowheads="1"/>
                    </pic:cNvPicPr>
                  </pic:nvPicPr>
                  <pic:blipFill>
                    <a:blip r:embed="rId8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4008120</wp:posOffset>
            </wp:positionH>
            <wp:positionV relativeFrom="paragraph">
              <wp:posOffset>-1309370</wp:posOffset>
            </wp:positionV>
            <wp:extent cx="12700" cy="8890"/>
            <wp:wrapNone/>
            <wp:docPr id="820" name="Picture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pic:cNvPicPr>
                      <a:picLocks noChangeAspect="1" noChangeArrowheads="1"/>
                    </pic:cNvPicPr>
                  </pic:nvPicPr>
                  <pic:blipFill>
                    <a:blip r:embed="rId8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6049010</wp:posOffset>
            </wp:positionH>
            <wp:positionV relativeFrom="paragraph">
              <wp:posOffset>-1309370</wp:posOffset>
            </wp:positionV>
            <wp:extent cx="12700" cy="8890"/>
            <wp:wrapNone/>
            <wp:docPr id="821" name="Picture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pic:cNvPicPr>
                      <a:picLocks noChangeAspect="1" noChangeArrowheads="1"/>
                    </pic:cNvPicPr>
                  </pic:nvPicPr>
                  <pic:blipFill>
                    <a:blip r:embed="rId8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5097145</wp:posOffset>
            </wp:positionH>
            <wp:positionV relativeFrom="paragraph">
              <wp:posOffset>-1309370</wp:posOffset>
            </wp:positionV>
            <wp:extent cx="12700" cy="8890"/>
            <wp:wrapNone/>
            <wp:docPr id="822" name="Picture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pic:cNvPicPr>
                      <a:picLocks noChangeAspect="1" noChangeArrowheads="1"/>
                    </pic:cNvPicPr>
                  </pic:nvPicPr>
                  <pic:blipFill>
                    <a:blip r:embed="rId8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-1309370</wp:posOffset>
            </wp:positionV>
            <wp:extent cx="12700" cy="8890"/>
            <wp:wrapNone/>
            <wp:docPr id="823" name="Picture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pic:cNvPicPr>
                      <a:picLocks noChangeAspect="1" noChangeArrowheads="1"/>
                    </pic:cNvPicPr>
                  </pic:nvPicPr>
                  <pic:blipFill>
                    <a:blip r:embed="rId8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6195060</wp:posOffset>
            </wp:positionH>
            <wp:positionV relativeFrom="paragraph">
              <wp:posOffset>-1309370</wp:posOffset>
            </wp:positionV>
            <wp:extent cx="12700" cy="8890"/>
            <wp:wrapNone/>
            <wp:docPr id="824"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pic:cNvPicPr>
                      <a:picLocks noChangeAspect="1" noChangeArrowheads="1"/>
                    </pic:cNvPicPr>
                  </pic:nvPicPr>
                  <pic:blipFill>
                    <a:blip r:embed="rId8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2773045</wp:posOffset>
            </wp:positionH>
            <wp:positionV relativeFrom="paragraph">
              <wp:posOffset>-528955</wp:posOffset>
            </wp:positionV>
            <wp:extent cx="12700" cy="8890"/>
            <wp:wrapNone/>
            <wp:docPr id="825" name="Picture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pic:cNvPicPr>
                      <a:picLocks noChangeAspect="1" noChangeArrowheads="1"/>
                    </pic:cNvPicPr>
                  </pic:nvPicPr>
                  <pic:blipFill>
                    <a:blip r:embed="rId8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1838325</wp:posOffset>
            </wp:positionH>
            <wp:positionV relativeFrom="paragraph">
              <wp:posOffset>-528955</wp:posOffset>
            </wp:positionV>
            <wp:extent cx="12700" cy="8890"/>
            <wp:wrapNone/>
            <wp:docPr id="826" name="Picture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pic:cNvPicPr>
                      <a:picLocks noChangeAspect="1" noChangeArrowheads="1"/>
                    </pic:cNvPicPr>
                  </pic:nvPicPr>
                  <pic:blipFill>
                    <a:blip r:embed="rId8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3862070</wp:posOffset>
            </wp:positionH>
            <wp:positionV relativeFrom="paragraph">
              <wp:posOffset>-528955</wp:posOffset>
            </wp:positionV>
            <wp:extent cx="12700" cy="8890"/>
            <wp:wrapNone/>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pic:cNvPicPr>
                      <a:picLocks noChangeAspect="1" noChangeArrowheads="1"/>
                    </pic:cNvPicPr>
                  </pic:nvPicPr>
                  <pic:blipFill>
                    <a:blip r:embed="rId8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2919095</wp:posOffset>
            </wp:positionH>
            <wp:positionV relativeFrom="paragraph">
              <wp:posOffset>-528955</wp:posOffset>
            </wp:positionV>
            <wp:extent cx="12700" cy="8890"/>
            <wp:wrapNone/>
            <wp:docPr id="828"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spect="1" noChangeArrowheads="1"/>
                    </pic:cNvPicPr>
                  </pic:nvPicPr>
                  <pic:blipFill>
                    <a:blip r:embed="rId8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4951095</wp:posOffset>
            </wp:positionH>
            <wp:positionV relativeFrom="paragraph">
              <wp:posOffset>-528955</wp:posOffset>
            </wp:positionV>
            <wp:extent cx="12700" cy="8890"/>
            <wp:wrapNone/>
            <wp:docPr id="829" name="Picture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pic:cNvPicPr>
                      <a:picLocks noChangeAspect="1" noChangeArrowheads="1"/>
                    </pic:cNvPicPr>
                  </pic:nvPicPr>
                  <pic:blipFill>
                    <a:blip r:embed="rId8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4008120</wp:posOffset>
            </wp:positionH>
            <wp:positionV relativeFrom="paragraph">
              <wp:posOffset>-528955</wp:posOffset>
            </wp:positionV>
            <wp:extent cx="12700" cy="8890"/>
            <wp:wrapNone/>
            <wp:docPr id="830" name="Picture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8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6049010</wp:posOffset>
            </wp:positionH>
            <wp:positionV relativeFrom="paragraph">
              <wp:posOffset>-528955</wp:posOffset>
            </wp:positionV>
            <wp:extent cx="12700" cy="8890"/>
            <wp:wrapNone/>
            <wp:docPr id="831" name="Picture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pic:cNvPicPr>
                      <a:picLocks noChangeAspect="1" noChangeArrowheads="1"/>
                    </pic:cNvPicPr>
                  </pic:nvPicPr>
                  <pic:blipFill>
                    <a:blip r:embed="rId8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5097145</wp:posOffset>
            </wp:positionH>
            <wp:positionV relativeFrom="paragraph">
              <wp:posOffset>-528955</wp:posOffset>
            </wp:positionV>
            <wp:extent cx="12700" cy="8890"/>
            <wp:wrapNone/>
            <wp:docPr id="832" name="Picture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pic:cNvPicPr>
                      <a:picLocks noChangeAspect="1" noChangeArrowheads="1"/>
                    </pic:cNvPicPr>
                  </pic:nvPicPr>
                  <pic:blipFill>
                    <a:blip r:embed="rId8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-528955</wp:posOffset>
            </wp:positionV>
            <wp:extent cx="12700" cy="8890"/>
            <wp:wrapNone/>
            <wp:docPr id="833" name="Picture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pic:cNvPicPr>
                      <a:picLocks noChangeAspect="1" noChangeArrowheads="1"/>
                    </pic:cNvPicPr>
                  </pic:nvPicPr>
                  <pic:blipFill>
                    <a:blip r:embed="rId8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6195060</wp:posOffset>
            </wp:positionH>
            <wp:positionV relativeFrom="paragraph">
              <wp:posOffset>-528955</wp:posOffset>
            </wp:positionV>
            <wp:extent cx="12700" cy="8890"/>
            <wp:wrapNone/>
            <wp:docPr id="834" name="Picture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pic:cNvPicPr>
                      <a:picLocks noChangeAspect="1" noChangeArrowheads="1"/>
                    </pic:cNvPicPr>
                  </pic:nvPicPr>
                  <pic:blipFill>
                    <a:blip r:embed="rId8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783590</wp:posOffset>
            </wp:positionH>
            <wp:positionV relativeFrom="paragraph">
              <wp:posOffset>-14605</wp:posOffset>
            </wp:positionV>
            <wp:extent cx="12700" cy="8890"/>
            <wp:wrapNone/>
            <wp:docPr id="835" name="Picture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pic:cNvPicPr>
                      <a:picLocks noChangeAspect="1" noChangeArrowheads="1"/>
                    </pic:cNvPicPr>
                  </pic:nvPicPr>
                  <pic:blipFill>
                    <a:blip r:embed="rId8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836" name="Picture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pic:cNvPicPr>
                      <a:picLocks noChangeAspect="1" noChangeArrowheads="1"/>
                    </pic:cNvPicPr>
                  </pic:nvPicPr>
                  <pic:blipFill>
                    <a:blip r:embed="rId843">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69" w:lineRule="exact"/>
        <w:rPr>
          <w:sz w:val="20"/>
          <w:szCs w:val="20"/>
          <w:color w:val="auto"/>
        </w:rPr>
      </w:pPr>
    </w:p>
    <w:p>
      <w:pPr>
        <w:ind w:left="540" w:right="20" w:hanging="532"/>
        <w:spacing w:after="0" w:line="273" w:lineRule="auto"/>
        <w:tabs>
          <w:tab w:leader="none" w:pos="540" w:val="left"/>
        </w:tabs>
        <w:numPr>
          <w:ilvl w:val="0"/>
          <w:numId w:val="36"/>
        </w:numPr>
        <w:rPr>
          <w:rFonts w:ascii="Arial" w:cs="Arial" w:eastAsia="Arial" w:hAnsi="Arial"/>
          <w:sz w:val="12"/>
          <w:szCs w:val="12"/>
          <w:color w:val="auto"/>
        </w:rPr>
      </w:pPr>
      <w:r>
        <w:rPr>
          <w:rFonts w:ascii="Arial" w:cs="Arial" w:eastAsia="Arial" w:hAnsi="Arial"/>
          <w:sz w:val="12"/>
          <w:szCs w:val="12"/>
          <w:color w:val="auto"/>
        </w:rPr>
        <w:t>In order to provide a comparison for purposes of the discussion of our results of operations for the years ended December 31, 2003 and 2004, the results of Old Globalstar for the period from January 1, 2003 to December 4, 2003 and the results of our company for the period from December 5, 2003 to December 31, 2003 are presented on a combined basis for the year ended December 31, 2003. Although we have provided these results in order to provide a comparison for purposes of the discussion of the periods presented, this presentation is not in accordance with GAAP and the periods presented are not comparable due to the change in basis of assets that resulted from the application of the purchase method of accounting in connection with the Reorganization. Because we and Old Globalstar are different reporting entities, this information should be considered as supplemental information only.</w:t>
      </w:r>
    </w:p>
    <w:p>
      <w:pPr>
        <w:spacing w:after="0" w:line="176" w:lineRule="exact"/>
        <w:rPr>
          <w:sz w:val="20"/>
          <w:szCs w:val="20"/>
          <w:color w:val="auto"/>
        </w:rPr>
      </w:pPr>
    </w:p>
    <w:p>
      <w:pPr>
        <w:ind w:right="20" w:firstLine="439"/>
        <w:spacing w:after="0" w:line="289" w:lineRule="auto"/>
        <w:rPr>
          <w:sz w:val="20"/>
          <w:szCs w:val="20"/>
          <w:color w:val="auto"/>
        </w:rPr>
      </w:pPr>
      <w:r>
        <w:rPr>
          <w:rFonts w:ascii="Arial" w:cs="Arial" w:eastAsia="Arial" w:hAnsi="Arial"/>
          <w:sz w:val="16"/>
          <w:szCs w:val="16"/>
          <w:color w:val="auto"/>
        </w:rPr>
        <w:t>Our principal sources of liquidity are our credit agreement and the irrevocable standby stock purchase agreement discussed below, our existing cash and internally generated cash flow from operations. Although we believe that these sources, together with the proceeds from this offering, will provide sufficient liquidity for us to meet our cash requirements for capital expenditures and other general corporate purposes for the foreseeable future, our liquidity and our ability to fund these needs may depend on our future financial performance, which will be subject in part to general economic, financial, regulatory and other factors that are beyond our control, including trends in our industry and technology discussed elsewhere in this prospectus. If those factors significantly change or other unexpected factors adversely affect us, our business may not generate sufficient cash flow from operations and future financings may not be available to meet our liquidity needs. We anticipate that, to the extent additional liquidity is necessary to fund our operations or to complete the development or launch of our second-generation satellite system, it will be funded through the incurrence of additional indebtedness,</w:t>
      </w:r>
    </w:p>
    <w:p>
      <w:pPr>
        <w:spacing w:after="0" w:line="1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37" name="Picture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pic:cNvPicPr>
                      <a:picLocks noChangeAspect="1" noChangeArrowheads="1"/>
                    </pic:cNvPicPr>
                  </pic:nvPicPr>
                  <pic:blipFill>
                    <a:blip r:embed="rId84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57" w:name="page58"/>
    <w:bookmarkEnd w:id="57"/>
    <w:p>
      <w:pPr>
        <w:ind w:right="120"/>
        <w:spacing w:after="0" w:line="268" w:lineRule="auto"/>
        <w:rPr>
          <w:sz w:val="20"/>
          <w:szCs w:val="20"/>
          <w:color w:val="auto"/>
        </w:rPr>
      </w:pPr>
      <w:r>
        <w:rPr>
          <w:rFonts w:ascii="Arial" w:cs="Arial" w:eastAsia="Arial" w:hAnsi="Arial"/>
          <w:sz w:val="18"/>
          <w:szCs w:val="18"/>
          <w:color w:val="auto"/>
        </w:rPr>
        <w:t>additional equity financings or a combination of these potential sources of liquidity. We may not be able to obtain this additional liquidity on terms acceptable to us or at all.</w:t>
      </w:r>
    </w:p>
    <w:p>
      <w:pPr>
        <w:spacing w:after="0" w:line="186" w:lineRule="exact"/>
        <w:rPr>
          <w:sz w:val="20"/>
          <w:szCs w:val="20"/>
          <w:color w:val="auto"/>
        </w:rPr>
      </w:pPr>
    </w:p>
    <w:p>
      <w:pPr>
        <w:ind w:right="540" w:firstLine="436"/>
        <w:spacing w:after="0" w:line="332" w:lineRule="auto"/>
        <w:rPr>
          <w:sz w:val="20"/>
          <w:szCs w:val="20"/>
          <w:color w:val="auto"/>
        </w:rPr>
      </w:pPr>
      <w:r>
        <w:rPr>
          <w:rFonts w:ascii="Arial" w:cs="Arial" w:eastAsia="Arial" w:hAnsi="Arial"/>
          <w:sz w:val="16"/>
          <w:szCs w:val="16"/>
          <w:color w:val="auto"/>
        </w:rPr>
        <w:t>We derive additional liquidity from our Liberty Plans, which provide for payment in advance of a full year of services. Revenue is recognized as the services are provided or the contract expires. As a result, cash flow from the sale of Liberty Plans precedes recognition of the associated revenues.</w:t>
      </w:r>
    </w:p>
    <w:p>
      <w:pPr>
        <w:spacing w:after="0" w:line="139" w:lineRule="exact"/>
        <w:rPr>
          <w:sz w:val="20"/>
          <w:szCs w:val="20"/>
          <w:color w:val="auto"/>
        </w:rPr>
      </w:pPr>
    </w:p>
    <w:p>
      <w:pPr>
        <w:ind w:right="20" w:firstLine="439"/>
        <w:spacing w:after="0" w:line="259" w:lineRule="auto"/>
        <w:rPr>
          <w:sz w:val="20"/>
          <w:szCs w:val="20"/>
          <w:color w:val="auto"/>
        </w:rPr>
      </w:pPr>
      <w:r>
        <w:rPr>
          <w:rFonts w:ascii="Arial" w:cs="Arial" w:eastAsia="Arial" w:hAnsi="Arial"/>
          <w:sz w:val="18"/>
          <w:szCs w:val="18"/>
          <w:color w:val="auto"/>
        </w:rPr>
        <w:t>In assessing our liquidity, management reviews and analyzes our current cash on-hand, the number of days our sales are outstanding, the contractual rates that we have established with our vendors, inventory turns, foreign exchange rates, capital expenditure commitments and income tax rates. Our principal liquidity requirements are to meet our working capital and capital expenditure needs.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Cash from Operating Activities</w:t>
      </w:r>
    </w:p>
    <w:p>
      <w:pPr>
        <w:spacing w:after="0" w:line="225" w:lineRule="exact"/>
        <w:rPr>
          <w:sz w:val="20"/>
          <w:szCs w:val="20"/>
          <w:color w:val="auto"/>
        </w:rPr>
      </w:pPr>
    </w:p>
    <w:p>
      <w:pPr>
        <w:jc w:val="both"/>
        <w:ind w:firstLine="439"/>
        <w:spacing w:after="0" w:line="259" w:lineRule="auto"/>
        <w:rPr>
          <w:sz w:val="20"/>
          <w:szCs w:val="20"/>
          <w:color w:val="auto"/>
        </w:rPr>
      </w:pPr>
      <w:r>
        <w:rPr>
          <w:rFonts w:ascii="Arial" w:cs="Arial" w:eastAsia="Arial" w:hAnsi="Arial"/>
          <w:sz w:val="18"/>
          <w:szCs w:val="18"/>
          <w:color w:val="auto"/>
        </w:rPr>
        <w:t>Net cash provided by operating activities for the three-month period ended March 31, 2006 decreased to $4.3 million from $4.8 million for the three month period ended March 31, 2005. This decrease was attributable primarily to purchases of finished goods inventory from QUALCOMM, partially offset by increased sales activity and rapid inventory turnover.</w:t>
      </w:r>
    </w:p>
    <w:p>
      <w:pPr>
        <w:spacing w:after="0" w:line="194" w:lineRule="exact"/>
        <w:rPr>
          <w:sz w:val="20"/>
          <w:szCs w:val="20"/>
          <w:color w:val="auto"/>
        </w:rPr>
      </w:pPr>
    </w:p>
    <w:p>
      <w:pPr>
        <w:ind w:right="100" w:firstLine="439"/>
        <w:spacing w:after="0" w:line="259" w:lineRule="auto"/>
        <w:rPr>
          <w:sz w:val="20"/>
          <w:szCs w:val="20"/>
          <w:color w:val="auto"/>
        </w:rPr>
      </w:pPr>
      <w:r>
        <w:rPr>
          <w:rFonts w:ascii="Arial" w:cs="Arial" w:eastAsia="Arial" w:hAnsi="Arial"/>
          <w:sz w:val="18"/>
          <w:szCs w:val="18"/>
          <w:color w:val="auto"/>
        </w:rPr>
        <w:t>Net cash provided by operating activities for the year ended December 31, 2005 was $13.7 million compared to $4.8 million used in operating activities in 2004. This increase in cash from operations of $18.5 million was attributable mainly to substantial revenue growth, better operating margins and the absence of restructuring costs in 2005.</w:t>
      </w:r>
    </w:p>
    <w:p>
      <w:pPr>
        <w:spacing w:after="0" w:line="194" w:lineRule="exact"/>
        <w:rPr>
          <w:sz w:val="20"/>
          <w:szCs w:val="20"/>
          <w:color w:val="auto"/>
        </w:rPr>
      </w:pPr>
    </w:p>
    <w:p>
      <w:pPr>
        <w:ind w:firstLine="439"/>
        <w:spacing w:after="0" w:line="259" w:lineRule="auto"/>
        <w:rPr>
          <w:sz w:val="20"/>
          <w:szCs w:val="20"/>
          <w:color w:val="auto"/>
        </w:rPr>
      </w:pPr>
      <w:r>
        <w:rPr>
          <w:rFonts w:ascii="Arial" w:cs="Arial" w:eastAsia="Arial" w:hAnsi="Arial"/>
          <w:sz w:val="18"/>
          <w:szCs w:val="18"/>
          <w:color w:val="auto"/>
        </w:rPr>
        <w:t>Net cash used in operating activities for the year ended December 31, 2004 decreased to $4.8 million from $20.4 million for 2003. The increase in cash provided by operations of $15.6 million was attributable mainly to substantial revenue growth, reduced operating expenses and lower restructuring costs, partially offset by higher accounts receivable at year-end.</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Cash from Investing Activities</w:t>
      </w:r>
    </w:p>
    <w:p>
      <w:pPr>
        <w:spacing w:after="0" w:line="225" w:lineRule="exact"/>
        <w:rPr>
          <w:sz w:val="20"/>
          <w:szCs w:val="20"/>
          <w:color w:val="auto"/>
        </w:rPr>
      </w:pPr>
    </w:p>
    <w:p>
      <w:pPr>
        <w:ind w:right="20" w:firstLine="439"/>
        <w:spacing w:after="0" w:line="254" w:lineRule="auto"/>
        <w:rPr>
          <w:sz w:val="20"/>
          <w:szCs w:val="20"/>
          <w:color w:val="auto"/>
        </w:rPr>
      </w:pPr>
      <w:r>
        <w:rPr>
          <w:rFonts w:ascii="Arial" w:cs="Arial" w:eastAsia="Arial" w:hAnsi="Arial"/>
          <w:sz w:val="18"/>
          <w:szCs w:val="18"/>
          <w:color w:val="auto"/>
        </w:rPr>
        <w:t>Cash used in investing activities was $4.5 million for the three months ended March 31, 2006, compared to $1.3 million for the same period in 2005. This increase was the result of capital expenditures for the construction of our new gateway in Florida and commencement of construction of a gateway in Wasilla, Alaska. The investment in acquisitions decreased from $0.3 million for the three-month period ended March 31, 2005 to $0.2 million for the same period in 2006. During the first quarter of 2006, we also began procuring services related to the launch of our spare satellites in the amount of $1.6 million. The expenditures on property, plant and equipment increased by $1.7 million to $2.7 million for the three-month period ended March 31, 2006 from $1.0 million for the comparable period in 2005.</w:t>
      </w:r>
    </w:p>
    <w:p>
      <w:pPr>
        <w:spacing w:after="0" w:line="198" w:lineRule="exact"/>
        <w:rPr>
          <w:sz w:val="20"/>
          <w:szCs w:val="20"/>
          <w:color w:val="auto"/>
        </w:rPr>
      </w:pPr>
    </w:p>
    <w:p>
      <w:pPr>
        <w:jc w:val="both"/>
        <w:ind w:right="180" w:firstLine="439"/>
        <w:spacing w:after="0" w:line="370" w:lineRule="auto"/>
        <w:rPr>
          <w:sz w:val="20"/>
          <w:szCs w:val="20"/>
          <w:color w:val="auto"/>
        </w:rPr>
      </w:pPr>
      <w:r>
        <w:rPr>
          <w:rFonts w:ascii="Arial" w:cs="Arial" w:eastAsia="Arial" w:hAnsi="Arial"/>
          <w:sz w:val="15"/>
          <w:szCs w:val="15"/>
          <w:color w:val="auto"/>
        </w:rPr>
        <w:t>Cash used in investing activities for the year ended December 31, 2005 increased $6.1 million to $10.1 million as compared to $4.0 million in 2004. This increase was due to capital expenditures relating to our Florida and Alaska gateways and procuring services for the test and launch of our eight spare satellites.</w:t>
      </w:r>
    </w:p>
    <w:p>
      <w:pPr>
        <w:spacing w:after="0" w:line="116" w:lineRule="exact"/>
        <w:rPr>
          <w:sz w:val="20"/>
          <w:szCs w:val="20"/>
          <w:color w:val="auto"/>
        </w:rPr>
      </w:pPr>
    </w:p>
    <w:p>
      <w:pPr>
        <w:ind w:right="40" w:firstLine="439"/>
        <w:spacing w:after="0" w:line="255" w:lineRule="auto"/>
        <w:rPr>
          <w:sz w:val="20"/>
          <w:szCs w:val="20"/>
          <w:color w:val="auto"/>
        </w:rPr>
      </w:pPr>
      <w:r>
        <w:rPr>
          <w:rFonts w:ascii="Arial" w:cs="Arial" w:eastAsia="Arial" w:hAnsi="Arial"/>
          <w:sz w:val="18"/>
          <w:szCs w:val="18"/>
          <w:color w:val="auto"/>
        </w:rPr>
        <w:t>Cash used in investing activities for the year ended December 31, 2004 increased $4.9 million to $4.0 million as compared to cash flows provided by investing activities of $0.9 million for 2003. This increase was primarily due to capital expenditures for relocating our facilities and the commencement of construction of our gateway in Florida. The positive amount in 2003 was the result of payment received from ELSACOM (one of the independent gateway operators) for a past due production gateway receivable in the amount of $2.2 million that was classified as a long-term asset. This amount was partially offset by miscellaneous capital expenditures related to maintaining our network.</w:t>
      </w:r>
    </w:p>
    <w:p>
      <w:pPr>
        <w:spacing w:after="0" w:line="1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pic:cNvPicPr>
                      <a:picLocks noChangeAspect="1" noChangeArrowheads="1"/>
                    </pic:cNvPicPr>
                  </pic:nvPicPr>
                  <pic:blipFill>
                    <a:blip r:embed="rId84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58" w:name="page59"/>
    <w:bookmarkEnd w:id="58"/>
    <w:p>
      <w:pPr>
        <w:spacing w:after="0"/>
        <w:rPr>
          <w:sz w:val="20"/>
          <w:szCs w:val="20"/>
          <w:color w:val="auto"/>
        </w:rPr>
      </w:pPr>
      <w:r>
        <w:rPr>
          <w:rFonts w:ascii="Arial" w:cs="Arial" w:eastAsia="Arial" w:hAnsi="Arial"/>
          <w:sz w:val="18"/>
          <w:szCs w:val="18"/>
          <w:b w:val="1"/>
          <w:bCs w:val="1"/>
          <w:i w:val="1"/>
          <w:iCs w:val="1"/>
          <w:color w:val="auto"/>
        </w:rPr>
        <w:t>Net Cash from Financing Activities</w:t>
      </w:r>
    </w:p>
    <w:p>
      <w:pPr>
        <w:spacing w:after="0" w:line="225" w:lineRule="exact"/>
        <w:rPr>
          <w:sz w:val="20"/>
          <w:szCs w:val="20"/>
          <w:color w:val="auto"/>
        </w:rPr>
      </w:pPr>
    </w:p>
    <w:p>
      <w:pPr>
        <w:jc w:val="both"/>
        <w:ind w:right="20" w:firstLine="439"/>
        <w:spacing w:after="0" w:line="298" w:lineRule="auto"/>
        <w:rPr>
          <w:sz w:val="20"/>
          <w:szCs w:val="20"/>
          <w:color w:val="auto"/>
        </w:rPr>
      </w:pPr>
      <w:r>
        <w:rPr>
          <w:rFonts w:ascii="Arial" w:cs="Arial" w:eastAsia="Arial" w:hAnsi="Arial"/>
          <w:sz w:val="16"/>
          <w:szCs w:val="16"/>
          <w:color w:val="auto"/>
        </w:rPr>
        <w:t>Net cash provided by financing activities for the three-month period ended March 31, 2006 increased by $13.2 million to $12.8 million from $0.5 million used in financing activities the same period in 2005. The increase was the result of not utilizing committed financing available as part of the Reorganization and subsequent receipt of $13.0 million in April 2006 representing the remaining Thermo equity commitment. Improved cash flows greatly reduced the need to draw on financing. See "Certain Relationships and Related Party Transactions—The Thermo Transaction" for additional discussion of the committed financing.</w:t>
      </w:r>
    </w:p>
    <w:p>
      <w:pPr>
        <w:spacing w:after="0" w:line="167" w:lineRule="exact"/>
        <w:rPr>
          <w:sz w:val="20"/>
          <w:szCs w:val="20"/>
          <w:color w:val="auto"/>
        </w:rPr>
      </w:pPr>
    </w:p>
    <w:p>
      <w:pPr>
        <w:ind w:right="100" w:firstLine="439"/>
        <w:spacing w:after="0" w:line="268" w:lineRule="auto"/>
        <w:rPr>
          <w:sz w:val="20"/>
          <w:szCs w:val="20"/>
          <w:color w:val="auto"/>
        </w:rPr>
      </w:pPr>
      <w:r>
        <w:rPr>
          <w:rFonts w:ascii="Arial" w:cs="Arial" w:eastAsia="Arial" w:hAnsi="Arial"/>
          <w:sz w:val="18"/>
          <w:szCs w:val="18"/>
          <w:color w:val="auto"/>
        </w:rPr>
        <w:t>Net cash provided by financing activities for the year ended December 31, 2005 increased by $0.9 million to $2.9 million from $2.0 million in 2004. This increase was due to proceeds from subscriptions receivable exceeding payments on notes payable.</w:t>
      </w:r>
    </w:p>
    <w:p>
      <w:pPr>
        <w:spacing w:after="0" w:line="186" w:lineRule="exact"/>
        <w:rPr>
          <w:sz w:val="20"/>
          <w:szCs w:val="20"/>
          <w:color w:val="auto"/>
        </w:rPr>
      </w:pPr>
    </w:p>
    <w:p>
      <w:pPr>
        <w:ind w:right="20" w:firstLine="439"/>
        <w:spacing w:after="0" w:line="306" w:lineRule="auto"/>
        <w:rPr>
          <w:sz w:val="20"/>
          <w:szCs w:val="20"/>
          <w:color w:val="auto"/>
        </w:rPr>
      </w:pPr>
      <w:r>
        <w:rPr>
          <w:rFonts w:ascii="Arial" w:cs="Arial" w:eastAsia="Arial" w:hAnsi="Arial"/>
          <w:sz w:val="16"/>
          <w:szCs w:val="16"/>
          <w:color w:val="auto"/>
        </w:rPr>
        <w:t>Net cash provided by financing activities for the year ended December 31, 2004 decreased by $22.2 million to $2.0 million from $24.2 million for 2003. This decrease was the result of less reliance on debtor-in-possession financing from Thermo or other sources due to rapidly improving operating results. In 2004, proceeds from both term loans and the sale of membership interests increased, but were offset by a $10.0 million repayment of term loans.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Position and Indebtedness</w:t>
      </w:r>
    </w:p>
    <w:p>
      <w:pPr>
        <w:spacing w:after="0" w:line="225" w:lineRule="exact"/>
        <w:rPr>
          <w:sz w:val="20"/>
          <w:szCs w:val="20"/>
          <w:color w:val="auto"/>
        </w:rPr>
      </w:pPr>
    </w:p>
    <w:p>
      <w:pPr>
        <w:ind w:firstLine="429"/>
        <w:spacing w:after="0" w:line="291" w:lineRule="auto"/>
        <w:rPr>
          <w:sz w:val="20"/>
          <w:szCs w:val="20"/>
          <w:color w:val="auto"/>
        </w:rPr>
      </w:pPr>
      <w:r>
        <w:rPr>
          <w:rFonts w:ascii="Arial" w:cs="Arial" w:eastAsia="Arial" w:hAnsi="Arial"/>
          <w:sz w:val="16"/>
          <w:szCs w:val="16"/>
          <w:color w:val="auto"/>
        </w:rPr>
        <w:t>As of March 31, 2006, our total cash and cash equivalents were $33.1 million and we had total indebtedness of $1.4 million, compared to total cash and cash equivalents and total indebtedness at March 31, 2005 of $16.3 million and $5.4 million, respectively. As of March 31, 2006, as adjusted to give effect to this offering and the borrowing of $100.0 million in term loans under our credit agreement as described in "Use of Proceeds," our total cash and cash equivalents and total indebtedness would have been $133.1 million and $101.4 million, respectively. As of March 31, 2006, as further adjusted to give effect to the borrowing of the $50.0 million delayed draw term loan under our credit agreement and the issuance of all common stock subject to the irrevocable standby stock purchase agreement, our total cash and cash equivalents and total indebtedness would have been $183.1 million and $151.4 million, respectively.</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Credit Agreement</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6"/>
          <w:szCs w:val="16"/>
          <w:color w:val="auto"/>
        </w:rPr>
        <w:t>On April 24, 2006, we entered into a credit agreement providing for $200.0 million in the form of a five-year $150.0 million term loan funded</w:t>
      </w:r>
    </w:p>
    <w:p>
      <w:pPr>
        <w:spacing w:after="0" w:line="38"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780" w:type="dxa"/>
            <w:vAlign w:val="bottom"/>
          </w:tcPr>
          <w:p>
            <w:pPr>
              <w:spacing w:after="0"/>
              <w:rPr>
                <w:sz w:val="20"/>
                <w:szCs w:val="20"/>
                <w:color w:val="auto"/>
              </w:rPr>
            </w:pPr>
            <w:r>
              <w:rPr>
                <w:rFonts w:ascii="Arial" w:cs="Arial" w:eastAsia="Arial" w:hAnsi="Arial"/>
                <w:sz w:val="18"/>
                <w:szCs w:val="18"/>
                <w:color w:val="auto"/>
              </w:rPr>
              <w:t>on</w:t>
            </w:r>
          </w:p>
        </w:tc>
        <w:tc>
          <w:tcPr>
            <w:tcW w:w="10560" w:type="dxa"/>
            <w:vAlign w:val="bottom"/>
            <w:gridSpan w:val="8"/>
          </w:tcPr>
          <w:p>
            <w:pPr>
              <w:ind w:left="460"/>
              <w:spacing w:after="0"/>
              <w:rPr>
                <w:sz w:val="20"/>
                <w:szCs w:val="20"/>
                <w:color w:val="auto"/>
              </w:rPr>
            </w:pPr>
            <w:r>
              <w:rPr>
                <w:rFonts w:ascii="Arial" w:cs="Arial" w:eastAsia="Arial" w:hAnsi="Arial"/>
                <w:sz w:val="18"/>
                <w:szCs w:val="18"/>
                <w:color w:val="auto"/>
                <w:w w:val="90"/>
              </w:rPr>
              <w:t>, 2006 and a four-year $50.0 million revolving credit facility with Wachovia Investment Holdings, LLC, as administrative agent. The term loan</w:t>
            </w:r>
          </w:p>
        </w:tc>
      </w:tr>
      <w:tr>
        <w:trPr>
          <w:trHeight w:val="216"/>
        </w:trPr>
        <w:tc>
          <w:tcPr>
            <w:tcW w:w="5840" w:type="dxa"/>
            <w:vAlign w:val="bottom"/>
            <w:gridSpan w:val="6"/>
          </w:tcPr>
          <w:p>
            <w:pPr>
              <w:spacing w:after="0"/>
              <w:rPr>
                <w:sz w:val="20"/>
                <w:szCs w:val="20"/>
                <w:color w:val="auto"/>
              </w:rPr>
            </w:pPr>
            <w:r>
              <w:rPr>
                <w:rFonts w:ascii="Arial" w:cs="Arial" w:eastAsia="Arial" w:hAnsi="Arial"/>
                <w:sz w:val="18"/>
                <w:szCs w:val="18"/>
                <w:color w:val="auto"/>
                <w:w w:val="98"/>
              </w:rPr>
              <w:t>includes a $50.0 million delayed draw portion which may be drawn prior to</w:t>
            </w:r>
          </w:p>
        </w:tc>
        <w:tc>
          <w:tcPr>
            <w:tcW w:w="5500" w:type="dxa"/>
            <w:vAlign w:val="bottom"/>
            <w:gridSpan w:val="3"/>
          </w:tcPr>
          <w:p>
            <w:pPr>
              <w:ind w:left="540"/>
              <w:spacing w:after="0"/>
              <w:rPr>
                <w:sz w:val="20"/>
                <w:szCs w:val="20"/>
                <w:color w:val="auto"/>
              </w:rPr>
            </w:pPr>
            <w:r>
              <w:rPr>
                <w:rFonts w:ascii="Arial" w:cs="Arial" w:eastAsia="Arial" w:hAnsi="Arial"/>
                <w:sz w:val="18"/>
                <w:szCs w:val="18"/>
                <w:color w:val="auto"/>
                <w:w w:val="89"/>
              </w:rPr>
              <w:t>but only if we have received net cash proceeds of $100.0 million from</w:t>
            </w:r>
          </w:p>
        </w:tc>
      </w:tr>
      <w:tr>
        <w:trPr>
          <w:trHeight w:val="216"/>
        </w:trPr>
        <w:tc>
          <w:tcPr>
            <w:tcW w:w="2860" w:type="dxa"/>
            <w:vAlign w:val="bottom"/>
            <w:gridSpan w:val="3"/>
          </w:tcPr>
          <w:p>
            <w:pPr>
              <w:spacing w:after="0"/>
              <w:rPr>
                <w:sz w:val="20"/>
                <w:szCs w:val="20"/>
                <w:color w:val="auto"/>
              </w:rPr>
            </w:pPr>
            <w:r>
              <w:rPr>
                <w:rFonts w:ascii="Arial" w:cs="Arial" w:eastAsia="Arial" w:hAnsi="Arial"/>
                <w:sz w:val="18"/>
                <w:szCs w:val="18"/>
                <w:color w:val="auto"/>
                <w:w w:val="99"/>
              </w:rPr>
              <w:t>the sales of our common stock after</w:t>
            </w:r>
          </w:p>
        </w:tc>
        <w:tc>
          <w:tcPr>
            <w:tcW w:w="8480" w:type="dxa"/>
            <w:vAlign w:val="bottom"/>
            <w:gridSpan w:val="6"/>
          </w:tcPr>
          <w:p>
            <w:pPr>
              <w:jc w:val="center"/>
              <w:ind w:left="612"/>
              <w:spacing w:after="0"/>
              <w:rPr>
                <w:sz w:val="20"/>
                <w:szCs w:val="20"/>
                <w:color w:val="auto"/>
              </w:rPr>
            </w:pPr>
            <w:r>
              <w:rPr>
                <w:rFonts w:ascii="Arial" w:cs="Arial" w:eastAsia="Arial" w:hAnsi="Arial"/>
                <w:sz w:val="18"/>
                <w:szCs w:val="18"/>
                <w:color w:val="auto"/>
                <w:w w:val="88"/>
              </w:rPr>
              <w:t>2006 (including sales in this offering and pursuant to the irrevocable standby stock purchase agreement). Term</w:t>
            </w:r>
          </w:p>
        </w:tc>
      </w:tr>
      <w:tr>
        <w:trPr>
          <w:trHeight w:val="216"/>
        </w:trPr>
        <w:tc>
          <w:tcPr>
            <w:tcW w:w="2860" w:type="dxa"/>
            <w:vAlign w:val="bottom"/>
            <w:gridSpan w:val="3"/>
          </w:tcPr>
          <w:p>
            <w:pPr>
              <w:spacing w:after="0"/>
              <w:rPr>
                <w:sz w:val="20"/>
                <w:szCs w:val="20"/>
                <w:color w:val="auto"/>
              </w:rPr>
            </w:pPr>
            <w:r>
              <w:rPr>
                <w:rFonts w:ascii="Arial" w:cs="Arial" w:eastAsia="Arial" w:hAnsi="Arial"/>
                <w:sz w:val="18"/>
                <w:szCs w:val="18"/>
                <w:color w:val="auto"/>
                <w:w w:val="96"/>
              </w:rPr>
              <w:t>loans will bear interest at LIBOR plus</w:t>
            </w:r>
          </w:p>
        </w:tc>
        <w:tc>
          <w:tcPr>
            <w:tcW w:w="2040" w:type="dxa"/>
            <w:vAlign w:val="bottom"/>
            <w:gridSpan w:val="2"/>
          </w:tcPr>
          <w:p>
            <w:pPr>
              <w:ind w:left="180"/>
              <w:spacing w:after="0"/>
              <w:rPr>
                <w:sz w:val="20"/>
                <w:szCs w:val="20"/>
                <w:color w:val="auto"/>
              </w:rPr>
            </w:pPr>
            <w:r>
              <w:rPr>
                <w:rFonts w:ascii="Arial" w:cs="Arial" w:eastAsia="Arial" w:hAnsi="Arial"/>
                <w:sz w:val="18"/>
                <w:szCs w:val="18"/>
                <w:color w:val="auto"/>
                <w:w w:val="96"/>
              </w:rPr>
              <w:t>% or the prime rate plus</w:t>
            </w:r>
          </w:p>
        </w:tc>
        <w:tc>
          <w:tcPr>
            <w:tcW w:w="4680" w:type="dxa"/>
            <w:vAlign w:val="bottom"/>
            <w:gridSpan w:val="2"/>
          </w:tcPr>
          <w:p>
            <w:pPr>
              <w:ind w:left="180"/>
              <w:spacing w:after="0"/>
              <w:rPr>
                <w:sz w:val="20"/>
                <w:szCs w:val="20"/>
                <w:color w:val="auto"/>
              </w:rPr>
            </w:pPr>
            <w:r>
              <w:rPr>
                <w:rFonts w:ascii="Arial" w:cs="Arial" w:eastAsia="Arial" w:hAnsi="Arial"/>
                <w:sz w:val="18"/>
                <w:szCs w:val="18"/>
                <w:color w:val="auto"/>
                <w:w w:val="93"/>
              </w:rPr>
              <w:t>% and revolving credit loans will bear interest at LIBOR plus</w:t>
            </w:r>
          </w:p>
        </w:tc>
        <w:tc>
          <w:tcPr>
            <w:tcW w:w="660" w:type="dxa"/>
            <w:vAlign w:val="bottom"/>
          </w:tcPr>
          <w:p>
            <w:pPr>
              <w:ind w:left="160"/>
              <w:spacing w:after="0"/>
              <w:rPr>
                <w:sz w:val="20"/>
                <w:szCs w:val="20"/>
                <w:color w:val="auto"/>
              </w:rPr>
            </w:pPr>
            <w:r>
              <w:rPr>
                <w:rFonts w:ascii="Arial" w:cs="Arial" w:eastAsia="Arial" w:hAnsi="Arial"/>
                <w:sz w:val="18"/>
                <w:szCs w:val="18"/>
                <w:color w:val="auto"/>
              </w:rPr>
              <w:t>% to</w:t>
            </w:r>
          </w:p>
        </w:tc>
        <w:tc>
          <w:tcPr>
            <w:tcW w:w="1100" w:type="dxa"/>
            <w:vAlign w:val="bottom"/>
          </w:tcPr>
          <w:p>
            <w:pPr>
              <w:ind w:left="180"/>
              <w:spacing w:after="0"/>
              <w:rPr>
                <w:sz w:val="20"/>
                <w:szCs w:val="20"/>
                <w:color w:val="auto"/>
              </w:rPr>
            </w:pPr>
            <w:r>
              <w:rPr>
                <w:rFonts w:ascii="Arial" w:cs="Arial" w:eastAsia="Arial" w:hAnsi="Arial"/>
                <w:sz w:val="18"/>
                <w:szCs w:val="18"/>
                <w:color w:val="auto"/>
                <w:w w:val="89"/>
              </w:rPr>
              <w:t>%, the prime</w:t>
            </w:r>
          </w:p>
        </w:tc>
      </w:tr>
      <w:tr>
        <w:trPr>
          <w:trHeight w:val="222"/>
        </w:trPr>
        <w:tc>
          <w:tcPr>
            <w:tcW w:w="780" w:type="dxa"/>
            <w:vAlign w:val="bottom"/>
          </w:tcPr>
          <w:p>
            <w:pPr>
              <w:spacing w:after="0"/>
              <w:rPr>
                <w:sz w:val="20"/>
                <w:szCs w:val="20"/>
                <w:color w:val="auto"/>
              </w:rPr>
            </w:pPr>
            <w:r>
              <w:rPr>
                <w:rFonts w:ascii="Arial" w:cs="Arial" w:eastAsia="Arial" w:hAnsi="Arial"/>
                <w:sz w:val="18"/>
                <w:szCs w:val="18"/>
                <w:color w:val="auto"/>
              </w:rPr>
              <w:t>rate plus</w:t>
            </w:r>
          </w:p>
        </w:tc>
        <w:tc>
          <w:tcPr>
            <w:tcW w:w="680" w:type="dxa"/>
            <w:vAlign w:val="bottom"/>
          </w:tcPr>
          <w:p>
            <w:pPr>
              <w:ind w:left="180"/>
              <w:spacing w:after="0"/>
              <w:rPr>
                <w:sz w:val="20"/>
                <w:szCs w:val="20"/>
                <w:color w:val="auto"/>
              </w:rPr>
            </w:pPr>
            <w:r>
              <w:rPr>
                <w:rFonts w:ascii="Arial" w:cs="Arial" w:eastAsia="Arial" w:hAnsi="Arial"/>
                <w:sz w:val="18"/>
                <w:szCs w:val="18"/>
                <w:color w:val="auto"/>
              </w:rPr>
              <w:t>% to</w:t>
            </w:r>
          </w:p>
        </w:tc>
        <w:tc>
          <w:tcPr>
            <w:tcW w:w="2600" w:type="dxa"/>
            <w:vAlign w:val="bottom"/>
            <w:gridSpan w:val="2"/>
          </w:tcPr>
          <w:p>
            <w:pPr>
              <w:ind w:left="180"/>
              <w:spacing w:after="0"/>
              <w:rPr>
                <w:sz w:val="20"/>
                <w:szCs w:val="20"/>
                <w:color w:val="auto"/>
              </w:rPr>
            </w:pPr>
            <w:r>
              <w:rPr>
                <w:rFonts w:ascii="Arial" w:cs="Arial" w:eastAsia="Arial" w:hAnsi="Arial"/>
                <w:sz w:val="18"/>
                <w:szCs w:val="18"/>
                <w:color w:val="auto"/>
                <w:w w:val="93"/>
              </w:rPr>
              <w:t>% or the Federal funds rate plus</w:t>
            </w:r>
          </w:p>
        </w:tc>
        <w:tc>
          <w:tcPr>
            <w:tcW w:w="7280" w:type="dxa"/>
            <w:vAlign w:val="bottom"/>
            <w:gridSpan w:val="5"/>
          </w:tcPr>
          <w:p>
            <w:pPr>
              <w:jc w:val="center"/>
              <w:ind w:right="372"/>
              <w:spacing w:after="0"/>
              <w:rPr>
                <w:sz w:val="20"/>
                <w:szCs w:val="20"/>
                <w:color w:val="auto"/>
              </w:rPr>
            </w:pPr>
            <w:r>
              <w:rPr>
                <w:rFonts w:ascii="Arial" w:cs="Arial" w:eastAsia="Arial" w:hAnsi="Arial"/>
                <w:sz w:val="18"/>
                <w:szCs w:val="18"/>
                <w:color w:val="auto"/>
                <w:w w:val="87"/>
              </w:rPr>
              <w:t>%. The loans may be prepaid without penalty at any time. Our indebtedness under the credit</w:t>
            </w:r>
          </w:p>
        </w:tc>
      </w:tr>
    </w:tbl>
    <w:p>
      <w:pPr>
        <w:ind w:right="400"/>
        <w:spacing w:after="0" w:line="295" w:lineRule="auto"/>
        <w:rPr>
          <w:sz w:val="20"/>
          <w:szCs w:val="20"/>
          <w:color w:val="auto"/>
        </w:rPr>
      </w:pPr>
      <w:r>
        <w:rPr>
          <w:rFonts w:ascii="Arial" w:cs="Arial" w:eastAsia="Arial" w:hAnsi="Arial"/>
          <w:sz w:val="16"/>
          <w:szCs w:val="16"/>
          <w:color w:val="auto"/>
        </w:rPr>
        <w:t>agreement is guaranteed by our principal domestic subsidiaries and is secured by a first lien on our and their property. The credit agreement also contains customary representations and warranties, covenants and conditions to borrowing, including covenants limiting our ability to dispose of assets, change our business, merge, make acquisitions or capital expenditures or incur vendor financing obligations, indebtedness or liens, pay dividends, make investments or engage in certain transactions with affiliates. The credit agreement also requires that we:</w:t>
      </w:r>
    </w:p>
    <w:p>
      <w:pPr>
        <w:spacing w:after="0" w:line="183" w:lineRule="exact"/>
        <w:rPr>
          <w:sz w:val="20"/>
          <w:szCs w:val="20"/>
          <w:color w:val="auto"/>
        </w:rPr>
      </w:pPr>
    </w:p>
    <w:p>
      <w:pPr>
        <w:ind w:left="5620" w:right="340" w:hanging="5072"/>
        <w:spacing w:after="0" w:line="519" w:lineRule="auto"/>
        <w:tabs>
          <w:tab w:leader="none" w:pos="1082" w:val="left"/>
        </w:tabs>
        <w:numPr>
          <w:ilvl w:val="0"/>
          <w:numId w:val="37"/>
        </w:numPr>
        <w:rPr>
          <w:rFonts w:ascii="Arial" w:cs="Arial" w:eastAsia="Arial" w:hAnsi="Arial"/>
          <w:sz w:val="18"/>
          <w:szCs w:val="18"/>
          <w:color w:val="auto"/>
        </w:rPr>
      </w:pPr>
      <w:r>
        <w:rPr>
          <w:rFonts w:ascii="Arial" w:cs="Arial" w:eastAsia="Arial" w:hAnsi="Arial"/>
          <w:sz w:val="18"/>
          <w:szCs w:val="18"/>
          <w:color w:val="auto"/>
        </w:rPr>
        <w:t>maintain at all times after the funding of the term loan a minimum liquidity amount and a minimum forward fixed charge coverage ratio; and 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-15875</wp:posOffset>
            </wp:positionV>
            <wp:extent cx="7250430" cy="21590"/>
            <wp:wrapNone/>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pic:cNvPicPr>
                      <a:picLocks noChangeAspect="1" noChangeArrowheads="1"/>
                    </pic:cNvPicPr>
                  </pic:nvPicPr>
                  <pic:blipFill>
                    <a:blip r:embed="rId84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590" w:right="319" w:bottom="1440" w:gutter="0" w:footer="0" w:header="0"/>
        </w:sectPr>
      </w:pPr>
    </w:p>
    <w:bookmarkStart w:id="59" w:name="page60"/>
    <w:bookmarkEnd w:id="59"/>
    <w:p>
      <w:pPr>
        <w:ind w:left="1080" w:right="460" w:hanging="532"/>
        <w:spacing w:after="0" w:line="268" w:lineRule="auto"/>
        <w:tabs>
          <w:tab w:leader="none" w:pos="1080" w:val="left"/>
        </w:tabs>
        <w:numPr>
          <w:ilvl w:val="0"/>
          <w:numId w:val="38"/>
        </w:numPr>
        <w:rPr>
          <w:rFonts w:ascii="Arial" w:cs="Arial" w:eastAsia="Arial" w:hAnsi="Arial"/>
          <w:sz w:val="18"/>
          <w:szCs w:val="18"/>
          <w:color w:val="auto"/>
        </w:rPr>
      </w:pPr>
      <w:r>
        <w:rPr>
          <w:rFonts w:ascii="Arial" w:cs="Arial" w:eastAsia="Arial" w:hAnsi="Arial"/>
          <w:sz w:val="18"/>
          <w:szCs w:val="18"/>
          <w:color w:val="auto"/>
        </w:rPr>
        <w:t>comply with specified milestones for entering into an agreement for the procurement of our second-generation satellite constellation and the receipt of net cash proceeds from additional sales of common stock.</w:t>
      </w:r>
    </w:p>
    <w:p>
      <w:pPr>
        <w:spacing w:after="0" w:line="186" w:lineRule="exact"/>
        <w:rPr>
          <w:sz w:val="20"/>
          <w:szCs w:val="20"/>
          <w:color w:val="auto"/>
        </w:rPr>
      </w:pPr>
    </w:p>
    <w:p>
      <w:pPr>
        <w:ind w:left="440"/>
        <w:spacing w:after="0"/>
        <w:tabs>
          <w:tab w:leader="none" w:pos="3980" w:val="left"/>
        </w:tabs>
        <w:rPr>
          <w:sz w:val="20"/>
          <w:szCs w:val="20"/>
          <w:color w:val="auto"/>
        </w:rPr>
      </w:pPr>
      <w:r>
        <w:rPr>
          <w:rFonts w:ascii="Arial" w:cs="Arial" w:eastAsia="Arial" w:hAnsi="Arial"/>
          <w:sz w:val="18"/>
          <w:szCs w:val="18"/>
          <w:color w:val="auto"/>
        </w:rPr>
        <w:t>As of the date of this prospectus there were $</w:t>
      </w:r>
      <w:r>
        <w:rPr>
          <w:sz w:val="20"/>
          <w:szCs w:val="20"/>
          <w:color w:val="auto"/>
        </w:rPr>
        <w:tab/>
      </w:r>
      <w:r>
        <w:rPr>
          <w:rFonts w:ascii="Arial" w:cs="Arial" w:eastAsia="Arial" w:hAnsi="Arial"/>
          <w:sz w:val="16"/>
          <w:szCs w:val="16"/>
          <w:color w:val="auto"/>
        </w:rPr>
        <w:t>million principal amount of borrowings outstanding under the credit agreement.</w:t>
      </w:r>
    </w:p>
    <w:p>
      <w:pPr>
        <w:spacing w:after="0" w:line="225" w:lineRule="exact"/>
        <w:rPr>
          <w:sz w:val="20"/>
          <w:szCs w:val="20"/>
          <w:color w:val="auto"/>
        </w:rPr>
      </w:pPr>
    </w:p>
    <w:p>
      <w:pPr>
        <w:ind w:right="200" w:firstLine="436"/>
        <w:spacing w:after="0" w:line="259" w:lineRule="auto"/>
        <w:rPr>
          <w:sz w:val="20"/>
          <w:szCs w:val="20"/>
          <w:color w:val="auto"/>
        </w:rPr>
      </w:pPr>
      <w:r>
        <w:rPr>
          <w:rFonts w:ascii="Arial" w:cs="Arial" w:eastAsia="Arial" w:hAnsi="Arial"/>
          <w:sz w:val="18"/>
          <w:szCs w:val="18"/>
          <w:color w:val="auto"/>
        </w:rPr>
        <w:t>The credit agreement replaced a loan and security agreement with the Union Bank of California that we entered into on December 14, 2005 and that provided for revolving credit loans of up to $15.0 million, which loans were secured by the personal property of our company and of our domestic subsidiaries. We never borrowed any funds under this agreement, which we terminated on April 19, 2006.</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Irrevocable Standby Stock Purchase Agreement</w:t>
      </w:r>
    </w:p>
    <w:p>
      <w:pPr>
        <w:spacing w:after="0" w:line="225" w:lineRule="exact"/>
        <w:rPr>
          <w:sz w:val="20"/>
          <w:szCs w:val="20"/>
          <w:color w:val="auto"/>
        </w:rPr>
      </w:pPr>
    </w:p>
    <w:p>
      <w:pPr>
        <w:ind w:right="120" w:firstLine="439"/>
        <w:spacing w:after="0" w:line="256" w:lineRule="auto"/>
        <w:rPr>
          <w:sz w:val="20"/>
          <w:szCs w:val="20"/>
          <w:color w:val="auto"/>
        </w:rPr>
      </w:pPr>
      <w:r>
        <w:rPr>
          <w:rFonts w:ascii="Arial" w:cs="Arial" w:eastAsia="Arial" w:hAnsi="Arial"/>
          <w:sz w:val="18"/>
          <w:szCs w:val="18"/>
          <w:color w:val="auto"/>
        </w:rPr>
        <w:t>Simultaneously with the execution of our credit agreement, we entered into an irrevocable standby stock purchase agreement with Thermo Funding Company LLC pursuant to which it agreed to purchase up to $200.0 million of our common stock under certain circumstances. Thermo Funding Company's obligation to purchase these shares is secured by the escrow of cash and marketable securities in an amount equal to 105% of its unfunded commitment, initially $210.0 million.</w:t>
      </w:r>
    </w:p>
    <w:p>
      <w:pPr>
        <w:spacing w:after="0" w:line="19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Pursuant to the agreement, Thermo Funding Company will purchase common stock (in minimum amounts of $5.0 million) as follows:</w:t>
      </w:r>
    </w:p>
    <w:p>
      <w:pPr>
        <w:spacing w:after="0" w:line="252" w:lineRule="exact"/>
        <w:rPr>
          <w:sz w:val="20"/>
          <w:szCs w:val="20"/>
          <w:color w:val="auto"/>
        </w:rPr>
      </w:pPr>
    </w:p>
    <w:p>
      <w:pPr>
        <w:ind w:left="1080" w:hanging="532"/>
        <w:spacing w:after="0"/>
        <w:tabs>
          <w:tab w:leader="none" w:pos="1080" w:val="left"/>
        </w:tabs>
        <w:numPr>
          <w:ilvl w:val="0"/>
          <w:numId w:val="39"/>
        </w:numPr>
        <w:rPr>
          <w:rFonts w:ascii="Arial" w:cs="Arial" w:eastAsia="Arial" w:hAnsi="Arial"/>
          <w:sz w:val="16"/>
          <w:szCs w:val="16"/>
          <w:color w:val="auto"/>
        </w:rPr>
      </w:pPr>
      <w:r>
        <w:rPr>
          <w:rFonts w:ascii="Arial" w:cs="Arial" w:eastAsia="Arial" w:hAnsi="Arial"/>
          <w:sz w:val="16"/>
          <w:szCs w:val="16"/>
          <w:color w:val="auto"/>
        </w:rPr>
        <w:t>as may be necessary to enable us to comply with the minimum liquidity and forward fixed charge coverage ratio tests of the credit agreement;</w:t>
      </w:r>
    </w:p>
    <w:p>
      <w:pPr>
        <w:spacing w:after="0" w:line="261" w:lineRule="exact"/>
        <w:rPr>
          <w:rFonts w:ascii="Arial" w:cs="Arial" w:eastAsia="Arial" w:hAnsi="Arial"/>
          <w:sz w:val="16"/>
          <w:szCs w:val="16"/>
          <w:color w:val="auto"/>
        </w:rPr>
      </w:pPr>
    </w:p>
    <w:p>
      <w:pPr>
        <w:ind w:left="1080" w:hanging="532"/>
        <w:spacing w:after="0"/>
        <w:tabs>
          <w:tab w:leader="none" w:pos="1080" w:val="left"/>
        </w:tabs>
        <w:numPr>
          <w:ilvl w:val="0"/>
          <w:numId w:val="39"/>
        </w:numPr>
        <w:rPr>
          <w:rFonts w:ascii="Arial" w:cs="Arial" w:eastAsia="Arial" w:hAnsi="Arial"/>
          <w:sz w:val="18"/>
          <w:szCs w:val="18"/>
          <w:color w:val="auto"/>
        </w:rPr>
      </w:pPr>
      <w:r>
        <w:rPr>
          <w:rFonts w:ascii="Arial" w:cs="Arial" w:eastAsia="Arial" w:hAnsi="Arial"/>
          <w:sz w:val="18"/>
          <w:szCs w:val="18"/>
          <w:color w:val="auto"/>
        </w:rPr>
        <w:t>as may be necessary to cure any default in payment of regularly scheduled principal or interest under the credit agreement; or</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9"/>
        </w:numPr>
        <w:rPr>
          <w:rFonts w:ascii="Arial" w:cs="Arial" w:eastAsia="Arial" w:hAnsi="Arial"/>
          <w:sz w:val="18"/>
          <w:szCs w:val="18"/>
          <w:color w:val="auto"/>
        </w:rPr>
      </w:pPr>
      <w:r>
        <w:rPr>
          <w:rFonts w:ascii="Arial" w:cs="Arial" w:eastAsia="Arial" w:hAnsi="Arial"/>
          <w:sz w:val="18"/>
          <w:szCs w:val="18"/>
          <w:color w:val="auto"/>
        </w:rPr>
        <w:t>as may be necessary to enable us to meet the milestone tests in the credit agreement.</w:t>
      </w:r>
    </w:p>
    <w:p>
      <w:pPr>
        <w:spacing w:after="0" w:line="225" w:lineRule="exact"/>
        <w:rPr>
          <w:sz w:val="20"/>
          <w:szCs w:val="20"/>
          <w:color w:val="auto"/>
        </w:rPr>
      </w:pPr>
    </w:p>
    <w:p>
      <w:pPr>
        <w:ind w:right="60" w:firstLine="436"/>
        <w:spacing w:after="0" w:line="298" w:lineRule="auto"/>
        <w:rPr>
          <w:sz w:val="20"/>
          <w:szCs w:val="20"/>
          <w:color w:val="auto"/>
        </w:rPr>
      </w:pPr>
      <w:r>
        <w:rPr>
          <w:rFonts w:ascii="Arial" w:cs="Arial" w:eastAsia="Arial" w:hAnsi="Arial"/>
          <w:sz w:val="16"/>
          <w:szCs w:val="16"/>
          <w:color w:val="auto"/>
        </w:rPr>
        <w:t>Thermo Funding Company may elect at any time to purchase any unpurchased common stock subject to its obligations under the irrevocable standby stock purchase agreement. The agreement terminates on the earliest of December 31, 2011, our payment in full of all obligations under the credit agreement or Thermo Funding Company's purchase of all of the common stock subject to its obligations under the agreement. Pursuant to the agreement, on June 30, 2006, Thermo Funding Company purchased 154,640 shares of our common stock for our aggregate purchase price of $15.0 million.</w:t>
      </w:r>
    </w:p>
    <w:p>
      <w:pPr>
        <w:spacing w:after="0" w:line="167" w:lineRule="exact"/>
        <w:rPr>
          <w:sz w:val="20"/>
          <w:szCs w:val="20"/>
          <w:color w:val="auto"/>
        </w:rPr>
      </w:pPr>
    </w:p>
    <w:p>
      <w:pPr>
        <w:ind w:firstLine="429"/>
        <w:spacing w:after="0" w:line="305" w:lineRule="auto"/>
        <w:rPr>
          <w:sz w:val="20"/>
          <w:szCs w:val="20"/>
          <w:color w:val="auto"/>
        </w:rPr>
      </w:pPr>
      <w:r>
        <w:rPr>
          <w:rFonts w:ascii="Arial" w:cs="Arial" w:eastAsia="Arial" w:hAnsi="Arial"/>
          <w:sz w:val="15"/>
          <w:szCs w:val="15"/>
          <w:color w:val="auto"/>
        </w:rPr>
        <w:t>As we are required to do by the pre-emptive rights provisions contained in our certificate of incorporation as then in effect, we offered existing stockholders who were accredited investors as defined under the Securities Act the opportunity to participate in the irrevocable standby stock purchase agreement on a pro rata</w:t>
      </w:r>
    </w:p>
    <w:p>
      <w:pPr>
        <w:ind w:right="300"/>
        <w:spacing w:after="0" w:line="261" w:lineRule="auto"/>
        <w:rPr>
          <w:sz w:val="20"/>
          <w:szCs w:val="20"/>
          <w:color w:val="auto"/>
        </w:rPr>
      </w:pPr>
      <w:r>
        <w:rPr>
          <w:rFonts w:ascii="Arial" w:cs="Arial" w:eastAsia="Arial" w:hAnsi="Arial"/>
          <w:sz w:val="18"/>
          <w:szCs w:val="18"/>
          <w:color w:val="auto"/>
        </w:rPr>
        <w:t>basis on the same terms as Thermo Funding Company. These stockholders have agreed to purchase up to shares of common stock for an aggregate purchase price of $ million.</w:t>
      </w:r>
    </w:p>
    <w:p>
      <w:pPr>
        <w:spacing w:after="0" w:line="192" w:lineRule="exact"/>
        <w:rPr>
          <w:sz w:val="20"/>
          <w:szCs w:val="20"/>
          <w:color w:val="auto"/>
        </w:rPr>
      </w:pPr>
    </w:p>
    <w:p>
      <w:pPr>
        <w:ind w:right="60" w:firstLine="436"/>
        <w:spacing w:after="0" w:line="306" w:lineRule="auto"/>
        <w:rPr>
          <w:sz w:val="20"/>
          <w:szCs w:val="20"/>
          <w:color w:val="auto"/>
        </w:rPr>
      </w:pPr>
      <w:r>
        <w:rPr>
          <w:rFonts w:ascii="Arial" w:cs="Arial" w:eastAsia="Arial" w:hAnsi="Arial"/>
          <w:sz w:val="16"/>
          <w:szCs w:val="16"/>
          <w:color w:val="auto"/>
        </w:rPr>
        <w:t>We plan to use the proceeds from the credit agreement and the irrevocable standby stock purchase agreement, cash generated by our business and proceeds from this offering to fund the procurement and launch of our second-generation satellite constellation, upgrades to our gateways and other ground facilities and the launch of eight spare satellites to augment our current constellation, as well as for general corporate purposes.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Contractual Obligations and Commitments</w:t>
      </w:r>
    </w:p>
    <w:p>
      <w:pPr>
        <w:spacing w:after="0" w:line="225" w:lineRule="exact"/>
        <w:rPr>
          <w:sz w:val="20"/>
          <w:szCs w:val="20"/>
          <w:color w:val="auto"/>
        </w:rPr>
      </w:pPr>
    </w:p>
    <w:p>
      <w:pPr>
        <w:ind w:right="400" w:firstLine="439"/>
        <w:spacing w:after="0" w:line="268" w:lineRule="auto"/>
        <w:rPr>
          <w:sz w:val="20"/>
          <w:szCs w:val="20"/>
          <w:color w:val="auto"/>
        </w:rPr>
      </w:pPr>
      <w:r>
        <w:rPr>
          <w:rFonts w:ascii="Arial" w:cs="Arial" w:eastAsia="Arial" w:hAnsi="Arial"/>
          <w:sz w:val="18"/>
          <w:szCs w:val="18"/>
          <w:color w:val="auto"/>
        </w:rPr>
        <w:t>During 2004, 2005 and the three months ended March 31, 2006, we purchased $25.7 million, $49.3 million, and $22.4 million, respectively, of mobile phones and other equipment under various</w:t>
      </w:r>
    </w:p>
    <w:p>
      <w:pPr>
        <w:spacing w:after="0" w:line="18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pic:cNvPicPr>
                      <a:picLocks noChangeAspect="1" noChangeArrowheads="1"/>
                    </pic:cNvPicPr>
                  </pic:nvPicPr>
                  <pic:blipFill>
                    <a:blip r:embed="rId84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45" w:right="259" w:bottom="1440" w:gutter="0" w:footer="0" w:header="0"/>
        </w:sectPr>
      </w:pPr>
    </w:p>
    <w:bookmarkStart w:id="60" w:name="page61"/>
    <w:bookmarkEnd w:id="60"/>
    <w:p>
      <w:pPr>
        <w:spacing w:after="0"/>
        <w:rPr>
          <w:sz w:val="20"/>
          <w:szCs w:val="20"/>
          <w:color w:val="auto"/>
        </w:rPr>
      </w:pPr>
      <w:r>
        <w:rPr>
          <w:rFonts w:ascii="Arial" w:cs="Arial" w:eastAsia="Arial" w:hAnsi="Arial"/>
          <w:sz w:val="16"/>
          <w:szCs w:val="16"/>
          <w:color w:val="auto"/>
        </w:rPr>
        <w:t>commercial agreements with QUALCOMM. At March 31, 2006, we had a remaining commitment to purchase $126.8 million of equipment from QUALCOMM.</w:t>
      </w:r>
    </w:p>
    <w:p>
      <w:pPr>
        <w:spacing w:after="0" w:line="248" w:lineRule="exact"/>
        <w:rPr>
          <w:sz w:val="20"/>
          <w:szCs w:val="20"/>
          <w:color w:val="auto"/>
        </w:rPr>
      </w:pPr>
    </w:p>
    <w:p>
      <w:pPr>
        <w:ind w:right="20" w:firstLine="439"/>
        <w:spacing w:after="0" w:line="255" w:lineRule="auto"/>
        <w:rPr>
          <w:sz w:val="20"/>
          <w:szCs w:val="20"/>
          <w:color w:val="auto"/>
        </w:rPr>
      </w:pPr>
      <w:r>
        <w:rPr>
          <w:rFonts w:ascii="Arial" w:cs="Arial" w:eastAsia="Arial" w:hAnsi="Arial"/>
          <w:sz w:val="18"/>
          <w:szCs w:val="18"/>
          <w:color w:val="auto"/>
        </w:rPr>
        <w:t>On September 19, 2005, we executed a contract with Starsem providing for Starsem to launch our eight spare satellites in two launches of four satellites each. The contract also provides for a compatibility and feasibility study. As of March 31, 2006, we had incurred approximately $18.0 million in obligations to Starsem under the contract. We have authorized Starsem to proceed with both launches. Full payment under the contract will be made by April 2007. We estimate that the total cost of completing, testing and launching our eight spare satellites (including launch insurance) will be approximately $110.0 million, including payments to Starsem.</w:t>
      </w:r>
    </w:p>
    <w:p>
      <w:pPr>
        <w:spacing w:after="0" w:line="197" w:lineRule="exact"/>
        <w:rPr>
          <w:sz w:val="20"/>
          <w:szCs w:val="20"/>
          <w:color w:val="auto"/>
        </w:rPr>
      </w:pPr>
    </w:p>
    <w:p>
      <w:pPr>
        <w:ind w:right="120" w:firstLine="439"/>
        <w:spacing w:after="0" w:line="259" w:lineRule="auto"/>
        <w:rPr>
          <w:sz w:val="20"/>
          <w:szCs w:val="20"/>
          <w:color w:val="auto"/>
        </w:rPr>
      </w:pPr>
      <w:r>
        <w:rPr>
          <w:rFonts w:ascii="Arial" w:cs="Arial" w:eastAsia="Arial" w:hAnsi="Arial"/>
          <w:sz w:val="18"/>
          <w:szCs w:val="18"/>
          <w:color w:val="auto"/>
        </w:rPr>
        <w:t>Pursuant to a memorandum dated as of June 1, 2005, we agreed to provide supplemental incentive compensation to certain of our executive officers in the form of cash bonuses which, upon the fulfillment of certain conditions, may aggregate up to $30.0 million. See "Management—Executive Incentive Compensation Plan."</w:t>
      </w:r>
    </w:p>
    <w:p>
      <w:pPr>
        <w:spacing w:after="0" w:line="194" w:lineRule="exact"/>
        <w:rPr>
          <w:sz w:val="20"/>
          <w:szCs w:val="20"/>
          <w:color w:val="auto"/>
        </w:rPr>
      </w:pPr>
    </w:p>
    <w:p>
      <w:pPr>
        <w:ind w:left="440"/>
        <w:spacing w:after="0"/>
        <w:rPr>
          <w:sz w:val="20"/>
          <w:szCs w:val="20"/>
          <w:color w:val="auto"/>
        </w:rPr>
      </w:pPr>
      <w:r>
        <w:rPr>
          <w:rFonts w:ascii="Arial" w:cs="Arial" w:eastAsia="Arial" w:hAnsi="Arial"/>
          <w:sz w:val="16"/>
          <w:szCs w:val="16"/>
          <w:color w:val="auto"/>
        </w:rPr>
        <w:t>Long-term obligations at March 31, 2006, assuming the borrowing of $150.0 million in term loans under our credit agreement, are as follows:</w:t>
      </w:r>
    </w:p>
    <w:p>
      <w:pPr>
        <w:spacing w:after="0" w:line="242"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3700" w:type="dxa"/>
            <w:vAlign w:val="bottom"/>
            <w:gridSpan w:val="2"/>
          </w:tcPr>
          <w:p>
            <w:pPr>
              <w:spacing w:after="0"/>
              <w:rPr>
                <w:sz w:val="20"/>
                <w:szCs w:val="20"/>
                <w:color w:val="auto"/>
              </w:rPr>
            </w:pPr>
            <w:r>
              <w:rPr>
                <w:rFonts w:ascii="Arial" w:cs="Arial" w:eastAsia="Arial" w:hAnsi="Arial"/>
                <w:sz w:val="18"/>
                <w:szCs w:val="18"/>
                <w:b w:val="1"/>
                <w:bCs w:val="1"/>
                <w:color w:val="auto"/>
              </w:rPr>
              <w:t>Payments due by period:</w:t>
            </w:r>
          </w:p>
        </w:tc>
        <w:tc>
          <w:tcPr>
            <w:tcW w:w="2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20"/>
        </w:trPr>
        <w:tc>
          <w:tcPr>
            <w:tcW w:w="20" w:type="dxa"/>
            <w:vAlign w:val="bottom"/>
          </w:tcPr>
          <w:p>
            <w:pPr>
              <w:spacing w:after="0"/>
              <w:rPr>
                <w:sz w:val="24"/>
                <w:szCs w:val="24"/>
                <w:color w:val="auto"/>
              </w:rPr>
            </w:pPr>
          </w:p>
        </w:tc>
        <w:tc>
          <w:tcPr>
            <w:tcW w:w="36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40" w:type="dxa"/>
            <w:vAlign w:val="bottom"/>
          </w:tcPr>
          <w:p>
            <w:pPr>
              <w:jc w:val="center"/>
              <w:ind w:right="132"/>
              <w:spacing w:after="0"/>
              <w:rPr>
                <w:sz w:val="20"/>
                <w:szCs w:val="20"/>
                <w:color w:val="auto"/>
              </w:rPr>
            </w:pPr>
            <w:r>
              <w:rPr>
                <w:rFonts w:ascii="Arial" w:cs="Arial" w:eastAsia="Arial" w:hAnsi="Arial"/>
                <w:sz w:val="18"/>
                <w:szCs w:val="18"/>
                <w:b w:val="1"/>
                <w:bCs w:val="1"/>
                <w:color w:val="auto"/>
                <w:w w:val="77"/>
              </w:rPr>
              <w:t>Less</w:t>
            </w:r>
          </w:p>
        </w:tc>
        <w:tc>
          <w:tcPr>
            <w:tcW w:w="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40" w:type="dxa"/>
            <w:vAlign w:val="bottom"/>
          </w:tcPr>
          <w:p>
            <w:pPr>
              <w:jc w:val="center"/>
              <w:ind w:right="112"/>
              <w:spacing w:after="0"/>
              <w:rPr>
                <w:sz w:val="20"/>
                <w:szCs w:val="20"/>
                <w:color w:val="auto"/>
              </w:rPr>
            </w:pPr>
            <w:r>
              <w:rPr>
                <w:rFonts w:ascii="Arial" w:cs="Arial" w:eastAsia="Arial" w:hAnsi="Arial"/>
                <w:sz w:val="18"/>
                <w:szCs w:val="18"/>
                <w:b w:val="1"/>
                <w:bCs w:val="1"/>
                <w:color w:val="auto"/>
                <w:w w:val="89"/>
              </w:rPr>
              <w:t>than</w:t>
            </w: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80" w:type="dxa"/>
            <w:vAlign w:val="bottom"/>
          </w:tcPr>
          <w:p>
            <w:pPr>
              <w:jc w:val="right"/>
              <w:ind w:right="372"/>
              <w:spacing w:after="0"/>
              <w:rPr>
                <w:sz w:val="20"/>
                <w:szCs w:val="20"/>
                <w:color w:val="auto"/>
              </w:rPr>
            </w:pPr>
            <w:r>
              <w:rPr>
                <w:rFonts w:ascii="Arial" w:cs="Arial" w:eastAsia="Arial" w:hAnsi="Arial"/>
                <w:sz w:val="18"/>
                <w:szCs w:val="18"/>
                <w:b w:val="1"/>
                <w:bCs w:val="1"/>
                <w:color w:val="auto"/>
              </w:rPr>
              <w:t>1-3</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20" w:type="dxa"/>
            <w:vAlign w:val="bottom"/>
          </w:tcPr>
          <w:p>
            <w:pPr>
              <w:jc w:val="right"/>
              <w:ind w:right="372"/>
              <w:spacing w:after="0"/>
              <w:rPr>
                <w:sz w:val="20"/>
                <w:szCs w:val="20"/>
                <w:color w:val="auto"/>
              </w:rPr>
            </w:pPr>
            <w:r>
              <w:rPr>
                <w:rFonts w:ascii="Arial" w:cs="Arial" w:eastAsia="Arial" w:hAnsi="Arial"/>
                <w:sz w:val="18"/>
                <w:szCs w:val="18"/>
                <w:b w:val="1"/>
                <w:bCs w:val="1"/>
                <w:color w:val="auto"/>
              </w:rPr>
              <w:t>3-5</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80" w:type="dxa"/>
            <w:vAlign w:val="bottom"/>
          </w:tcPr>
          <w:p>
            <w:pPr>
              <w:jc w:val="right"/>
              <w:ind w:right="292"/>
              <w:spacing w:after="0"/>
              <w:rPr>
                <w:sz w:val="20"/>
                <w:szCs w:val="20"/>
                <w:color w:val="auto"/>
              </w:rPr>
            </w:pPr>
            <w:r>
              <w:rPr>
                <w:rFonts w:ascii="Arial" w:cs="Arial" w:eastAsia="Arial" w:hAnsi="Arial"/>
                <w:sz w:val="18"/>
                <w:szCs w:val="18"/>
                <w:b w:val="1"/>
                <w:bCs w:val="1"/>
                <w:color w:val="auto"/>
              </w:rPr>
              <w:t>More Than</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8"/>
        </w:trPr>
        <w:tc>
          <w:tcPr>
            <w:tcW w:w="3700" w:type="dxa"/>
            <w:vAlign w:val="bottom"/>
            <w:gridSpan w:val="2"/>
          </w:tcPr>
          <w:p>
            <w:pPr>
              <w:spacing w:after="0"/>
              <w:rPr>
                <w:sz w:val="20"/>
                <w:szCs w:val="20"/>
                <w:color w:val="auto"/>
              </w:rPr>
            </w:pPr>
            <w:r>
              <w:rPr>
                <w:rFonts w:ascii="Arial" w:cs="Arial" w:eastAsia="Arial" w:hAnsi="Arial"/>
                <w:sz w:val="18"/>
                <w:szCs w:val="18"/>
                <w:b w:val="1"/>
                <w:bCs w:val="1"/>
                <w:color w:val="auto"/>
              </w:rPr>
              <w:t>Contractual Obligations:</w:t>
            </w:r>
          </w:p>
        </w:tc>
        <w:tc>
          <w:tcPr>
            <w:tcW w:w="2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00" w:type="dxa"/>
            <w:vAlign w:val="bottom"/>
          </w:tcPr>
          <w:p>
            <w:pPr>
              <w:jc w:val="right"/>
              <w:ind w:right="272"/>
              <w:spacing w:after="0"/>
              <w:rPr>
                <w:sz w:val="20"/>
                <w:szCs w:val="20"/>
                <w:color w:val="auto"/>
              </w:rPr>
            </w:pPr>
            <w:r>
              <w:rPr>
                <w:rFonts w:ascii="Arial" w:cs="Arial" w:eastAsia="Arial" w:hAnsi="Arial"/>
                <w:sz w:val="18"/>
                <w:szCs w:val="18"/>
                <w:b w:val="1"/>
                <w:bCs w:val="1"/>
                <w:color w:val="auto"/>
              </w:rPr>
              <w:t>Total</w:t>
            </w:r>
          </w:p>
        </w:tc>
        <w:tc>
          <w:tcPr>
            <w:tcW w:w="2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40" w:type="dxa"/>
            <w:vAlign w:val="bottom"/>
          </w:tcPr>
          <w:p>
            <w:pPr>
              <w:jc w:val="center"/>
              <w:ind w:right="132"/>
              <w:spacing w:after="0"/>
              <w:rPr>
                <w:sz w:val="20"/>
                <w:szCs w:val="20"/>
                <w:color w:val="auto"/>
              </w:rPr>
            </w:pPr>
            <w:r>
              <w:rPr>
                <w:rFonts w:ascii="Arial" w:cs="Arial" w:eastAsia="Arial" w:hAnsi="Arial"/>
                <w:sz w:val="18"/>
                <w:szCs w:val="18"/>
                <w:b w:val="1"/>
                <w:bCs w:val="1"/>
                <w:color w:val="auto"/>
                <w:w w:val="88"/>
              </w:rPr>
              <w:t>1 Year</w:t>
            </w:r>
          </w:p>
        </w:tc>
        <w:tc>
          <w:tcPr>
            <w:tcW w:w="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0" w:type="dxa"/>
            <w:vAlign w:val="bottom"/>
            <w:gridSpan w:val="2"/>
          </w:tcPr>
          <w:p>
            <w:pPr>
              <w:ind w:left="180"/>
              <w:spacing w:after="0"/>
              <w:rPr>
                <w:sz w:val="20"/>
                <w:szCs w:val="20"/>
                <w:color w:val="auto"/>
              </w:rPr>
            </w:pPr>
            <w:r>
              <w:rPr>
                <w:rFonts w:ascii="Arial" w:cs="Arial" w:eastAsia="Arial" w:hAnsi="Arial"/>
                <w:sz w:val="18"/>
                <w:szCs w:val="18"/>
                <w:b w:val="1"/>
                <w:bCs w:val="1"/>
                <w:color w:val="auto"/>
              </w:rPr>
              <w:t>Years</w:t>
            </w:r>
          </w:p>
        </w:tc>
        <w:tc>
          <w:tcPr>
            <w:tcW w:w="240" w:type="dxa"/>
            <w:vAlign w:val="bottom"/>
          </w:tcPr>
          <w:p>
            <w:pPr>
              <w:spacing w:after="0"/>
              <w:rPr>
                <w:sz w:val="19"/>
                <w:szCs w:val="19"/>
                <w:color w:val="auto"/>
              </w:rPr>
            </w:pPr>
          </w:p>
        </w:tc>
        <w:tc>
          <w:tcPr>
            <w:tcW w:w="920" w:type="dxa"/>
            <w:vAlign w:val="bottom"/>
          </w:tcPr>
          <w:p>
            <w:pPr>
              <w:jc w:val="right"/>
              <w:ind w:right="272"/>
              <w:spacing w:after="0"/>
              <w:rPr>
                <w:sz w:val="20"/>
                <w:szCs w:val="20"/>
                <w:color w:val="auto"/>
              </w:rPr>
            </w:pPr>
            <w:r>
              <w:rPr>
                <w:rFonts w:ascii="Arial" w:cs="Arial" w:eastAsia="Arial" w:hAnsi="Arial"/>
                <w:sz w:val="18"/>
                <w:szCs w:val="18"/>
                <w:b w:val="1"/>
                <w:bCs w:val="1"/>
                <w:color w:val="auto"/>
              </w:rPr>
              <w:t>Years</w:t>
            </w: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380" w:type="dxa"/>
            <w:vAlign w:val="bottom"/>
          </w:tcPr>
          <w:p>
            <w:pPr>
              <w:jc w:val="right"/>
              <w:ind w:right="452"/>
              <w:spacing w:after="0"/>
              <w:rPr>
                <w:sz w:val="20"/>
                <w:szCs w:val="20"/>
                <w:color w:val="auto"/>
              </w:rPr>
            </w:pPr>
            <w:r>
              <w:rPr>
                <w:rFonts w:ascii="Arial" w:cs="Arial" w:eastAsia="Arial" w:hAnsi="Arial"/>
                <w:sz w:val="18"/>
                <w:szCs w:val="18"/>
                <w:b w:val="1"/>
                <w:bCs w:val="1"/>
                <w:color w:val="auto"/>
              </w:rPr>
              <w:t>5 Years</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368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90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94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98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92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138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0" w:type="dxa"/>
            <w:vAlign w:val="bottom"/>
          </w:tcPr>
          <w:p>
            <w:pPr>
              <w:spacing w:after="0"/>
              <w:rPr>
                <w:sz w:val="24"/>
                <w:szCs w:val="24"/>
                <w:color w:val="auto"/>
              </w:rPr>
            </w:pPr>
          </w:p>
        </w:tc>
        <w:tc>
          <w:tcPr>
            <w:tcW w:w="36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0" w:type="dxa"/>
            <w:vAlign w:val="bottom"/>
            <w:gridSpan w:val="2"/>
          </w:tcPr>
          <w:p>
            <w:pPr>
              <w:ind w:left="100"/>
              <w:spacing w:after="0"/>
              <w:rPr>
                <w:sz w:val="20"/>
                <w:szCs w:val="20"/>
                <w:color w:val="auto"/>
              </w:rPr>
            </w:pPr>
            <w:r>
              <w:rPr>
                <w:rFonts w:ascii="Arial" w:cs="Arial" w:eastAsia="Arial" w:hAnsi="Arial"/>
                <w:sz w:val="18"/>
                <w:szCs w:val="18"/>
                <w:b w:val="1"/>
                <w:bCs w:val="1"/>
                <w:color w:val="auto"/>
                <w:w w:val="87"/>
              </w:rPr>
              <w:t>(In thousands)</w:t>
            </w:r>
          </w:p>
        </w:tc>
        <w:tc>
          <w:tcPr>
            <w:tcW w:w="2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5"/>
        </w:trPr>
        <w:tc>
          <w:tcPr>
            <w:tcW w:w="20" w:type="dxa"/>
            <w:vAlign w:val="bottom"/>
            <w:vMerge w:val="restart"/>
          </w:tcPr>
          <w:p>
            <w:pPr>
              <w:spacing w:after="0"/>
              <w:rPr>
                <w:sz w:val="21"/>
                <w:szCs w:val="21"/>
                <w:color w:val="auto"/>
              </w:rPr>
            </w:pPr>
          </w:p>
        </w:tc>
        <w:tc>
          <w:tcPr>
            <w:tcW w:w="36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680" w:type="dxa"/>
            <w:vAlign w:val="bottom"/>
            <w:shd w:val="clear" w:color="auto" w:fill="CCEEFF"/>
          </w:tcPr>
          <w:p>
            <w:pPr>
              <w:spacing w:after="0"/>
              <w:rPr>
                <w:sz w:val="20"/>
                <w:szCs w:val="20"/>
                <w:color w:val="auto"/>
              </w:rPr>
            </w:pPr>
            <w:r>
              <w:rPr>
                <w:rFonts w:ascii="Arial" w:cs="Arial" w:eastAsia="Arial" w:hAnsi="Arial"/>
                <w:sz w:val="18"/>
                <w:szCs w:val="18"/>
                <w:color w:val="auto"/>
              </w:rPr>
              <w:t>Long-term debt obligations</w:t>
            </w:r>
          </w:p>
        </w:tc>
        <w:tc>
          <w:tcPr>
            <w:tcW w:w="4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151,352</w:t>
            </w:r>
          </w:p>
        </w:tc>
        <w:tc>
          <w:tcPr>
            <w:tcW w:w="4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1,971</w:t>
            </w:r>
          </w:p>
        </w:tc>
        <w:tc>
          <w:tcPr>
            <w:tcW w:w="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4,506</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2"/>
              <w:spacing w:after="0"/>
              <w:rPr>
                <w:sz w:val="20"/>
                <w:szCs w:val="20"/>
                <w:color w:val="auto"/>
              </w:rPr>
            </w:pPr>
            <w:r>
              <w:rPr>
                <w:rFonts w:ascii="Arial" w:cs="Arial" w:eastAsia="Arial" w:hAnsi="Arial"/>
                <w:sz w:val="18"/>
                <w:szCs w:val="18"/>
                <w:color w:val="auto"/>
                <w:w w:val="79"/>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144,875</w:t>
            </w:r>
          </w:p>
        </w:tc>
        <w:tc>
          <w:tcPr>
            <w:tcW w:w="4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80" w:type="dxa"/>
            <w:vAlign w:val="bottom"/>
          </w:tcPr>
          <w:p>
            <w:pPr>
              <w:spacing w:after="0"/>
              <w:rPr>
                <w:sz w:val="20"/>
                <w:szCs w:val="20"/>
                <w:color w:val="auto"/>
              </w:rPr>
            </w:pPr>
            <w:r>
              <w:rPr>
                <w:rFonts w:ascii="Arial" w:cs="Arial" w:eastAsia="Arial" w:hAnsi="Arial"/>
                <w:sz w:val="18"/>
                <w:szCs w:val="18"/>
                <w:color w:val="auto"/>
              </w:rPr>
              <w:t>Capital (finance) obligations</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80" w:type="dxa"/>
            <w:vAlign w:val="bottom"/>
            <w:shd w:val="clear" w:color="auto" w:fill="CCEEFF"/>
          </w:tcPr>
          <w:p>
            <w:pPr>
              <w:spacing w:after="0"/>
              <w:rPr>
                <w:sz w:val="20"/>
                <w:szCs w:val="20"/>
                <w:color w:val="auto"/>
              </w:rPr>
            </w:pPr>
            <w:r>
              <w:rPr>
                <w:rFonts w:ascii="Arial" w:cs="Arial" w:eastAsia="Arial" w:hAnsi="Arial"/>
                <w:sz w:val="18"/>
                <w:szCs w:val="18"/>
                <w:color w:val="auto"/>
              </w:rPr>
              <w:t>Operating lease obligations</w:t>
            </w:r>
          </w:p>
        </w:tc>
        <w:tc>
          <w:tcPr>
            <w:tcW w:w="220" w:type="dxa"/>
            <w:vAlign w:val="bottom"/>
            <w:tcBorders>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4,721</w:t>
            </w: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1,210</w:t>
            </w:r>
          </w:p>
        </w:tc>
        <w:tc>
          <w:tcPr>
            <w:tcW w:w="240" w:type="dxa"/>
            <w:vAlign w:val="bottom"/>
            <w:tcBorders>
              <w:righ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2,117</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504</w:t>
            </w: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890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80" w:type="dxa"/>
            <w:vAlign w:val="bottom"/>
          </w:tcPr>
          <w:p>
            <w:pPr>
              <w:spacing w:after="0"/>
              <w:rPr>
                <w:sz w:val="20"/>
                <w:szCs w:val="20"/>
                <w:color w:val="auto"/>
              </w:rPr>
            </w:pPr>
            <w:r>
              <w:rPr>
                <w:rFonts w:ascii="Arial" w:cs="Arial" w:eastAsia="Arial" w:hAnsi="Arial"/>
                <w:sz w:val="18"/>
                <w:szCs w:val="18"/>
                <w:color w:val="auto"/>
              </w:rPr>
              <w:t>Purchase obligations</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268,486</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174,363</w:t>
            </w: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94,123</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80" w:type="dxa"/>
            <w:vAlign w:val="bottom"/>
            <w:shd w:val="clear" w:color="auto" w:fill="CCEEFF"/>
          </w:tcPr>
          <w:p>
            <w:pPr>
              <w:spacing w:after="0"/>
              <w:rPr>
                <w:sz w:val="20"/>
                <w:szCs w:val="20"/>
                <w:color w:val="auto"/>
              </w:rPr>
            </w:pPr>
            <w:r>
              <w:rPr>
                <w:rFonts w:ascii="Arial" w:cs="Arial" w:eastAsia="Arial" w:hAnsi="Arial"/>
                <w:sz w:val="18"/>
                <w:szCs w:val="18"/>
                <w:color w:val="auto"/>
              </w:rPr>
              <w:t>Pension obligations</w:t>
            </w:r>
          </w:p>
        </w:tc>
        <w:tc>
          <w:tcPr>
            <w:tcW w:w="220" w:type="dxa"/>
            <w:vAlign w:val="bottom"/>
            <w:tcBorders>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4,109</w:t>
            </w: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1,370</w:t>
            </w:r>
          </w:p>
        </w:tc>
        <w:tc>
          <w:tcPr>
            <w:tcW w:w="240" w:type="dxa"/>
            <w:vAlign w:val="bottom"/>
            <w:tcBorders>
              <w:righ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2,739</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3680" w:type="dxa"/>
            <w:vAlign w:val="bottom"/>
            <w:vMerge w:val="restart"/>
          </w:tcPr>
          <w:p>
            <w:pPr>
              <w:ind w:left="200"/>
              <w:spacing w:after="0"/>
              <w:rPr>
                <w:sz w:val="20"/>
                <w:szCs w:val="20"/>
                <w:color w:val="auto"/>
              </w:rPr>
            </w:pPr>
            <w:r>
              <w:rPr>
                <w:rFonts w:ascii="Arial" w:cs="Arial" w:eastAsia="Arial" w:hAnsi="Arial"/>
                <w:sz w:val="18"/>
                <w:szCs w:val="18"/>
                <w:b w:val="1"/>
                <w:bCs w:val="1"/>
                <w:color w:val="auto"/>
              </w:rPr>
              <w:t>Total</w:t>
            </w:r>
          </w:p>
        </w:tc>
        <w:tc>
          <w:tcPr>
            <w:tcW w:w="22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90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94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98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92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138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0" w:type="dxa"/>
            <w:vAlign w:val="bottom"/>
          </w:tcPr>
          <w:p>
            <w:pPr>
              <w:spacing w:after="0"/>
              <w:rPr>
                <w:sz w:val="24"/>
                <w:szCs w:val="24"/>
                <w:color w:val="auto"/>
              </w:rPr>
            </w:pPr>
          </w:p>
        </w:tc>
        <w:tc>
          <w:tcPr>
            <w:tcW w:w="3680" w:type="dxa"/>
            <w:vAlign w:val="bottom"/>
            <w:vMerge w:val="continue"/>
          </w:tcPr>
          <w:p>
            <w:pPr>
              <w:spacing w:after="0"/>
              <w:rPr>
                <w:sz w:val="24"/>
                <w:szCs w:val="24"/>
                <w:color w:val="auto"/>
              </w:rPr>
            </w:pPr>
          </w:p>
        </w:tc>
        <w:tc>
          <w:tcPr>
            <w:tcW w:w="4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428,668</w:t>
            </w:r>
          </w:p>
        </w:tc>
        <w:tc>
          <w:tcPr>
            <w:tcW w:w="4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178,914</w:t>
            </w:r>
          </w:p>
        </w:tc>
        <w:tc>
          <w:tcPr>
            <w:tcW w:w="4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103,485</w:t>
            </w:r>
          </w:p>
        </w:tc>
        <w:tc>
          <w:tcPr>
            <w:tcW w:w="220" w:type="dxa"/>
            <w:vAlign w:val="bottom"/>
          </w:tcPr>
          <w:p>
            <w:pPr>
              <w:spacing w:after="0"/>
              <w:rPr>
                <w:sz w:val="24"/>
                <w:szCs w:val="24"/>
                <w:color w:val="auto"/>
              </w:rPr>
            </w:pPr>
          </w:p>
        </w:tc>
        <w:tc>
          <w:tcPr>
            <w:tcW w:w="240" w:type="dxa"/>
            <w:vAlign w:val="bottom"/>
          </w:tcPr>
          <w:p>
            <w:pPr>
              <w:jc w:val="right"/>
              <w:ind w:right="52"/>
              <w:spacing w:after="0"/>
              <w:rPr>
                <w:sz w:val="20"/>
                <w:szCs w:val="20"/>
                <w:color w:val="auto"/>
              </w:rPr>
            </w:pPr>
            <w:r>
              <w:rPr>
                <w:rFonts w:ascii="Arial" w:cs="Arial" w:eastAsia="Arial" w:hAnsi="Arial"/>
                <w:sz w:val="18"/>
                <w:szCs w:val="18"/>
                <w:color w:val="auto"/>
                <w:w w:val="79"/>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145,379</w:t>
            </w:r>
          </w:p>
        </w:tc>
        <w:tc>
          <w:tcPr>
            <w:tcW w:w="4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380" w:type="dxa"/>
            <w:vAlign w:val="bottom"/>
          </w:tcPr>
          <w:p>
            <w:pPr>
              <w:jc w:val="right"/>
              <w:spacing w:after="0"/>
              <w:rPr>
                <w:sz w:val="20"/>
                <w:szCs w:val="20"/>
                <w:color w:val="auto"/>
              </w:rPr>
            </w:pPr>
            <w:r>
              <w:rPr>
                <w:rFonts w:ascii="Arial" w:cs="Arial" w:eastAsia="Arial" w:hAnsi="Arial"/>
                <w:sz w:val="18"/>
                <w:szCs w:val="18"/>
                <w:color w:val="auto"/>
              </w:rPr>
              <w:t>890</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3680" w:type="dxa"/>
            <w:vAlign w:val="bottom"/>
          </w:tcPr>
          <w:p>
            <w:pPr>
              <w:spacing w:after="0"/>
              <w:rPr>
                <w:sz w:val="9"/>
                <w:szCs w:val="9"/>
                <w:color w:val="auto"/>
              </w:rPr>
            </w:pPr>
          </w:p>
        </w:tc>
        <w:tc>
          <w:tcPr>
            <w:tcW w:w="220" w:type="dxa"/>
            <w:vAlign w:val="bottom"/>
          </w:tcPr>
          <w:p>
            <w:pPr>
              <w:spacing w:after="0"/>
              <w:rPr>
                <w:sz w:val="9"/>
                <w:szCs w:val="9"/>
                <w:color w:val="auto"/>
              </w:rPr>
            </w:pPr>
          </w:p>
        </w:tc>
        <w:tc>
          <w:tcPr>
            <w:tcW w:w="220" w:type="dxa"/>
            <w:vAlign w:val="bottom"/>
          </w:tcPr>
          <w:p>
            <w:pPr>
              <w:spacing w:after="0"/>
              <w:rPr>
                <w:sz w:val="9"/>
                <w:szCs w:val="9"/>
                <w:color w:val="auto"/>
              </w:rPr>
            </w:pPr>
          </w:p>
        </w:tc>
        <w:tc>
          <w:tcPr>
            <w:tcW w:w="900" w:type="dxa"/>
            <w:vAlign w:val="bottom"/>
          </w:tcPr>
          <w:p>
            <w:pPr>
              <w:spacing w:after="0"/>
              <w:rPr>
                <w:sz w:val="9"/>
                <w:szCs w:val="9"/>
                <w:color w:val="auto"/>
              </w:rPr>
            </w:pPr>
          </w:p>
        </w:tc>
        <w:tc>
          <w:tcPr>
            <w:tcW w:w="220" w:type="dxa"/>
            <w:vAlign w:val="bottom"/>
          </w:tcPr>
          <w:p>
            <w:pPr>
              <w:spacing w:after="0"/>
              <w:rPr>
                <w:sz w:val="9"/>
                <w:szCs w:val="9"/>
                <w:color w:val="auto"/>
              </w:rPr>
            </w:pPr>
          </w:p>
        </w:tc>
        <w:tc>
          <w:tcPr>
            <w:tcW w:w="220" w:type="dxa"/>
            <w:vAlign w:val="bottom"/>
          </w:tcPr>
          <w:p>
            <w:pPr>
              <w:spacing w:after="0"/>
              <w:rPr>
                <w:sz w:val="9"/>
                <w:szCs w:val="9"/>
                <w:color w:val="auto"/>
              </w:rPr>
            </w:pPr>
          </w:p>
        </w:tc>
        <w:tc>
          <w:tcPr>
            <w:tcW w:w="9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80" w:type="dxa"/>
            <w:vAlign w:val="bottom"/>
          </w:tcPr>
          <w:p>
            <w:pPr>
              <w:spacing w:after="0"/>
              <w:rPr>
                <w:sz w:val="9"/>
                <w:szCs w:val="9"/>
                <w:color w:val="auto"/>
              </w:rPr>
            </w:pPr>
          </w:p>
        </w:tc>
        <w:tc>
          <w:tcPr>
            <w:tcW w:w="980" w:type="dxa"/>
            <w:vAlign w:val="bottom"/>
          </w:tcPr>
          <w:p>
            <w:pPr>
              <w:spacing w:after="0"/>
              <w:rPr>
                <w:sz w:val="9"/>
                <w:szCs w:val="9"/>
                <w:color w:val="auto"/>
              </w:rPr>
            </w:pPr>
          </w:p>
        </w:tc>
        <w:tc>
          <w:tcPr>
            <w:tcW w:w="220" w:type="dxa"/>
            <w:vAlign w:val="bottom"/>
          </w:tcPr>
          <w:p>
            <w:pPr>
              <w:spacing w:after="0"/>
              <w:rPr>
                <w:sz w:val="9"/>
                <w:szCs w:val="9"/>
                <w:color w:val="auto"/>
              </w:rPr>
            </w:pPr>
          </w:p>
        </w:tc>
        <w:tc>
          <w:tcPr>
            <w:tcW w:w="240" w:type="dxa"/>
            <w:vAlign w:val="bottom"/>
          </w:tcPr>
          <w:p>
            <w:pPr>
              <w:spacing w:after="0"/>
              <w:rPr>
                <w:sz w:val="9"/>
                <w:szCs w:val="9"/>
                <w:color w:val="auto"/>
              </w:rPr>
            </w:pPr>
          </w:p>
        </w:tc>
        <w:tc>
          <w:tcPr>
            <w:tcW w:w="920" w:type="dxa"/>
            <w:vAlign w:val="bottom"/>
          </w:tcPr>
          <w:p>
            <w:pPr>
              <w:spacing w:after="0"/>
              <w:rPr>
                <w:sz w:val="9"/>
                <w:szCs w:val="9"/>
                <w:color w:val="auto"/>
              </w:rPr>
            </w:pPr>
          </w:p>
        </w:tc>
        <w:tc>
          <w:tcPr>
            <w:tcW w:w="2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3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3680" w:type="dxa"/>
            <w:vAlign w:val="bottom"/>
          </w:tcPr>
          <w:p>
            <w:pPr>
              <w:spacing w:after="0"/>
              <w:rPr>
                <w:sz w:val="5"/>
                <w:szCs w:val="5"/>
                <w:color w:val="auto"/>
              </w:rPr>
            </w:pPr>
          </w:p>
        </w:tc>
        <w:tc>
          <w:tcPr>
            <w:tcW w:w="220" w:type="dxa"/>
            <w:vAlign w:val="bottom"/>
            <w:tcBorders>
              <w:right w:val="single" w:sz="8" w:color="808080"/>
            </w:tcBorders>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90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940" w:type="dxa"/>
            <w:vAlign w:val="bottom"/>
            <w:shd w:val="clear" w:color="auto" w:fill="808080"/>
          </w:tcPr>
          <w:p>
            <w:pPr>
              <w:spacing w:after="0"/>
              <w:rPr>
                <w:sz w:val="5"/>
                <w:szCs w:val="5"/>
                <w:color w:val="auto"/>
              </w:rPr>
            </w:pPr>
          </w:p>
        </w:tc>
        <w:tc>
          <w:tcPr>
            <w:tcW w:w="240" w:type="dxa"/>
            <w:vAlign w:val="bottom"/>
            <w:tcBorders>
              <w:right w:val="single" w:sz="8" w:color="808080"/>
            </w:tcBorders>
          </w:tcPr>
          <w:p>
            <w:pPr>
              <w:spacing w:after="0"/>
              <w:rPr>
                <w:sz w:val="5"/>
                <w:szCs w:val="5"/>
                <w:color w:val="auto"/>
              </w:rPr>
            </w:pPr>
          </w:p>
        </w:tc>
        <w:tc>
          <w:tcPr>
            <w:tcW w:w="180" w:type="dxa"/>
            <w:vAlign w:val="bottom"/>
            <w:shd w:val="clear" w:color="auto" w:fill="808080"/>
          </w:tcPr>
          <w:p>
            <w:pPr>
              <w:spacing w:after="0"/>
              <w:rPr>
                <w:sz w:val="5"/>
                <w:szCs w:val="5"/>
                <w:color w:val="auto"/>
              </w:rPr>
            </w:pPr>
          </w:p>
        </w:tc>
        <w:tc>
          <w:tcPr>
            <w:tcW w:w="98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240" w:type="dxa"/>
            <w:vAlign w:val="bottom"/>
            <w:shd w:val="clear" w:color="auto" w:fill="808080"/>
          </w:tcPr>
          <w:p>
            <w:pPr>
              <w:spacing w:after="0"/>
              <w:rPr>
                <w:sz w:val="5"/>
                <w:szCs w:val="5"/>
                <w:color w:val="auto"/>
              </w:rPr>
            </w:pPr>
          </w:p>
        </w:tc>
        <w:tc>
          <w:tcPr>
            <w:tcW w:w="920" w:type="dxa"/>
            <w:vAlign w:val="bottom"/>
            <w:shd w:val="clear" w:color="auto" w:fill="808080"/>
          </w:tcPr>
          <w:p>
            <w:pPr>
              <w:spacing w:after="0"/>
              <w:rPr>
                <w:sz w:val="5"/>
                <w:szCs w:val="5"/>
                <w:color w:val="auto"/>
              </w:rPr>
            </w:pPr>
          </w:p>
        </w:tc>
        <w:tc>
          <w:tcPr>
            <w:tcW w:w="240" w:type="dxa"/>
            <w:vAlign w:val="bottom"/>
          </w:tcPr>
          <w:p>
            <w:pPr>
              <w:spacing w:after="0"/>
              <w:rPr>
                <w:sz w:val="5"/>
                <w:szCs w:val="5"/>
                <w:color w:val="auto"/>
              </w:rPr>
            </w:pPr>
          </w:p>
        </w:tc>
        <w:tc>
          <w:tcPr>
            <w:tcW w:w="240" w:type="dxa"/>
            <w:vAlign w:val="bottom"/>
            <w:shd w:val="clear" w:color="auto" w:fill="808080"/>
          </w:tcPr>
          <w:p>
            <w:pPr>
              <w:spacing w:after="0"/>
              <w:rPr>
                <w:sz w:val="5"/>
                <w:szCs w:val="5"/>
                <w:color w:val="auto"/>
              </w:rPr>
            </w:pPr>
          </w:p>
        </w:tc>
        <w:tc>
          <w:tcPr>
            <w:tcW w:w="1380" w:type="dxa"/>
            <w:vAlign w:val="bottom"/>
            <w:shd w:val="clear" w:color="auto" w:fill="808080"/>
          </w:tcPr>
          <w:p>
            <w:pPr>
              <w:spacing w:after="0"/>
              <w:rPr>
                <w:sz w:val="5"/>
                <w:szCs w:val="5"/>
                <w:color w:val="auto"/>
              </w:rPr>
            </w:pPr>
          </w:p>
        </w:tc>
        <w:tc>
          <w:tcPr>
            <w:tcW w:w="20" w:type="dxa"/>
            <w:vAlign w:val="bottom"/>
            <w:shd w:val="clear" w:color="auto" w:fill="808080"/>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2335530</wp:posOffset>
            </wp:positionH>
            <wp:positionV relativeFrom="paragraph">
              <wp:posOffset>-1454785</wp:posOffset>
            </wp:positionV>
            <wp:extent cx="12700" cy="8890"/>
            <wp:wrapNone/>
            <wp:docPr id="841" name="Picture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pic:cNvPicPr>
                      <a:picLocks noChangeAspect="1" noChangeArrowheads="1"/>
                    </pic:cNvPicPr>
                  </pic:nvPicPr>
                  <pic:blipFill>
                    <a:blip r:embed="rId8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-1454785</wp:posOffset>
            </wp:positionV>
            <wp:extent cx="12700" cy="8890"/>
            <wp:wrapNone/>
            <wp:docPr id="842" name="Picture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pic:cNvPicPr>
                      <a:picLocks noChangeAspect="1" noChangeArrowheads="1"/>
                    </pic:cNvPicPr>
                  </pic:nvPicPr>
                  <pic:blipFill>
                    <a:blip r:embed="rId8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3193415</wp:posOffset>
            </wp:positionH>
            <wp:positionV relativeFrom="paragraph">
              <wp:posOffset>-1454785</wp:posOffset>
            </wp:positionV>
            <wp:extent cx="12700" cy="8890"/>
            <wp:wrapNone/>
            <wp:docPr id="843" name="Picture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pic:cNvPicPr>
                      <a:picLocks noChangeAspect="1" noChangeArrowheads="1"/>
                    </pic:cNvPicPr>
                  </pic:nvPicPr>
                  <pic:blipFill>
                    <a:blip r:embed="rId8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2481580</wp:posOffset>
            </wp:positionH>
            <wp:positionV relativeFrom="paragraph">
              <wp:posOffset>-1454785</wp:posOffset>
            </wp:positionV>
            <wp:extent cx="12700" cy="8890"/>
            <wp:wrapNone/>
            <wp:docPr id="844" name="Picture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pic:cNvPicPr>
                      <a:picLocks noChangeAspect="1" noChangeArrowheads="1"/>
                    </pic:cNvPicPr>
                  </pic:nvPicPr>
                  <pic:blipFill>
                    <a:blip r:embed="rId8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4067810</wp:posOffset>
            </wp:positionH>
            <wp:positionV relativeFrom="paragraph">
              <wp:posOffset>-1454785</wp:posOffset>
            </wp:positionV>
            <wp:extent cx="12700" cy="8890"/>
            <wp:wrapNone/>
            <wp:docPr id="845" name="Pictur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pic:cNvPicPr>
                      <a:picLocks noChangeAspect="1" noChangeArrowheads="1"/>
                    </pic:cNvPicPr>
                  </pic:nvPicPr>
                  <pic:blipFill>
                    <a:blip r:embed="rId8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3338830</wp:posOffset>
            </wp:positionH>
            <wp:positionV relativeFrom="paragraph">
              <wp:posOffset>-1454785</wp:posOffset>
            </wp:positionV>
            <wp:extent cx="12700" cy="8890"/>
            <wp:wrapNone/>
            <wp:docPr id="846" name="Picture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pic:cNvPicPr>
                      <a:picLocks noChangeAspect="1" noChangeArrowheads="1"/>
                    </pic:cNvPicPr>
                  </pic:nvPicPr>
                  <pic:blipFill>
                    <a:blip r:embed="rId85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4951095</wp:posOffset>
            </wp:positionH>
            <wp:positionV relativeFrom="paragraph">
              <wp:posOffset>-1454785</wp:posOffset>
            </wp:positionV>
            <wp:extent cx="12700" cy="8890"/>
            <wp:wrapNone/>
            <wp:docPr id="847"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pic:cNvPicPr>
                      <a:picLocks noChangeAspect="1" noChangeArrowheads="1"/>
                    </pic:cNvPicPr>
                  </pic:nvPicPr>
                  <pic:blipFill>
                    <a:blip r:embed="rId8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4222115</wp:posOffset>
            </wp:positionH>
            <wp:positionV relativeFrom="paragraph">
              <wp:posOffset>-1454785</wp:posOffset>
            </wp:positionV>
            <wp:extent cx="12700" cy="8890"/>
            <wp:wrapNone/>
            <wp:docPr id="848" name="Picture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pic:cNvPicPr>
                      <a:picLocks noChangeAspect="1" noChangeArrowheads="1"/>
                    </pic:cNvPicPr>
                  </pic:nvPicPr>
                  <pic:blipFill>
                    <a:blip r:embed="rId8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5834380</wp:posOffset>
            </wp:positionH>
            <wp:positionV relativeFrom="paragraph">
              <wp:posOffset>-1454785</wp:posOffset>
            </wp:positionV>
            <wp:extent cx="12700" cy="8890"/>
            <wp:wrapNone/>
            <wp:docPr id="849" name="Picture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pic:cNvPicPr>
                      <a:picLocks noChangeAspect="1" noChangeArrowheads="1"/>
                    </pic:cNvPicPr>
                  </pic:nvPicPr>
                  <pic:blipFill>
                    <a:blip r:embed="rId8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5105400</wp:posOffset>
            </wp:positionH>
            <wp:positionV relativeFrom="paragraph">
              <wp:posOffset>-1454785</wp:posOffset>
            </wp:positionV>
            <wp:extent cx="12700" cy="8890"/>
            <wp:wrapNone/>
            <wp:docPr id="850" name="Picture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pic:cNvPicPr>
                      <a:picLocks noChangeAspect="1" noChangeArrowheads="1"/>
                    </pic:cNvPicPr>
                  </pic:nvPicPr>
                  <pic:blipFill>
                    <a:blip r:embed="rId8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7018020</wp:posOffset>
            </wp:positionH>
            <wp:positionV relativeFrom="paragraph">
              <wp:posOffset>-1454785</wp:posOffset>
            </wp:positionV>
            <wp:extent cx="12700" cy="8890"/>
            <wp:wrapNone/>
            <wp:docPr id="851" name="Picture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pic:cNvPicPr>
                      <a:picLocks noChangeAspect="1" noChangeArrowheads="1"/>
                    </pic:cNvPicPr>
                  </pic:nvPicPr>
                  <pic:blipFill>
                    <a:blip r:embed="rId8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5988685</wp:posOffset>
            </wp:positionH>
            <wp:positionV relativeFrom="paragraph">
              <wp:posOffset>-1454785</wp:posOffset>
            </wp:positionV>
            <wp:extent cx="12700" cy="8890"/>
            <wp:wrapNone/>
            <wp:docPr id="852" name="Picture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pic:cNvPicPr>
                      <a:picLocks noChangeAspect="1" noChangeArrowheads="1"/>
                    </pic:cNvPicPr>
                  </pic:nvPicPr>
                  <pic:blipFill>
                    <a:blip r:embed="rId8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3193415</wp:posOffset>
            </wp:positionH>
            <wp:positionV relativeFrom="paragraph">
              <wp:posOffset>-323215</wp:posOffset>
            </wp:positionV>
            <wp:extent cx="12700" cy="8890"/>
            <wp:wrapNone/>
            <wp:docPr id="853" name="Picture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pic:cNvPicPr>
                      <a:picLocks noChangeAspect="1" noChangeArrowheads="1"/>
                    </pic:cNvPicPr>
                  </pic:nvPicPr>
                  <pic:blipFill>
                    <a:blip r:embed="rId8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2481580</wp:posOffset>
            </wp:positionH>
            <wp:positionV relativeFrom="paragraph">
              <wp:posOffset>-323215</wp:posOffset>
            </wp:positionV>
            <wp:extent cx="12700" cy="8890"/>
            <wp:wrapNone/>
            <wp:docPr id="854" name="Picture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pic:cNvPicPr>
                      <a:picLocks noChangeAspect="1" noChangeArrowheads="1"/>
                    </pic:cNvPicPr>
                  </pic:nvPicPr>
                  <pic:blipFill>
                    <a:blip r:embed="rId8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4067810</wp:posOffset>
            </wp:positionH>
            <wp:positionV relativeFrom="paragraph">
              <wp:posOffset>-323215</wp:posOffset>
            </wp:positionV>
            <wp:extent cx="12700" cy="8890"/>
            <wp:wrapNone/>
            <wp:docPr id="855" name="Picture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pic:cNvPicPr>
                      <a:picLocks noChangeAspect="1" noChangeArrowheads="1"/>
                    </pic:cNvPicPr>
                  </pic:nvPicPr>
                  <pic:blipFill>
                    <a:blip r:embed="rId8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3338830</wp:posOffset>
            </wp:positionH>
            <wp:positionV relativeFrom="paragraph">
              <wp:posOffset>-323215</wp:posOffset>
            </wp:positionV>
            <wp:extent cx="12700" cy="8890"/>
            <wp:wrapNone/>
            <wp:docPr id="856" name="Picture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pic:cNvPicPr>
                      <a:picLocks noChangeAspect="1" noChangeArrowheads="1"/>
                    </pic:cNvPicPr>
                  </pic:nvPicPr>
                  <pic:blipFill>
                    <a:blip r:embed="rId8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4951095</wp:posOffset>
            </wp:positionH>
            <wp:positionV relativeFrom="paragraph">
              <wp:posOffset>-323215</wp:posOffset>
            </wp:positionV>
            <wp:extent cx="12700" cy="8890"/>
            <wp:wrapNone/>
            <wp:docPr id="857" name="Picture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pic:cNvPicPr>
                      <a:picLocks noChangeAspect="1" noChangeArrowheads="1"/>
                    </pic:cNvPicPr>
                  </pic:nvPicPr>
                  <pic:blipFill>
                    <a:blip r:embed="rId8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4222115</wp:posOffset>
            </wp:positionH>
            <wp:positionV relativeFrom="paragraph">
              <wp:posOffset>-323215</wp:posOffset>
            </wp:positionV>
            <wp:extent cx="12700" cy="8890"/>
            <wp:wrapNone/>
            <wp:docPr id="858" name="Picture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pic:cNvPicPr>
                      <a:picLocks noChangeAspect="1" noChangeArrowheads="1"/>
                    </pic:cNvPicPr>
                  </pic:nvPicPr>
                  <pic:blipFill>
                    <a:blip r:embed="rId8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5834380</wp:posOffset>
            </wp:positionH>
            <wp:positionV relativeFrom="paragraph">
              <wp:posOffset>-323215</wp:posOffset>
            </wp:positionV>
            <wp:extent cx="12700" cy="8890"/>
            <wp:wrapNone/>
            <wp:docPr id="859" name="Picture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pic:cNvPicPr>
                      <a:picLocks noChangeAspect="1" noChangeArrowheads="1"/>
                    </pic:cNvPicPr>
                  </pic:nvPicPr>
                  <pic:blipFill>
                    <a:blip r:embed="rId86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5105400</wp:posOffset>
            </wp:positionH>
            <wp:positionV relativeFrom="paragraph">
              <wp:posOffset>-323215</wp:posOffset>
            </wp:positionV>
            <wp:extent cx="12700" cy="8890"/>
            <wp:wrapNone/>
            <wp:docPr id="860" name="Picture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pic:cNvPicPr>
                      <a:picLocks noChangeAspect="1" noChangeArrowheads="1"/>
                    </pic:cNvPicPr>
                  </pic:nvPicPr>
                  <pic:blipFill>
                    <a:blip r:embed="rId8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7018020</wp:posOffset>
            </wp:positionH>
            <wp:positionV relativeFrom="paragraph">
              <wp:posOffset>-323215</wp:posOffset>
            </wp:positionV>
            <wp:extent cx="12700" cy="8890"/>
            <wp:wrapNone/>
            <wp:docPr id="861" name="Picture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pic:cNvPicPr>
                      <a:picLocks noChangeAspect="1" noChangeArrowheads="1"/>
                    </pic:cNvPicPr>
                  </pic:nvPicPr>
                  <pic:blipFill>
                    <a:blip r:embed="rId8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5988685</wp:posOffset>
            </wp:positionH>
            <wp:positionV relativeFrom="paragraph">
              <wp:posOffset>-323215</wp:posOffset>
            </wp:positionV>
            <wp:extent cx="12700" cy="8890"/>
            <wp:wrapNone/>
            <wp:docPr id="862" name="Picture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86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Distribution to Thermo</w:t>
      </w:r>
    </w:p>
    <w:p>
      <w:pPr>
        <w:spacing w:after="0" w:line="225" w:lineRule="exact"/>
        <w:rPr>
          <w:sz w:val="20"/>
          <w:szCs w:val="20"/>
          <w:color w:val="auto"/>
        </w:rPr>
      </w:pPr>
    </w:p>
    <w:p>
      <w:pPr>
        <w:ind w:right="20" w:firstLine="439"/>
        <w:spacing w:after="0" w:line="259" w:lineRule="auto"/>
        <w:rPr>
          <w:sz w:val="20"/>
          <w:szCs w:val="20"/>
          <w:color w:val="auto"/>
        </w:rPr>
      </w:pPr>
      <w:r>
        <w:rPr>
          <w:rFonts w:ascii="Arial" w:cs="Arial" w:eastAsia="Arial" w:hAnsi="Arial"/>
          <w:sz w:val="18"/>
          <w:szCs w:val="18"/>
          <w:color w:val="auto"/>
        </w:rPr>
        <w:t>Pursuant to the operating agreement of Globalstar LLC, in connection with our conversion to a Delaware corporation on March 17, 2006, we will distribute $685,848 to Thermo when permitted by our credit agreement. This amount represents a deferred payment of interest that accrued from December 6, 2003 to April 14, 2004 on loans made by Thermo to us that were converted to equity on April 14, 2004.</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Quantitative and Qualitative Disclosure Regarding Market Risk</w:t>
      </w:r>
    </w:p>
    <w:p>
      <w:pPr>
        <w:spacing w:after="0" w:line="225" w:lineRule="exact"/>
        <w:rPr>
          <w:sz w:val="20"/>
          <w:szCs w:val="20"/>
          <w:color w:val="auto"/>
        </w:rPr>
      </w:pPr>
    </w:p>
    <w:p>
      <w:pPr>
        <w:ind w:firstLine="439"/>
        <w:spacing w:after="0" w:line="291" w:lineRule="auto"/>
        <w:rPr>
          <w:sz w:val="20"/>
          <w:szCs w:val="20"/>
          <w:color w:val="auto"/>
        </w:rPr>
      </w:pPr>
      <w:r>
        <w:rPr>
          <w:rFonts w:ascii="Arial" w:cs="Arial" w:eastAsia="Arial" w:hAnsi="Arial"/>
          <w:sz w:val="16"/>
          <w:szCs w:val="16"/>
          <w:color w:val="auto"/>
        </w:rPr>
        <w:t>Our services and products are sold, distributed or available in over 120 countries. Our international sales are made primarily in U.S. dollars, Canadian dollars and Euros. In some cases insufficient supplies of U.S. currency require us to accept payment in other foreign currencies. We reduce our currency exchange risk from revenues in currencies other than the U.S. dollar by requiring payment in U.S. dollars whenever possible and purchasing foreign currencies on the spot market when rates are favorable. We currently do not purchase hedging instruments to hedge foreign currencies. However, our credit agreement requires us to do so on terms reasonably acceptable to the administrative agent not later than 90 days after the end of any quarter in which more than 25% of our revenue is originally denominated in a single currency other than U.S. or Canadian dollars.</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63" name="Picture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spect="1" noChangeArrowheads="1"/>
                    </pic:cNvPicPr>
                  </pic:nvPicPr>
                  <pic:blipFill>
                    <a:blip r:embed="rId87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61" w:name="page62"/>
    <w:bookmarkEnd w:id="61"/>
    <w:p>
      <w:pPr>
        <w:ind w:right="620" w:firstLine="429"/>
        <w:spacing w:after="0" w:line="268" w:lineRule="auto"/>
        <w:rPr>
          <w:sz w:val="20"/>
          <w:szCs w:val="20"/>
          <w:color w:val="auto"/>
        </w:rPr>
      </w:pPr>
      <w:r>
        <w:rPr>
          <w:rFonts w:ascii="Arial" w:cs="Arial" w:eastAsia="Arial" w:hAnsi="Arial"/>
          <w:sz w:val="18"/>
          <w:szCs w:val="18"/>
          <w:color w:val="auto"/>
        </w:rPr>
        <w:t>As discussed in "Contractual Obligations and Commitments," we have entered into a contract with Starsem to launch our eight spare satellites. Our obligations under the Starsem contract are denominated in Euros.</w:t>
      </w:r>
    </w:p>
    <w:p>
      <w:pPr>
        <w:spacing w:after="0" w:line="186" w:lineRule="exact"/>
        <w:rPr>
          <w:sz w:val="20"/>
          <w:szCs w:val="20"/>
          <w:color w:val="auto"/>
        </w:rPr>
      </w:pPr>
    </w:p>
    <w:p>
      <w:pPr>
        <w:ind w:firstLine="439"/>
        <w:spacing w:after="0" w:line="284" w:lineRule="auto"/>
        <w:rPr>
          <w:sz w:val="20"/>
          <w:szCs w:val="20"/>
          <w:color w:val="auto"/>
        </w:rPr>
      </w:pPr>
      <w:r>
        <w:rPr>
          <w:rFonts w:ascii="Arial" w:cs="Arial" w:eastAsia="Arial" w:hAnsi="Arial"/>
          <w:sz w:val="16"/>
          <w:szCs w:val="16"/>
          <w:color w:val="auto"/>
        </w:rPr>
        <w:t>Our interest rate risk arises from our variable rate debt under our credit agreement, under which loans bear interest at a floating rate based on the U.S. prime rate or LIBOR. Assuming that we borrowed the entire $200.0 million in revolving and term debt available under our credit agreement, and without giving effect to the hedging arrangement described in the next sentence, a 1.0% change in interest rates would result in a change to interest expense of approximately</w:t>
      </w:r>
    </w:p>
    <w:p>
      <w:pPr>
        <w:spacing w:after="0" w:line="1" w:lineRule="exact"/>
        <w:rPr>
          <w:sz w:val="20"/>
          <w:szCs w:val="20"/>
          <w:color w:val="auto"/>
        </w:rPr>
      </w:pPr>
    </w:p>
    <w:p>
      <w:pPr>
        <w:ind w:right="420"/>
        <w:spacing w:after="0" w:line="261" w:lineRule="auto"/>
        <w:rPr>
          <w:sz w:val="20"/>
          <w:szCs w:val="20"/>
          <w:color w:val="auto"/>
        </w:rPr>
      </w:pPr>
      <w:r>
        <w:rPr>
          <w:rFonts w:ascii="Arial" w:cs="Arial" w:eastAsia="Arial" w:hAnsi="Arial"/>
          <w:sz w:val="18"/>
          <w:szCs w:val="18"/>
          <w:color w:val="auto"/>
        </w:rPr>
        <w:t>$2.0 million annually. To hedge a portion of our interest rate risk, we have entered into a five-year swap agreement with respect to a $100.0 million notional amount at a fixed rate of 5.59%.</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Off-Balance Sheet Transactions</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We have no material off-balance sheet transactions.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Recently Implemented Accounting Policies</w:t>
      </w:r>
    </w:p>
    <w:p>
      <w:pPr>
        <w:spacing w:after="0" w:line="225" w:lineRule="exact"/>
        <w:rPr>
          <w:sz w:val="20"/>
          <w:szCs w:val="20"/>
          <w:color w:val="auto"/>
        </w:rPr>
      </w:pPr>
    </w:p>
    <w:p>
      <w:pPr>
        <w:ind w:right="40" w:firstLine="439"/>
        <w:spacing w:after="0" w:line="253" w:lineRule="auto"/>
        <w:rPr>
          <w:sz w:val="20"/>
          <w:szCs w:val="20"/>
          <w:color w:val="auto"/>
        </w:rPr>
      </w:pPr>
      <w:r>
        <w:rPr>
          <w:rFonts w:ascii="Arial" w:cs="Arial" w:eastAsia="Arial" w:hAnsi="Arial"/>
          <w:sz w:val="18"/>
          <w:szCs w:val="18"/>
          <w:color w:val="auto"/>
        </w:rPr>
        <w:t xml:space="preserve">In November 2004, the Financial Accounting Standards Board (the "FASB") issued Statement of Financing Accounting Standard ("SFAS") No. 151, </w:t>
      </w:r>
      <w:r>
        <w:rPr>
          <w:rFonts w:ascii="Arial" w:cs="Arial" w:eastAsia="Arial" w:hAnsi="Arial"/>
          <w:sz w:val="18"/>
          <w:szCs w:val="18"/>
          <w:i w:val="1"/>
          <w:iCs w:val="1"/>
          <w:color w:val="auto"/>
        </w:rPr>
        <w:t>Inventory Costs</w:t>
      </w:r>
      <w:r>
        <w:rPr>
          <w:rFonts w:ascii="Arial" w:cs="Arial" w:eastAsia="Arial" w:hAnsi="Arial"/>
          <w:sz w:val="18"/>
          <w:szCs w:val="18"/>
          <w:color w:val="auto"/>
        </w:rPr>
        <w:t>, which amended the guidance in ARB No. 43, Chapter 4,</w:t>
      </w:r>
      <w:r>
        <w:rPr>
          <w:rFonts w:ascii="Arial" w:cs="Arial" w:eastAsia="Arial" w:hAnsi="Arial"/>
          <w:sz w:val="18"/>
          <w:szCs w:val="18"/>
          <w:i w:val="1"/>
          <w:iCs w:val="1"/>
          <w:color w:val="auto"/>
        </w:rPr>
        <w:t xml:space="preserve"> Inventory Pricing</w:t>
      </w:r>
      <w:r>
        <w:rPr>
          <w:rFonts w:ascii="Arial" w:cs="Arial" w:eastAsia="Arial" w:hAnsi="Arial"/>
          <w:sz w:val="18"/>
          <w:szCs w:val="18"/>
          <w:color w:val="auto"/>
        </w:rPr>
        <w:t>, to clarify the accounting for abnormal amounts of idle facility</w:t>
      </w:r>
      <w:r>
        <w:rPr>
          <w:rFonts w:ascii="Arial" w:cs="Arial" w:eastAsia="Arial" w:hAnsi="Arial"/>
          <w:sz w:val="18"/>
          <w:szCs w:val="18"/>
          <w:i w:val="1"/>
          <w:iCs w:val="1"/>
          <w:color w:val="auto"/>
        </w:rPr>
        <w:t xml:space="preserve"> </w:t>
      </w:r>
      <w:r>
        <w:rPr>
          <w:rFonts w:ascii="Arial" w:cs="Arial" w:eastAsia="Arial" w:hAnsi="Arial"/>
          <w:sz w:val="18"/>
          <w:szCs w:val="18"/>
          <w:color w:val="auto"/>
        </w:rPr>
        <w:t>expense, freight, handling costs and wasted material (spoilage). This statement requires that those items be recognized as current-period charges regardless of whether they meet the criterion of "so abnormal." In addition, this statement requires that allocation of fixed production overheads to the costs of conversion be based on the normal capacity of the production facilities. The provisions of this statement are effective for inventory costs incurred during fiscal years beginning after June 15, 2005. We will adopt SFAS No. 151 effective January 1, 2007. We have determined that the adoption of the statement will not have a material effect on our financial statements.</w:t>
      </w:r>
    </w:p>
    <w:p>
      <w:pPr>
        <w:spacing w:after="0" w:line="201" w:lineRule="exact"/>
        <w:rPr>
          <w:sz w:val="20"/>
          <w:szCs w:val="20"/>
          <w:color w:val="auto"/>
        </w:rPr>
      </w:pPr>
    </w:p>
    <w:p>
      <w:pPr>
        <w:ind w:firstLine="439"/>
        <w:spacing w:after="0" w:line="294" w:lineRule="auto"/>
        <w:rPr>
          <w:sz w:val="20"/>
          <w:szCs w:val="20"/>
          <w:color w:val="auto"/>
        </w:rPr>
      </w:pPr>
      <w:r>
        <w:rPr>
          <w:rFonts w:ascii="Arial" w:cs="Arial" w:eastAsia="Arial" w:hAnsi="Arial"/>
          <w:sz w:val="16"/>
          <w:szCs w:val="16"/>
          <w:color w:val="auto"/>
        </w:rPr>
        <w:t xml:space="preserve">In December 2004, the FASB issued SFAS No. 153, </w:t>
      </w:r>
      <w:r>
        <w:rPr>
          <w:rFonts w:ascii="Arial" w:cs="Arial" w:eastAsia="Arial" w:hAnsi="Arial"/>
          <w:sz w:val="16"/>
          <w:szCs w:val="16"/>
          <w:i w:val="1"/>
          <w:iCs w:val="1"/>
          <w:color w:val="auto"/>
        </w:rPr>
        <w:t>Exchanges of Nonmonetary Assets an amendment of APB Opinion No. 29</w:t>
      </w:r>
      <w:r>
        <w:rPr>
          <w:rFonts w:ascii="Arial" w:cs="Arial" w:eastAsia="Arial" w:hAnsi="Arial"/>
          <w:sz w:val="16"/>
          <w:szCs w:val="16"/>
          <w:color w:val="auto"/>
        </w:rPr>
        <w:t>. This Statement amends Opinion 29 to eliminate the exception for nonmonetary exchanges of similar productive assets and replaces it with a general exception for exchanges of nonmonetary assets that do not have commercial substance. A nonmonetary exchange has commercial substance if the future cash flows of the entity are expected to change significantly as a result of the exchange. This Statement is effective for nonmonetary exchanges occurring in the fiscal periods beginning after June 15, 2005. We have completed our evaluation of SFAS No. 153 and have determined that it does not have a material effect on our financial statements.</w:t>
      </w:r>
    </w:p>
    <w:p>
      <w:pPr>
        <w:spacing w:after="0" w:line="170" w:lineRule="exact"/>
        <w:rPr>
          <w:sz w:val="20"/>
          <w:szCs w:val="20"/>
          <w:color w:val="auto"/>
        </w:rPr>
      </w:pPr>
    </w:p>
    <w:p>
      <w:pPr>
        <w:ind w:right="400" w:firstLine="439"/>
        <w:spacing w:after="0" w:line="298" w:lineRule="auto"/>
        <w:rPr>
          <w:sz w:val="20"/>
          <w:szCs w:val="20"/>
          <w:color w:val="auto"/>
        </w:rPr>
      </w:pPr>
      <w:r>
        <w:rPr>
          <w:rFonts w:ascii="Arial" w:cs="Arial" w:eastAsia="Arial" w:hAnsi="Arial"/>
          <w:sz w:val="16"/>
          <w:szCs w:val="16"/>
          <w:color w:val="auto"/>
        </w:rPr>
        <w:t xml:space="preserve">In December 2004, the FASB issued SFAS No. 123 (revised 2004), </w:t>
      </w:r>
      <w:r>
        <w:rPr>
          <w:rFonts w:ascii="Arial" w:cs="Arial" w:eastAsia="Arial" w:hAnsi="Arial"/>
          <w:sz w:val="16"/>
          <w:szCs w:val="16"/>
          <w:i w:val="1"/>
          <w:iCs w:val="1"/>
          <w:color w:val="auto"/>
        </w:rPr>
        <w:t>Share-Based Payment</w:t>
      </w:r>
      <w:r>
        <w:rPr>
          <w:rFonts w:ascii="Arial" w:cs="Arial" w:eastAsia="Arial" w:hAnsi="Arial"/>
          <w:sz w:val="16"/>
          <w:szCs w:val="16"/>
          <w:color w:val="auto"/>
        </w:rPr>
        <w:t xml:space="preserve"> ("SFAS No. 123R"). This Statement requires companies to record compensation expense for all share based awards granted subsequent to the adoption of SFAS No. 123R. In addition, SFAS No. 123R requires the recording of compensation expense for the unvested portion of previously granted awards that remain outstanding at the date of adoption. We adopted SFAS No. 123R effective January 1, 2006 and do not expect the adoption to have a material effect on our financial statements.</w:t>
      </w:r>
    </w:p>
    <w:p>
      <w:pPr>
        <w:spacing w:after="0" w:line="167" w:lineRule="exact"/>
        <w:rPr>
          <w:sz w:val="20"/>
          <w:szCs w:val="20"/>
          <w:color w:val="auto"/>
        </w:rPr>
      </w:pPr>
    </w:p>
    <w:p>
      <w:pPr>
        <w:ind w:right="120" w:firstLine="439"/>
        <w:spacing w:after="0" w:line="294" w:lineRule="auto"/>
        <w:rPr>
          <w:sz w:val="20"/>
          <w:szCs w:val="20"/>
          <w:color w:val="auto"/>
        </w:rPr>
      </w:pPr>
      <w:r>
        <w:rPr>
          <w:rFonts w:ascii="Arial" w:cs="Arial" w:eastAsia="Arial" w:hAnsi="Arial"/>
          <w:sz w:val="16"/>
          <w:szCs w:val="16"/>
          <w:color w:val="auto"/>
        </w:rPr>
        <w:t xml:space="preserve">In March 2005, the FASB issued FASB Interpretation ("FIN") No. 47, </w:t>
      </w:r>
      <w:r>
        <w:rPr>
          <w:rFonts w:ascii="Arial" w:cs="Arial" w:eastAsia="Arial" w:hAnsi="Arial"/>
          <w:sz w:val="16"/>
          <w:szCs w:val="16"/>
          <w:i w:val="1"/>
          <w:iCs w:val="1"/>
          <w:color w:val="auto"/>
        </w:rPr>
        <w:t>Accounting for Conditional Asset Retirement Obligations</w:t>
      </w:r>
      <w:r>
        <w:rPr>
          <w:rFonts w:ascii="Arial" w:cs="Arial" w:eastAsia="Arial" w:hAnsi="Arial"/>
          <w:sz w:val="16"/>
          <w:szCs w:val="16"/>
          <w:color w:val="auto"/>
        </w:rPr>
        <w:t xml:space="preserve"> ("FIN No. 47"), which is effective no later than the end of fiscal years ending after December 15, 2005. FIN No. 47 clarifies the term conditional asset retirement obligation as used in SFAS No. 143, </w:t>
      </w:r>
      <w:r>
        <w:rPr>
          <w:rFonts w:ascii="Arial" w:cs="Arial" w:eastAsia="Arial" w:hAnsi="Arial"/>
          <w:sz w:val="16"/>
          <w:szCs w:val="16"/>
          <w:i w:val="1"/>
          <w:iCs w:val="1"/>
          <w:color w:val="auto"/>
        </w:rPr>
        <w:t>Accounting for Asset Retirement Obligations</w:t>
      </w:r>
      <w:r>
        <w:rPr>
          <w:rFonts w:ascii="Arial" w:cs="Arial" w:eastAsia="Arial" w:hAnsi="Arial"/>
          <w:sz w:val="16"/>
          <w:szCs w:val="16"/>
          <w:color w:val="auto"/>
        </w:rPr>
        <w:t xml:space="preserve"> ("SFAS No. 143"). Conditional asset retirement obligation refers to a legal obligation to perform an asset retirement activity in which the timing and (or) method of settlement are conditional on a future event that may or may not be within the control of the entity. We do not expect the adoption of FIN No. 47 to have a material effect on our financial statements.</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64" name="Picture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pic:cNvPicPr>
                      <a:picLocks noChangeAspect="1" noChangeArrowheads="1"/>
                    </pic:cNvPicPr>
                  </pic:nvPicPr>
                  <pic:blipFill>
                    <a:blip r:embed="rId87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62" w:name="page63"/>
    <w:bookmarkEnd w:id="62"/>
    <w:p>
      <w:pPr>
        <w:ind w:right="20" w:firstLine="439"/>
        <w:spacing w:after="0" w:line="289" w:lineRule="auto"/>
        <w:rPr>
          <w:sz w:val="20"/>
          <w:szCs w:val="20"/>
          <w:color w:val="auto"/>
        </w:rPr>
      </w:pPr>
      <w:r>
        <w:rPr>
          <w:rFonts w:ascii="Arial" w:cs="Arial" w:eastAsia="Arial" w:hAnsi="Arial"/>
          <w:sz w:val="16"/>
          <w:szCs w:val="16"/>
          <w:color w:val="auto"/>
        </w:rPr>
        <w:t xml:space="preserve">In May 2005, the FASB issued SFAS No. 154, </w:t>
      </w:r>
      <w:r>
        <w:rPr>
          <w:rFonts w:ascii="Arial" w:cs="Arial" w:eastAsia="Arial" w:hAnsi="Arial"/>
          <w:sz w:val="16"/>
          <w:szCs w:val="16"/>
          <w:i w:val="1"/>
          <w:iCs w:val="1"/>
          <w:color w:val="auto"/>
        </w:rPr>
        <w:t>Accounting Changes and Error Corrections</w:t>
      </w:r>
      <w:r>
        <w:rPr>
          <w:rFonts w:ascii="Arial" w:cs="Arial" w:eastAsia="Arial" w:hAnsi="Arial"/>
          <w:sz w:val="16"/>
          <w:szCs w:val="16"/>
          <w:color w:val="auto"/>
        </w:rPr>
        <w:t xml:space="preserve"> ("SFAS No. 154"). This Statement requires retrospective application to prior periods' financial statements of voluntary changes in accounting principles unless it is impracticable to determine either the period-specific effects or the cumulative effect of the change. SFAS No. 154 makes a distinction between "retrospective application" of an accounting principle and the "restatement" of financial statements to reflect the correction of an error. SFAS No. 154 replaces Accounting Principles Bulletin ("APB") No. 20, </w:t>
      </w:r>
      <w:r>
        <w:rPr>
          <w:rFonts w:ascii="Arial" w:cs="Arial" w:eastAsia="Arial" w:hAnsi="Arial"/>
          <w:sz w:val="16"/>
          <w:szCs w:val="16"/>
          <w:i w:val="1"/>
          <w:iCs w:val="1"/>
          <w:color w:val="auto"/>
        </w:rPr>
        <w:t>Accounting</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Changes </w:t>
      </w:r>
      <w:r>
        <w:rPr>
          <w:rFonts w:ascii="Arial" w:cs="Arial" w:eastAsia="Arial" w:hAnsi="Arial"/>
          <w:sz w:val="16"/>
          <w:szCs w:val="16"/>
          <w:color w:val="auto"/>
        </w:rPr>
        <w:t>("APB No. 20"), and SFAS No. 3,</w:t>
      </w:r>
      <w:r>
        <w:rPr>
          <w:rFonts w:ascii="Arial" w:cs="Arial" w:eastAsia="Arial" w:hAnsi="Arial"/>
          <w:sz w:val="16"/>
          <w:szCs w:val="16"/>
          <w:i w:val="1"/>
          <w:iCs w:val="1"/>
          <w:color w:val="auto"/>
        </w:rPr>
        <w:t xml:space="preserve"> Reporting Accounting Changes in Interim Financial Statements</w:t>
      </w:r>
      <w:r>
        <w:rPr>
          <w:rFonts w:ascii="Arial" w:cs="Arial" w:eastAsia="Arial" w:hAnsi="Arial"/>
          <w:sz w:val="16"/>
          <w:szCs w:val="16"/>
          <w:color w:val="auto"/>
        </w:rPr>
        <w:t>. APB No. 20 previously required that most voluntary</w:t>
      </w:r>
      <w:r>
        <w:rPr>
          <w:rFonts w:ascii="Arial" w:cs="Arial" w:eastAsia="Arial" w:hAnsi="Arial"/>
          <w:sz w:val="16"/>
          <w:szCs w:val="16"/>
          <w:i w:val="1"/>
          <w:iCs w:val="1"/>
          <w:color w:val="auto"/>
        </w:rPr>
        <w:t xml:space="preserve"> </w:t>
      </w:r>
      <w:r>
        <w:rPr>
          <w:rFonts w:ascii="Arial" w:cs="Arial" w:eastAsia="Arial" w:hAnsi="Arial"/>
          <w:sz w:val="16"/>
          <w:szCs w:val="16"/>
          <w:color w:val="auto"/>
        </w:rPr>
        <w:t>changes in accounting principle be recognized by including the cumulative effect of changing to the new accounting principle in the net income of the period of the change. SFAS No. 154 is effective for accounting changes and corrections of errors made in fiscal years beginning after December 15, 2005. We do not expect the adoption of SFAS No. 154 to have a material effect on our financial statements.</w:t>
      </w:r>
    </w:p>
    <w:p>
      <w:pPr>
        <w:spacing w:after="0" w:line="172" w:lineRule="exact"/>
        <w:rPr>
          <w:sz w:val="20"/>
          <w:szCs w:val="20"/>
          <w:color w:val="auto"/>
        </w:rPr>
      </w:pPr>
    </w:p>
    <w:p>
      <w:pPr>
        <w:ind w:left="440"/>
        <w:spacing w:after="0"/>
        <w:rPr>
          <w:sz w:val="20"/>
          <w:szCs w:val="20"/>
          <w:color w:val="auto"/>
        </w:rPr>
      </w:pPr>
      <w:r>
        <w:rPr>
          <w:rFonts w:ascii="Arial" w:cs="Arial" w:eastAsia="Arial" w:hAnsi="Arial"/>
          <w:sz w:val="16"/>
          <w:szCs w:val="16"/>
          <w:color w:val="auto"/>
        </w:rPr>
        <w:t xml:space="preserve">In February 2006, the FASB issued SFAS No. 155, </w:t>
      </w:r>
      <w:r>
        <w:rPr>
          <w:rFonts w:ascii="Arial" w:cs="Arial" w:eastAsia="Arial" w:hAnsi="Arial"/>
          <w:sz w:val="16"/>
          <w:szCs w:val="16"/>
          <w:i w:val="1"/>
          <w:iCs w:val="1"/>
          <w:color w:val="auto"/>
        </w:rPr>
        <w:t>Accounting for Certain Hybrid Financial Instruments</w:t>
      </w:r>
      <w:r>
        <w:rPr>
          <w:rFonts w:ascii="Arial" w:cs="Arial" w:eastAsia="Arial" w:hAnsi="Arial"/>
          <w:sz w:val="16"/>
          <w:szCs w:val="16"/>
          <w:color w:val="auto"/>
        </w:rPr>
        <w:t>—an amendment of FASB Statements No. 133</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Accounting for Derivative Instruments and Hedging Activities</w:t>
      </w:r>
      <w:r>
        <w:rPr>
          <w:rFonts w:ascii="Arial" w:cs="Arial" w:eastAsia="Arial" w:hAnsi="Arial"/>
          <w:sz w:val="16"/>
          <w:szCs w:val="16"/>
          <w:color w:val="auto"/>
        </w:rPr>
        <w:t>) and No. 140 (</w:t>
      </w:r>
      <w:r>
        <w:rPr>
          <w:rFonts w:ascii="Arial" w:cs="Arial" w:eastAsia="Arial" w:hAnsi="Arial"/>
          <w:sz w:val="16"/>
          <w:szCs w:val="16"/>
          <w:i w:val="1"/>
          <w:iCs w:val="1"/>
          <w:color w:val="auto"/>
        </w:rPr>
        <w:t>Accounting for Transfers and Servicing of Financial Assets and Extinguishments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Liabilities</w:t>
      </w:r>
      <w:r>
        <w:rPr>
          <w:rFonts w:ascii="Arial" w:cs="Arial" w:eastAsia="Arial" w:hAnsi="Arial"/>
          <w:sz w:val="16"/>
          <w:szCs w:val="16"/>
          <w:color w:val="auto"/>
        </w:rPr>
        <w:t>), which permits fair value remeasurement for any hybrid financial instrument that contains an embedded derivative that otherwise would require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bifurcation. In addition, SFAS No. 155 establishes a requirement to evaluate interests in securitized financial assets to identify interests that are freestanding</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derivatives or that are hybrid financial instruments that contain an embedded derivative requiring bifurcation under the requirements of Statement No. 133. This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Statement will be effective for all financial instruments acquired or issued after the beginning of an entity's first fiscal year that begins after September 15, 2006.</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We will adopt this Statement effective January 1, 2007. Based on our current evaluation of this Statement, we do not expect the adoption of SFAS No. 155 to have</w:t>
      </w:r>
    </w:p>
    <w:p>
      <w:pPr>
        <w:spacing w:after="0" w:line="44" w:lineRule="exact"/>
        <w:rPr>
          <w:sz w:val="20"/>
          <w:szCs w:val="20"/>
          <w:color w:val="auto"/>
        </w:rPr>
      </w:pPr>
    </w:p>
    <w:p>
      <w:pPr>
        <w:spacing w:after="0"/>
        <w:rPr>
          <w:sz w:val="20"/>
          <w:szCs w:val="20"/>
          <w:color w:val="auto"/>
        </w:rPr>
      </w:pPr>
      <w:r>
        <w:rPr>
          <w:rFonts w:ascii="Arial" w:cs="Arial" w:eastAsia="Arial" w:hAnsi="Arial"/>
          <w:sz w:val="18"/>
          <w:szCs w:val="18"/>
          <w:color w:val="auto"/>
        </w:rPr>
        <w:t>a material effect on our financial statements.</w:t>
      </w:r>
    </w:p>
    <w:p>
      <w:pPr>
        <w:spacing w:after="0" w:line="219" w:lineRule="exact"/>
        <w:rPr>
          <w:sz w:val="20"/>
          <w:szCs w:val="20"/>
          <w:color w:val="auto"/>
        </w:rPr>
      </w:pPr>
    </w:p>
    <w:p>
      <w:pPr>
        <w:ind w:right="40" w:firstLine="439"/>
        <w:spacing w:after="0" w:line="290" w:lineRule="auto"/>
        <w:rPr>
          <w:sz w:val="20"/>
          <w:szCs w:val="20"/>
          <w:color w:val="auto"/>
        </w:rPr>
      </w:pPr>
      <w:r>
        <w:rPr>
          <w:rFonts w:ascii="Arial" w:cs="Arial" w:eastAsia="Arial" w:hAnsi="Arial"/>
          <w:sz w:val="16"/>
          <w:szCs w:val="16"/>
          <w:color w:val="auto"/>
        </w:rPr>
        <w:t xml:space="preserve">In March 2006, the FASB issued SFAS No. 156, </w:t>
      </w:r>
      <w:r>
        <w:rPr>
          <w:rFonts w:ascii="Arial" w:cs="Arial" w:eastAsia="Arial" w:hAnsi="Arial"/>
          <w:sz w:val="16"/>
          <w:szCs w:val="16"/>
          <w:i w:val="1"/>
          <w:iCs w:val="1"/>
          <w:color w:val="auto"/>
        </w:rPr>
        <w:t>Accounting for Servicing of Financial Assets</w:t>
      </w:r>
      <w:r>
        <w:rPr>
          <w:rFonts w:ascii="Arial" w:cs="Arial" w:eastAsia="Arial" w:hAnsi="Arial"/>
          <w:sz w:val="16"/>
          <w:szCs w:val="16"/>
          <w:color w:val="auto"/>
        </w:rPr>
        <w:t>—</w:t>
      </w:r>
      <w:r>
        <w:rPr>
          <w:rFonts w:ascii="Arial" w:cs="Arial" w:eastAsia="Arial" w:hAnsi="Arial"/>
          <w:sz w:val="16"/>
          <w:szCs w:val="16"/>
          <w:i w:val="1"/>
          <w:iCs w:val="1"/>
          <w:color w:val="auto"/>
        </w:rPr>
        <w:t>an amendment of FASB Statement No. 140</w:t>
      </w:r>
      <w:r>
        <w:rPr>
          <w:rFonts w:ascii="Arial" w:cs="Arial" w:eastAsia="Arial" w:hAnsi="Arial"/>
          <w:sz w:val="16"/>
          <w:szCs w:val="16"/>
          <w:color w:val="auto"/>
        </w:rPr>
        <w:t xml:space="preserve">. This Statement amends FASB Statement No. 140, </w:t>
      </w:r>
      <w:r>
        <w:rPr>
          <w:rFonts w:ascii="Arial" w:cs="Arial" w:eastAsia="Arial" w:hAnsi="Arial"/>
          <w:sz w:val="16"/>
          <w:szCs w:val="16"/>
          <w:i w:val="1"/>
          <w:iCs w:val="1"/>
          <w:color w:val="auto"/>
        </w:rPr>
        <w:t>Accounting for Transfers and Servicing of Financial Assets and Extinguishments of Liabilities</w:t>
      </w:r>
      <w:r>
        <w:rPr>
          <w:rFonts w:ascii="Arial" w:cs="Arial" w:eastAsia="Arial" w:hAnsi="Arial"/>
          <w:sz w:val="16"/>
          <w:szCs w:val="16"/>
          <w:color w:val="auto"/>
        </w:rPr>
        <w:t>, with respect to the accounting for separately recognized servicing assets and servicing liabilities. This Statement clarifies when servicing rights should be separately accounted for, requires companies to account for separately recognized servicing rights initially at fair value, and gives companies the option of subsequently accounting for those servicing rights at either fair value or under the amortization method. This Statement will be effective as of the beginning of an entity's first fiscal year that begins after September 15, 2006. We will adopt this Statement effective January 1, 2007. Based on our current evaluation of this Statement, we do not expect the adoption of SFAS No. 156 to have a material effect on our financial statements.</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65" name="Picture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pic:cNvPicPr>
                      <a:picLocks noChangeAspect="1" noChangeArrowheads="1"/>
                    </pic:cNvPicPr>
                  </pic:nvPicPr>
                  <pic:blipFill>
                    <a:blip r:embed="rId87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63" w:name="page64"/>
    <w:bookmarkEnd w:id="63"/>
    <w:p>
      <w:pPr>
        <w:jc w:val="center"/>
        <w:ind w:right="40"/>
        <w:spacing w:after="0"/>
        <w:rPr>
          <w:sz w:val="20"/>
          <w:szCs w:val="20"/>
          <w:color w:val="auto"/>
        </w:rPr>
      </w:pPr>
      <w:r>
        <w:rPr>
          <w:rFonts w:ascii="Arial" w:cs="Arial" w:eastAsia="Arial" w:hAnsi="Arial"/>
          <w:sz w:val="18"/>
          <w:szCs w:val="18"/>
          <w:b w:val="1"/>
          <w:bCs w:val="1"/>
          <w:color w:val="auto"/>
        </w:rPr>
        <w:t>BUSINESS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31" w:lineRule="exact"/>
        <w:rPr>
          <w:sz w:val="20"/>
          <w:szCs w:val="20"/>
          <w:color w:val="auto"/>
        </w:rPr>
      </w:pPr>
    </w:p>
    <w:p>
      <w:pPr>
        <w:ind w:right="200" w:firstLine="436"/>
        <w:spacing w:after="0" w:line="256" w:lineRule="auto"/>
        <w:rPr>
          <w:sz w:val="20"/>
          <w:szCs w:val="20"/>
          <w:color w:val="auto"/>
        </w:rPr>
      </w:pPr>
      <w:r>
        <w:rPr>
          <w:rFonts w:ascii="Arial" w:cs="Arial" w:eastAsia="Arial" w:hAnsi="Arial"/>
          <w:sz w:val="18"/>
          <w:szCs w:val="18"/>
          <w:color w:val="auto"/>
        </w:rPr>
        <w:t>We are a leading provider of mobile voice and data communications services via satellite. By providing wireless service where terrestrial wireless and wireline networks do not, we seek to address the increasing desire by customers for connectivity and reliable service at all times and locations. Using our 43 in-orbit satellites and 25 ground stations, or gateways, we offer high-quality, reliable voice and data communications services to government agencies, businesses and other customers in over 120 countries.</w:t>
      </w:r>
    </w:p>
    <w:p>
      <w:pPr>
        <w:spacing w:after="0" w:line="197" w:lineRule="exact"/>
        <w:rPr>
          <w:sz w:val="20"/>
          <w:szCs w:val="20"/>
          <w:color w:val="auto"/>
        </w:rPr>
      </w:pPr>
    </w:p>
    <w:p>
      <w:pPr>
        <w:ind w:right="20" w:firstLine="429"/>
        <w:spacing w:after="0" w:line="289" w:lineRule="auto"/>
        <w:rPr>
          <w:sz w:val="20"/>
          <w:szCs w:val="20"/>
          <w:color w:val="auto"/>
        </w:rPr>
      </w:pPr>
      <w:r>
        <w:rPr>
          <w:rFonts w:ascii="Arial" w:cs="Arial" w:eastAsia="Arial" w:hAnsi="Arial"/>
          <w:sz w:val="16"/>
          <w:szCs w:val="16"/>
          <w:color w:val="auto"/>
        </w:rPr>
        <w:t>At March 31, 2006, we served approximately 204,000 subscribers, which represented a 41% increase since March 31, 2005. We believe the heightened demand for reliable communications services, particularly in the wake of the September 11, 2001 terrorist attacks, the December 2004 Asian tsunami and the U.S. Gulf Coast hurricane activity in 2004 and 2005, will continue to drive our strong growth in sales of both voice and data services. We have a diverse customer base, including the government, public safety and disaster relief; recreation and personal; maritime and fishing; business, financial and insurance; natural resources, mining and forestry; oil and gas; construction; utilities; and transportation sectors, which we refer to as our vertical markets. According to Gartner, we are one of the two key mobile satellite services providers whose networks can deliver voice and data communication services over most of the world's landmass. Based on information provided by Northern Sky Research as to the size of the global market, in 2005 we had an estimated 10.2% share of global subscribers in the mobile satellite services industry.</w:t>
      </w:r>
    </w:p>
    <w:p>
      <w:pPr>
        <w:spacing w:after="0" w:line="172" w:lineRule="exact"/>
        <w:rPr>
          <w:sz w:val="20"/>
          <w:szCs w:val="20"/>
          <w:color w:val="auto"/>
        </w:rPr>
      </w:pPr>
    </w:p>
    <w:p>
      <w:pPr>
        <w:jc w:val="both"/>
        <w:ind w:right="140" w:firstLine="436"/>
        <w:spacing w:after="0" w:line="306" w:lineRule="auto"/>
        <w:rPr>
          <w:sz w:val="20"/>
          <w:szCs w:val="20"/>
          <w:color w:val="auto"/>
        </w:rPr>
      </w:pPr>
      <w:r>
        <w:rPr>
          <w:rFonts w:ascii="Arial" w:cs="Arial" w:eastAsia="Arial" w:hAnsi="Arial"/>
          <w:sz w:val="16"/>
          <w:szCs w:val="16"/>
          <w:color w:val="auto"/>
        </w:rPr>
        <w:t>We believe that our distribution network is productive and efficient and provides broad coverage over our target customer base. We utilize a large network of dealers and agents, including over 750 in territories we serve directly. We also use resellers, including independent gateway operators, to sell the full range of our voice and data products and services, including our Simplex asset tracking services, in markets where we do not market directly.</w:t>
      </w:r>
    </w:p>
    <w:p>
      <w:pPr>
        <w:spacing w:after="0" w:line="161" w:lineRule="exact"/>
        <w:rPr>
          <w:sz w:val="20"/>
          <w:szCs w:val="20"/>
          <w:color w:val="auto"/>
        </w:rPr>
      </w:pPr>
    </w:p>
    <w:p>
      <w:pPr>
        <w:ind w:right="100" w:firstLine="439"/>
        <w:spacing w:after="0" w:line="268" w:lineRule="auto"/>
        <w:rPr>
          <w:sz w:val="20"/>
          <w:szCs w:val="20"/>
          <w:color w:val="auto"/>
        </w:rPr>
      </w:pPr>
      <w:r>
        <w:rPr>
          <w:rFonts w:ascii="Arial" w:cs="Arial" w:eastAsia="Arial" w:hAnsi="Arial"/>
          <w:sz w:val="18"/>
          <w:szCs w:val="18"/>
          <w:color w:val="auto"/>
        </w:rPr>
        <w:t>For the year ended December 31, 2005, our average monthly revenue per user was $68.11 for retail customers. For the year ended December 31, 2005, our cost per gross addition was approximately $248.</w:t>
      </w:r>
    </w:p>
    <w:p>
      <w:pPr>
        <w:spacing w:after="0" w:line="186" w:lineRule="exact"/>
        <w:rPr>
          <w:sz w:val="20"/>
          <w:szCs w:val="20"/>
          <w:color w:val="auto"/>
        </w:rPr>
      </w:pPr>
    </w:p>
    <w:p>
      <w:pPr>
        <w:ind w:right="60" w:firstLine="436"/>
        <w:spacing w:after="0" w:line="298" w:lineRule="auto"/>
        <w:rPr>
          <w:sz w:val="20"/>
          <w:szCs w:val="20"/>
          <w:color w:val="auto"/>
        </w:rPr>
      </w:pPr>
      <w:r>
        <w:rPr>
          <w:rFonts w:ascii="Arial" w:cs="Arial" w:eastAsia="Arial" w:hAnsi="Arial"/>
          <w:sz w:val="16"/>
          <w:szCs w:val="16"/>
          <w:color w:val="auto"/>
        </w:rPr>
        <w:t>We believe that we offer our customers better value by delivering higher quality voice and data services (including Simplex, duplex and asset-tracking) at a lower price than our principal mobile satellite services competitors. We also believe that the quality and price of our services have contributed to our low average monthly customer turnover, or churn rate, of approximately 1.3% during the year ended December 31, 2005 compared to the average monthly churn rate for the top four U.S. wireless carriers of approximately 2.1% for the same period.</w:t>
      </w:r>
    </w:p>
    <w:p>
      <w:pPr>
        <w:spacing w:after="0" w:line="167" w:lineRule="exact"/>
        <w:rPr>
          <w:sz w:val="20"/>
          <w:szCs w:val="20"/>
          <w:color w:val="auto"/>
        </w:rPr>
      </w:pPr>
    </w:p>
    <w:p>
      <w:pPr>
        <w:ind w:firstLine="436"/>
        <w:spacing w:after="0" w:line="289" w:lineRule="auto"/>
        <w:rPr>
          <w:sz w:val="20"/>
          <w:szCs w:val="20"/>
          <w:color w:val="auto"/>
        </w:rPr>
      </w:pPr>
      <w:r>
        <w:rPr>
          <w:rFonts w:ascii="Arial" w:cs="Arial" w:eastAsia="Arial" w:hAnsi="Arial"/>
          <w:sz w:val="16"/>
          <w:szCs w:val="16"/>
          <w:color w:val="auto"/>
        </w:rPr>
        <w:t>We hold licenses to operate a wireless communications network via satellites over 27.85 MHz in two blocks of contiguous global radio frequency spectrum. We believe our large spectrum blocks will permit us to capitalize on existing and emerging wireless and broadcast applications globally. In the United States, ATC regulations permit us to re-use a portion of our assigned frequencies terrestrially in order to extend our communication services to indoor and urban areas where traditional satellite service is impractical. We hold an ATC authorization from the Federal Communications Commission for 11 MHz of our spectrum. Our current network is capable of supporting ATC services, and we believe it will allow us to introduce new services and capabilities before our competitors. We are selectively exploring opportunities with targeted media, technology and communications companies to develop further the potential of our ATC-licensed spectrum. In addition, regulatory authorities outside of the United States are reviewing ATC-like rulings, and we are beginning to explore selectively capitalizing on these rulings.</w:t>
      </w:r>
    </w:p>
    <w:p>
      <w:pPr>
        <w:spacing w:after="0" w:line="172" w:lineRule="exact"/>
        <w:rPr>
          <w:sz w:val="20"/>
          <w:szCs w:val="20"/>
          <w:color w:val="auto"/>
        </w:rPr>
      </w:pPr>
    </w:p>
    <w:p>
      <w:pPr>
        <w:ind w:firstLine="436"/>
        <w:spacing w:after="0" w:line="259" w:lineRule="auto"/>
        <w:rPr>
          <w:sz w:val="20"/>
          <w:szCs w:val="20"/>
          <w:color w:val="auto"/>
        </w:rPr>
      </w:pPr>
      <w:r>
        <w:rPr>
          <w:rFonts w:ascii="Arial" w:cs="Arial" w:eastAsia="Arial" w:hAnsi="Arial"/>
          <w:sz w:val="18"/>
          <w:szCs w:val="18"/>
          <w:color w:val="auto"/>
        </w:rPr>
        <w:t>We are currently in the process of designing and procuring our second-generation satellite constellation, which we expect will extend the life of our network until approximately 2025. We believe that our second-generation satellites will improve our ability to support new applications and services, including higher-speed data rates and internet access, video and audio broadcasting, remote file transfer</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66" name="Picture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pic:cNvPicPr>
                      <a:picLocks noChangeAspect="1" noChangeArrowheads="1"/>
                    </pic:cNvPicPr>
                  </pic:nvPicPr>
                  <pic:blipFill>
                    <a:blip r:embed="rId87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64" w:name="page65"/>
    <w:bookmarkEnd w:id="64"/>
    <w:p>
      <w:pPr>
        <w:ind w:right="20"/>
        <w:spacing w:after="0" w:line="259" w:lineRule="auto"/>
        <w:rPr>
          <w:sz w:val="20"/>
          <w:szCs w:val="20"/>
          <w:color w:val="auto"/>
        </w:rPr>
      </w:pPr>
      <w:r>
        <w:rPr>
          <w:rFonts w:ascii="Arial" w:cs="Arial" w:eastAsia="Arial" w:hAnsi="Arial"/>
          <w:sz w:val="18"/>
          <w:szCs w:val="18"/>
          <w:color w:val="auto"/>
        </w:rPr>
        <w:t>and virtual private networking. We expect these services to be available on a broad range of new customer devices that will be significantly smaller in size, lighter in weight and less expensive than existing mobile satellite services equipment. We believe this expanded service portfolio and advanced equipment offering will significantly expand the target market for our services.</w:t>
      </w:r>
    </w:p>
    <w:p>
      <w:pPr>
        <w:spacing w:after="0" w:line="194" w:lineRule="exact"/>
        <w:rPr>
          <w:sz w:val="20"/>
          <w:szCs w:val="20"/>
          <w:color w:val="auto"/>
        </w:rPr>
      </w:pPr>
    </w:p>
    <w:p>
      <w:pPr>
        <w:ind w:right="20" w:firstLine="436"/>
        <w:spacing w:after="0" w:line="298" w:lineRule="auto"/>
        <w:rPr>
          <w:sz w:val="20"/>
          <w:szCs w:val="20"/>
          <w:color w:val="auto"/>
        </w:rPr>
      </w:pPr>
      <w:r>
        <w:rPr>
          <w:rFonts w:ascii="Arial" w:cs="Arial" w:eastAsia="Arial" w:hAnsi="Arial"/>
          <w:sz w:val="16"/>
          <w:szCs w:val="16"/>
          <w:color w:val="auto"/>
        </w:rPr>
        <w:t>We recorded $127.1 million and $30.3 million in revenue and $18.7 million and $22.5 million in net income during the year ended December 31, 2005 and the three months ended March 31, 2006, respectively, compared to $84.4 million and $24.8 million in revenue and $0.4 million and $0.4 million in net income for the year ended December 31, 2004 and the three months ended March 31, 2005, respectively. Net income for the first quarter of 2006 included an income tax benefit of $21.4 million relating to the establishment of deferred tax assets and liabilities upon our election in January 2006 to be taxed as a C corporation.</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Industry</w:t>
      </w:r>
    </w:p>
    <w:p>
      <w:pPr>
        <w:spacing w:after="0" w:line="231" w:lineRule="exact"/>
        <w:rPr>
          <w:sz w:val="20"/>
          <w:szCs w:val="20"/>
          <w:color w:val="auto"/>
        </w:rPr>
      </w:pPr>
    </w:p>
    <w:p>
      <w:pPr>
        <w:ind w:right="60" w:firstLine="436"/>
        <w:spacing w:after="0" w:line="289" w:lineRule="auto"/>
        <w:rPr>
          <w:sz w:val="20"/>
          <w:szCs w:val="20"/>
          <w:color w:val="auto"/>
        </w:rPr>
      </w:pPr>
      <w:r>
        <w:rPr>
          <w:rFonts w:ascii="Arial" w:cs="Arial" w:eastAsia="Arial" w:hAnsi="Arial"/>
          <w:sz w:val="16"/>
          <w:szCs w:val="16"/>
          <w:color w:val="auto"/>
        </w:rPr>
        <w:t>We compete in the global communications industry, with a strong position in the mobile satellite services sector. Mobile satellite services operators provide customers with reliable high-quality voice, data and asset tracking services using a network of satellites and ground facilities. Mobile satellite services are usually complementary to, and interconnected with, other forms of terrestrial communications services and infrastructure and are intended to respond to users' desires for connectivity at all times and locations. Customers typically use satellite voice and data communications in situations where existing terrestrial wireline and wireless communications networks are impaired or do not exist. Further, many regions of the world benefit from satellite networks, such as rural and developing areas that lack developed wireless or wireline networks, ocean regions, and regions affected by political conflicts and natural disasters. Northern Sky Research stated in a 2006 report that, "the MSS industry has proven to be invaluable in supporting disaster preparedness and recovery activities, military applications, and other critical civil requirements that require rapidly deployable, reliable and ubiquitous communication services."</w:t>
      </w:r>
    </w:p>
    <w:p>
      <w:pPr>
        <w:spacing w:after="0" w:line="172" w:lineRule="exact"/>
        <w:rPr>
          <w:sz w:val="20"/>
          <w:szCs w:val="20"/>
          <w:color w:val="auto"/>
        </w:rPr>
      </w:pPr>
    </w:p>
    <w:p>
      <w:pPr>
        <w:ind w:right="240" w:firstLine="436"/>
        <w:spacing w:after="0" w:line="255" w:lineRule="auto"/>
        <w:rPr>
          <w:sz w:val="20"/>
          <w:szCs w:val="20"/>
          <w:color w:val="auto"/>
        </w:rPr>
      </w:pPr>
      <w:r>
        <w:rPr>
          <w:rFonts w:ascii="Arial" w:cs="Arial" w:eastAsia="Arial" w:hAnsi="Arial"/>
          <w:sz w:val="18"/>
          <w:szCs w:val="18"/>
          <w:color w:val="auto"/>
        </w:rPr>
        <w:t>Worldwide, government organizations, military and intelligence agencies, natural disaster aid associations, event-driven response agencies and corporate security teams depend on mobile and fixed voice and data communications services on a regular basis. Businesses with global operating scope require reliable communications services when operating in remote locations around the world. Mobile satellite services users span the forestry, maritime, government, oil and gas, mining, leisure, emergency services, construction and transportation sectors, among others. Many existing customers increasingly view satellite communications services as critical to their daily operations.</w:t>
      </w:r>
    </w:p>
    <w:p>
      <w:pPr>
        <w:spacing w:after="0" w:line="197" w:lineRule="exact"/>
        <w:rPr>
          <w:sz w:val="20"/>
          <w:szCs w:val="20"/>
          <w:color w:val="auto"/>
        </w:rPr>
      </w:pPr>
    </w:p>
    <w:p>
      <w:pPr>
        <w:ind w:firstLine="439"/>
        <w:spacing w:after="0" w:line="256" w:lineRule="auto"/>
        <w:rPr>
          <w:sz w:val="20"/>
          <w:szCs w:val="20"/>
          <w:color w:val="auto"/>
        </w:rPr>
      </w:pPr>
      <w:r>
        <w:rPr>
          <w:rFonts w:ascii="Arial" w:cs="Arial" w:eastAsia="Arial" w:hAnsi="Arial"/>
          <w:sz w:val="18"/>
          <w:szCs w:val="18"/>
          <w:color w:val="auto"/>
        </w:rPr>
        <w:t>Over the past two decades, the global mobile satellite services market has experienced significant growth. According to a Gartner report published in November 2005, satellite phones are increasingly the technology of choice for first responders, military, businesses, governments and non-governmental agencies. Furthermore, Gartner has predicted that wireline and wireless carriers will increasingly consider augmenting their communication portfolios by aligning themselves with mobile satellite service providers.</w:t>
      </w:r>
    </w:p>
    <w:p>
      <w:pPr>
        <w:spacing w:after="0" w:line="197" w:lineRule="exact"/>
        <w:rPr>
          <w:sz w:val="20"/>
          <w:szCs w:val="20"/>
          <w:color w:val="auto"/>
        </w:rPr>
      </w:pPr>
    </w:p>
    <w:p>
      <w:pPr>
        <w:ind w:right="300" w:firstLine="439"/>
        <w:spacing w:after="0" w:line="298" w:lineRule="auto"/>
        <w:rPr>
          <w:sz w:val="20"/>
          <w:szCs w:val="20"/>
          <w:color w:val="auto"/>
        </w:rPr>
      </w:pPr>
      <w:r>
        <w:rPr>
          <w:rFonts w:ascii="Arial" w:cs="Arial" w:eastAsia="Arial" w:hAnsi="Arial"/>
          <w:sz w:val="16"/>
          <w:szCs w:val="16"/>
          <w:color w:val="auto"/>
        </w:rPr>
        <w:t>Increasingly, better-tailored, improved-technology products and services are creating new channels of demand for mobile satellite services. Growth in demand for mobile satellite voice services is driven by the declining cost of these services, the diminishing size and lower costs of the handsets, as well as heightened demand by governments, businesses and individuals for ubiquitous global voice coverage. Growth in mobile satellite data services is driven by the rollout of new applications requiring higher bandwidth, as well as low cost data collection and asset tracking devices.</w:t>
      </w:r>
    </w:p>
    <w:p>
      <w:pPr>
        <w:spacing w:after="0" w:line="167" w:lineRule="exact"/>
        <w:rPr>
          <w:sz w:val="20"/>
          <w:szCs w:val="20"/>
          <w:color w:val="auto"/>
        </w:rPr>
      </w:pPr>
    </w:p>
    <w:p>
      <w:pPr>
        <w:ind w:right="120" w:firstLine="439"/>
        <w:spacing w:after="0" w:line="259" w:lineRule="auto"/>
        <w:rPr>
          <w:sz w:val="20"/>
          <w:szCs w:val="20"/>
          <w:color w:val="auto"/>
        </w:rPr>
      </w:pPr>
      <w:r>
        <w:rPr>
          <w:rFonts w:ascii="Arial" w:cs="Arial" w:eastAsia="Arial" w:hAnsi="Arial"/>
          <w:sz w:val="18"/>
          <w:szCs w:val="18"/>
          <w:color w:val="auto"/>
        </w:rPr>
        <w:t>Northern Sky Research has predicted that as service costs continue to decline in our industry, average revenue per user will continue to increase due to increased usage. Furthermore, Northern Sky Research expects units in service in our industry to exhibit a cumulative annual growth rate of 34.2% through 2010, resulting in a 17.9% cumulative annual growth rate in retail revenue.</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67" name="Picture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87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65" w:name="page66"/>
    <w:bookmarkEnd w:id="65"/>
    <w:p>
      <w:pPr>
        <w:ind w:left="440"/>
        <w:spacing w:after="0"/>
        <w:rPr>
          <w:sz w:val="20"/>
          <w:szCs w:val="20"/>
          <w:color w:val="auto"/>
        </w:rPr>
      </w:pPr>
      <w:r>
        <w:rPr>
          <w:rFonts w:ascii="Arial" w:cs="Arial" w:eastAsia="Arial" w:hAnsi="Arial"/>
          <w:sz w:val="18"/>
          <w:szCs w:val="18"/>
          <w:color w:val="auto"/>
        </w:rPr>
        <w:t>Communications industry sectors that are relevant to our business include:</w:t>
      </w:r>
    </w:p>
    <w:p>
      <w:pPr>
        <w:spacing w:after="0" w:line="239" w:lineRule="exact"/>
        <w:rPr>
          <w:sz w:val="20"/>
          <w:szCs w:val="20"/>
          <w:color w:val="auto"/>
        </w:rPr>
      </w:pPr>
    </w:p>
    <w:p>
      <w:pPr>
        <w:ind w:left="1080" w:right="60" w:hanging="532"/>
        <w:spacing w:after="0" w:line="256" w:lineRule="auto"/>
        <w:tabs>
          <w:tab w:leader="none" w:pos="1080" w:val="left"/>
        </w:tabs>
        <w:numPr>
          <w:ilvl w:val="0"/>
          <w:numId w:val="40"/>
        </w:numPr>
        <w:rPr>
          <w:rFonts w:ascii="Arial" w:cs="Arial" w:eastAsia="Arial" w:hAnsi="Arial"/>
          <w:sz w:val="18"/>
          <w:szCs w:val="18"/>
          <w:color w:val="auto"/>
        </w:rPr>
      </w:pPr>
      <w:r>
        <w:rPr>
          <w:rFonts w:ascii="Arial" w:cs="Arial" w:eastAsia="Arial" w:hAnsi="Arial"/>
          <w:sz w:val="18"/>
          <w:szCs w:val="18"/>
          <w:color w:val="auto"/>
        </w:rPr>
        <w:t>Mobile satellite services, which provide customers with connectivity to mobile and fixed devices using ground facilities and networks of geostationary satellites (located approximately 22,300 miles above the earth's surface), medium earth orbit satellites (located between approximately 6,400 and 10,000 miles above the earth's surface), or low earth orbit satellites (located between approximately 300 and 1,000 miles above the earth's surface);</w:t>
      </w:r>
    </w:p>
    <w:p>
      <w:pPr>
        <w:spacing w:after="0" w:line="224" w:lineRule="exact"/>
        <w:rPr>
          <w:rFonts w:ascii="Arial" w:cs="Arial" w:eastAsia="Arial" w:hAnsi="Arial"/>
          <w:sz w:val="18"/>
          <w:szCs w:val="18"/>
          <w:color w:val="auto"/>
        </w:rPr>
      </w:pPr>
    </w:p>
    <w:p>
      <w:pPr>
        <w:ind w:left="1080" w:right="280" w:hanging="532"/>
        <w:spacing w:after="0" w:line="268" w:lineRule="auto"/>
        <w:tabs>
          <w:tab w:leader="none" w:pos="1080" w:val="left"/>
        </w:tabs>
        <w:numPr>
          <w:ilvl w:val="0"/>
          <w:numId w:val="40"/>
        </w:numPr>
        <w:rPr>
          <w:rFonts w:ascii="Arial" w:cs="Arial" w:eastAsia="Arial" w:hAnsi="Arial"/>
          <w:sz w:val="18"/>
          <w:szCs w:val="18"/>
          <w:color w:val="auto"/>
        </w:rPr>
      </w:pPr>
      <w:r>
        <w:rPr>
          <w:rFonts w:ascii="Arial" w:cs="Arial" w:eastAsia="Arial" w:hAnsi="Arial"/>
          <w:sz w:val="18"/>
          <w:szCs w:val="18"/>
          <w:color w:val="auto"/>
        </w:rPr>
        <w:t>Fixed satellite services, which use geostationary satellites to provide customers with voice and broadband communications links between fixed points on the earth's surface; and</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40"/>
        </w:numPr>
        <w:rPr>
          <w:rFonts w:ascii="Arial" w:cs="Arial" w:eastAsia="Arial" w:hAnsi="Arial"/>
          <w:sz w:val="16"/>
          <w:szCs w:val="16"/>
          <w:color w:val="auto"/>
        </w:rPr>
      </w:pPr>
      <w:r>
        <w:rPr>
          <w:rFonts w:ascii="Arial" w:cs="Arial" w:eastAsia="Arial" w:hAnsi="Arial"/>
          <w:sz w:val="16"/>
          <w:szCs w:val="16"/>
          <w:color w:val="auto"/>
        </w:rPr>
        <w:t>Terrestrial services, which use a terrestrial network to provide wireless or wireline connectivity and are complementary to satellite services.</w:t>
      </w:r>
    </w:p>
    <w:p>
      <w:pPr>
        <w:spacing w:after="0" w:line="248" w:lineRule="exact"/>
        <w:rPr>
          <w:sz w:val="20"/>
          <w:szCs w:val="20"/>
          <w:color w:val="auto"/>
        </w:rPr>
      </w:pPr>
    </w:p>
    <w:p>
      <w:pPr>
        <w:ind w:right="60" w:firstLine="436"/>
        <w:spacing w:after="0" w:line="291" w:lineRule="auto"/>
        <w:rPr>
          <w:sz w:val="20"/>
          <w:szCs w:val="20"/>
          <w:color w:val="auto"/>
        </w:rPr>
      </w:pPr>
      <w:r>
        <w:rPr>
          <w:rFonts w:ascii="Arial" w:cs="Arial" w:eastAsia="Arial" w:hAnsi="Arial"/>
          <w:sz w:val="16"/>
          <w:szCs w:val="16"/>
          <w:color w:val="auto"/>
        </w:rPr>
        <w:t>Within the major satellite sectors, fixed satellite services and mobile satellite services operators differ significantly from each other. Fixed satellite services providers, such as Intelsat, Eutelsat and SES Global, and very small aperture terminals companies, such as Hughes Networks and Gilat Satellite Networks, are characterized by large, often stationary or "fixed," ground terminals that send and receive high-bandwidth signals to and from the satellite network for video and high speed data customers and international telephone markets. On the other hand, mobile satellite services providers, such as we, Inmarsat and Iridium, focus more on voice, data and asset tracking services, where mobility or small sized terminals are essential. As mobile satellite terminals begin to offer higher bandwidth to support a wider range of applications, we expect mobile satellite services operators will increasingly compete with fixed satellite services operators.</w:t>
      </w:r>
    </w:p>
    <w:p>
      <w:pPr>
        <w:spacing w:after="0" w:line="174" w:lineRule="exact"/>
        <w:rPr>
          <w:sz w:val="20"/>
          <w:szCs w:val="20"/>
          <w:color w:val="auto"/>
        </w:rPr>
      </w:pPr>
    </w:p>
    <w:p>
      <w:pPr>
        <w:ind w:right="40" w:firstLine="429"/>
        <w:spacing w:after="0" w:line="268" w:lineRule="auto"/>
        <w:rPr>
          <w:sz w:val="20"/>
          <w:szCs w:val="20"/>
          <w:color w:val="auto"/>
        </w:rPr>
      </w:pPr>
      <w:r>
        <w:rPr>
          <w:rFonts w:ascii="Arial" w:cs="Arial" w:eastAsia="Arial" w:hAnsi="Arial"/>
          <w:sz w:val="18"/>
          <w:szCs w:val="18"/>
          <w:color w:val="auto"/>
        </w:rPr>
        <w:t>According to Gartner, a low earth orbit system, such as the systems we and Iridium currently operate, causes less transmission delay than a geosynchronous system due to the shorter distance signals have to travel and permits the use of smaller devices like handheld phones.</w:t>
      </w:r>
    </w:p>
    <w:p>
      <w:pPr>
        <w:spacing w:after="0" w:line="186" w:lineRule="exact"/>
        <w:rPr>
          <w:sz w:val="20"/>
          <w:szCs w:val="20"/>
          <w:color w:val="auto"/>
        </w:rPr>
      </w:pPr>
    </w:p>
    <w:p>
      <w:pPr>
        <w:ind w:right="40" w:firstLine="439"/>
        <w:spacing w:after="0" w:line="294" w:lineRule="auto"/>
        <w:rPr>
          <w:sz w:val="20"/>
          <w:szCs w:val="20"/>
          <w:color w:val="auto"/>
        </w:rPr>
      </w:pPr>
      <w:r>
        <w:rPr>
          <w:rFonts w:ascii="Arial" w:cs="Arial" w:eastAsia="Arial" w:hAnsi="Arial"/>
          <w:sz w:val="16"/>
          <w:szCs w:val="16"/>
          <w:color w:val="auto"/>
        </w:rPr>
        <w:t>Currently, our principal mobile satellite services global competitors are Inmarsat and Iridium. United Kingdom-based Inmarsat owns and operates a geostationary satellite network and U.S.-based Iridium owns and operates a low earth orbit satellite network. Inmarsat provides communications services, such as telephony, fax, video, email and high-speed data services. Iridium offers narrow-band data, fax and voice communications services. We also compete with several regional mobile satellite services providers that operate geostationary satellites, such as Thuraya, principally in the Middle East and Africa; Mobile Satellite Ventures and Mobile Satellite Ventures Canada in the Americas; and Asian Cellular Satellites in Asia.</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Competitive Strengths</w:t>
      </w:r>
    </w:p>
    <w:p>
      <w:pPr>
        <w:spacing w:after="0" w:line="23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We believe that our following competitive strengths position us to enhance our growth and profitability:</w:t>
      </w:r>
    </w:p>
    <w:p>
      <w:pPr>
        <w:spacing w:after="0" w:line="225" w:lineRule="exact"/>
        <w:rPr>
          <w:sz w:val="20"/>
          <w:szCs w:val="20"/>
          <w:color w:val="auto"/>
        </w:rPr>
      </w:pPr>
    </w:p>
    <w:p>
      <w:pPr>
        <w:ind w:right="40" w:firstLine="439"/>
        <w:spacing w:after="0" w:line="259" w:lineRule="auto"/>
        <w:rPr>
          <w:sz w:val="20"/>
          <w:szCs w:val="20"/>
          <w:color w:val="auto"/>
        </w:rPr>
      </w:pPr>
      <w:r>
        <w:rPr>
          <w:rFonts w:ascii="Arial" w:cs="Arial" w:eastAsia="Arial" w:hAnsi="Arial"/>
          <w:sz w:val="18"/>
          <w:szCs w:val="18"/>
          <w:i w:val="1"/>
          <w:iCs w:val="1"/>
          <w:color w:val="auto"/>
        </w:rPr>
        <w:t xml:space="preserve">Leading Position in Key Vertical Markets. </w:t>
      </w:r>
      <w:r>
        <w:rPr>
          <w:rFonts w:ascii="Arial" w:cs="Arial" w:eastAsia="Arial" w:hAnsi="Arial"/>
          <w:sz w:val="18"/>
          <w:szCs w:val="18"/>
          <w:color w:val="auto"/>
        </w:rPr>
        <w:t>We believe we have a leading market share in many of our targeted vertical markets. Our top revenue-generating vertical markets are government, public safety and disaster relief; recreation and personal; maritime and fishing; and business, financial and insurance. We believe that the findings of Gartner Consulting suggest substantial growth potential for our services.</w:t>
      </w:r>
    </w:p>
    <w:p>
      <w:pPr>
        <w:spacing w:after="0" w:line="194" w:lineRule="exact"/>
        <w:rPr>
          <w:sz w:val="20"/>
          <w:szCs w:val="20"/>
          <w:color w:val="auto"/>
        </w:rPr>
      </w:pPr>
    </w:p>
    <w:p>
      <w:pPr>
        <w:ind w:firstLine="439"/>
        <w:spacing w:after="0" w:line="254" w:lineRule="auto"/>
        <w:rPr>
          <w:sz w:val="20"/>
          <w:szCs w:val="20"/>
          <w:color w:val="auto"/>
        </w:rPr>
      </w:pPr>
      <w:r>
        <w:rPr>
          <w:rFonts w:ascii="Arial" w:cs="Arial" w:eastAsia="Arial" w:hAnsi="Arial"/>
          <w:sz w:val="18"/>
          <w:szCs w:val="18"/>
          <w:i w:val="1"/>
          <w:iCs w:val="1"/>
          <w:color w:val="auto"/>
        </w:rPr>
        <w:t xml:space="preserve">Compelling Service and Product Offerings. </w:t>
      </w:r>
      <w:r>
        <w:rPr>
          <w:rFonts w:ascii="Arial" w:cs="Arial" w:eastAsia="Arial" w:hAnsi="Arial"/>
          <w:sz w:val="18"/>
          <w:szCs w:val="18"/>
          <w:color w:val="auto"/>
        </w:rPr>
        <w:t>We believe we are able to retain our current customers and attract new customers because our pricing plans,</w:t>
      </w:r>
      <w:r>
        <w:rPr>
          <w:rFonts w:ascii="Arial" w:cs="Arial" w:eastAsia="Arial" w:hAnsi="Arial"/>
          <w:sz w:val="18"/>
          <w:szCs w:val="18"/>
          <w:i w:val="1"/>
          <w:iCs w:val="1"/>
          <w:color w:val="auto"/>
        </w:rPr>
        <w:t xml:space="preserve"> </w:t>
      </w:r>
      <w:r>
        <w:rPr>
          <w:rFonts w:ascii="Arial" w:cs="Arial" w:eastAsia="Arial" w:hAnsi="Arial"/>
          <w:sz w:val="18"/>
          <w:szCs w:val="18"/>
          <w:color w:val="auto"/>
        </w:rPr>
        <w:t>which offer rates as low as $0.14 per minute, are the lowest in the mobile satellite services business and our voice services provide the best audio quality in our industry. A report published by Frost &amp; Sullivan in 2002 concluded that our voice services provide audio quality that is superior to that of our principal mobile satellite services competitor and approach that of a good quality cellular call. We believe the voice and data products that we expect to introduce in 2006 and 2007 will be cheaper, lighter and better performing than those previously available to mobile satellite services customers and will be equal to or better than those offered by our competitors. We believe our</w:t>
      </w:r>
    </w:p>
    <w:p>
      <w:pPr>
        <w:spacing w:after="0" w:line="1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68" name="Picture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pic:cNvPicPr>
                      <a:picLocks noChangeAspect="1" noChangeArrowheads="1"/>
                    </pic:cNvPicPr>
                  </pic:nvPicPr>
                  <pic:blipFill>
                    <a:blip r:embed="rId87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66" w:name="page67"/>
    <w:bookmarkEnd w:id="66"/>
    <w:p>
      <w:pPr>
        <w:ind w:right="200"/>
        <w:spacing w:after="0" w:line="268" w:lineRule="auto"/>
        <w:rPr>
          <w:sz w:val="20"/>
          <w:szCs w:val="20"/>
          <w:color w:val="auto"/>
        </w:rPr>
      </w:pPr>
      <w:r>
        <w:rPr>
          <w:rFonts w:ascii="Arial" w:cs="Arial" w:eastAsia="Arial" w:hAnsi="Arial"/>
          <w:sz w:val="18"/>
          <w:szCs w:val="18"/>
          <w:color w:val="auto"/>
        </w:rPr>
        <w:t>high quality and low cost services and products offer us a competitive advantage in retaining our current customers and attracting new customers in our vertical markets.</w:t>
      </w:r>
    </w:p>
    <w:p>
      <w:pPr>
        <w:spacing w:after="0" w:line="186" w:lineRule="exact"/>
        <w:rPr>
          <w:sz w:val="20"/>
          <w:szCs w:val="20"/>
          <w:color w:val="auto"/>
        </w:rPr>
      </w:pPr>
    </w:p>
    <w:p>
      <w:pPr>
        <w:ind w:right="20" w:firstLine="439"/>
        <w:spacing w:after="0" w:line="291" w:lineRule="auto"/>
        <w:rPr>
          <w:sz w:val="20"/>
          <w:szCs w:val="20"/>
          <w:color w:val="auto"/>
        </w:rPr>
      </w:pPr>
      <w:r>
        <w:rPr>
          <w:rFonts w:ascii="Arial" w:cs="Arial" w:eastAsia="Arial" w:hAnsi="Arial"/>
          <w:sz w:val="16"/>
          <w:szCs w:val="16"/>
          <w:i w:val="1"/>
          <w:iCs w:val="1"/>
          <w:color w:val="auto"/>
        </w:rPr>
        <w:t xml:space="preserve">Strong Distribution Network. </w:t>
      </w:r>
      <w:r>
        <w:rPr>
          <w:rFonts w:ascii="Arial" w:cs="Arial" w:eastAsia="Arial" w:hAnsi="Arial"/>
          <w:sz w:val="16"/>
          <w:szCs w:val="16"/>
          <w:color w:val="auto"/>
        </w:rPr>
        <w:t>We believe that our distribution network is productive and provides broad coverage of our target subscriber base in over 120</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countries. We utilize a large network of dealers, agents and resellers and a direct sales force to sell the full range of our voice and data products. In addition, we have a direct sales force, consisting of specialists in our key vertical markets, which sells our services and products, including customized data solutions, to government agencies and other key customers. We also offer an internet-based distribution channel at </w:t>
      </w:r>
      <w:r>
        <w:rPr>
          <w:rFonts w:ascii="Arial" w:cs="Arial" w:eastAsia="Arial" w:hAnsi="Arial"/>
          <w:sz w:val="16"/>
          <w:szCs w:val="16"/>
          <w:i w:val="1"/>
          <w:iCs w:val="1"/>
          <w:color w:val="auto"/>
        </w:rPr>
        <w:t>www.globalstar.com</w:t>
      </w:r>
      <w:r>
        <w:rPr>
          <w:rFonts w:ascii="Arial" w:cs="Arial" w:eastAsia="Arial" w:hAnsi="Arial"/>
          <w:sz w:val="16"/>
          <w:szCs w:val="16"/>
          <w:color w:val="auto"/>
        </w:rPr>
        <w:t>. We focus on customers that generate high average revenue per user and, therefore, higher revenue growth for our company. We also sell our services on a wholesale basis to independent gateway operators who resell our services in over 60 countries.</w:t>
      </w:r>
    </w:p>
    <w:p>
      <w:pPr>
        <w:spacing w:after="0" w:line="174" w:lineRule="exact"/>
        <w:rPr>
          <w:sz w:val="20"/>
          <w:szCs w:val="20"/>
          <w:color w:val="auto"/>
        </w:rPr>
      </w:pPr>
    </w:p>
    <w:p>
      <w:pPr>
        <w:ind w:right="260" w:firstLine="439"/>
        <w:spacing w:after="0" w:line="255" w:lineRule="auto"/>
        <w:rPr>
          <w:sz w:val="20"/>
          <w:szCs w:val="20"/>
          <w:color w:val="auto"/>
        </w:rPr>
      </w:pPr>
      <w:r>
        <w:rPr>
          <w:rFonts w:ascii="Arial" w:cs="Arial" w:eastAsia="Arial" w:hAnsi="Arial"/>
          <w:sz w:val="18"/>
          <w:szCs w:val="18"/>
          <w:i w:val="1"/>
          <w:iCs w:val="1"/>
          <w:color w:val="auto"/>
        </w:rPr>
        <w:t xml:space="preserve">Existing Global Satellite Communications Network. </w:t>
      </w:r>
      <w:r>
        <w:rPr>
          <w:rFonts w:ascii="Arial" w:cs="Arial" w:eastAsia="Arial" w:hAnsi="Arial"/>
          <w:sz w:val="18"/>
          <w:szCs w:val="18"/>
          <w:color w:val="auto"/>
        </w:rPr>
        <w:t>Our constellation of low earth orbit satellites and terrestrial gateways has been in commercial</w:t>
      </w:r>
      <w:r>
        <w:rPr>
          <w:rFonts w:ascii="Arial" w:cs="Arial" w:eastAsia="Arial" w:hAnsi="Arial"/>
          <w:sz w:val="18"/>
          <w:szCs w:val="18"/>
          <w:i w:val="1"/>
          <w:iCs w:val="1"/>
          <w:color w:val="auto"/>
        </w:rPr>
        <w:t xml:space="preserve"> </w:t>
      </w:r>
      <w:r>
        <w:rPr>
          <w:rFonts w:ascii="Arial" w:cs="Arial" w:eastAsia="Arial" w:hAnsi="Arial"/>
          <w:sz w:val="18"/>
          <w:szCs w:val="18"/>
          <w:color w:val="auto"/>
        </w:rPr>
        <w:t>operation since 2000 and serves as the backbone of our communications network. Gartner has described our satellite constellation as "simple, yet proven technology." We believe our existing network is capable of handling the expected growth in demand for our services, as evidenced by our ability to handle increased usage of over 500% in the areas affected by Hurricane Katrina while terrestrial communications networks were impaired. We plan to supplement our constellation by launching our eight spare satellites during 2007.</w:t>
      </w:r>
    </w:p>
    <w:p>
      <w:pPr>
        <w:spacing w:after="0" w:line="197" w:lineRule="exact"/>
        <w:rPr>
          <w:sz w:val="20"/>
          <w:szCs w:val="20"/>
          <w:color w:val="auto"/>
        </w:rPr>
      </w:pPr>
    </w:p>
    <w:p>
      <w:pPr>
        <w:ind w:right="240" w:firstLine="439"/>
        <w:spacing w:after="0" w:line="256" w:lineRule="auto"/>
        <w:rPr>
          <w:sz w:val="20"/>
          <w:szCs w:val="20"/>
          <w:color w:val="auto"/>
        </w:rPr>
      </w:pPr>
      <w:r>
        <w:rPr>
          <w:rFonts w:ascii="Arial" w:cs="Arial" w:eastAsia="Arial" w:hAnsi="Arial"/>
          <w:sz w:val="18"/>
          <w:szCs w:val="18"/>
          <w:i w:val="1"/>
          <w:iCs w:val="1"/>
          <w:color w:val="auto"/>
        </w:rPr>
        <w:t xml:space="preserve">Broad, Contiguous Spectrum Holdings. </w:t>
      </w:r>
      <w:r>
        <w:rPr>
          <w:rFonts w:ascii="Arial" w:cs="Arial" w:eastAsia="Arial" w:hAnsi="Arial"/>
          <w:sz w:val="18"/>
          <w:szCs w:val="18"/>
          <w:color w:val="auto"/>
        </w:rPr>
        <w:t>We hold licenses to operate a wireless communications network via satellites over 27.85 MHz in two blocks of</w:t>
      </w:r>
      <w:r>
        <w:rPr>
          <w:rFonts w:ascii="Arial" w:cs="Arial" w:eastAsia="Arial" w:hAnsi="Arial"/>
          <w:sz w:val="18"/>
          <w:szCs w:val="18"/>
          <w:i w:val="1"/>
          <w:iCs w:val="1"/>
          <w:color w:val="auto"/>
        </w:rPr>
        <w:t xml:space="preserve"> </w:t>
      </w:r>
      <w:r>
        <w:rPr>
          <w:rFonts w:ascii="Arial" w:cs="Arial" w:eastAsia="Arial" w:hAnsi="Arial"/>
          <w:sz w:val="18"/>
          <w:szCs w:val="18"/>
          <w:color w:val="auto"/>
        </w:rPr>
        <w:t>contiguous global spectrum. Our spectrum can efficiently support advanced wireless technologies because it is located near the personal communications services, or PCS, bands. As a result, we should be able to deploy cost effectively the terrestrial component of an ATC network by purchasing and slightly modifying inexpensive, off-the-shelf base station equipment and related wireless equipment.</w:t>
      </w:r>
    </w:p>
    <w:p>
      <w:pPr>
        <w:spacing w:after="0" w:line="197" w:lineRule="exact"/>
        <w:rPr>
          <w:sz w:val="20"/>
          <w:szCs w:val="20"/>
          <w:color w:val="auto"/>
        </w:rPr>
      </w:pPr>
    </w:p>
    <w:p>
      <w:pPr>
        <w:ind w:right="180" w:firstLine="436"/>
        <w:spacing w:after="0" w:line="298" w:lineRule="auto"/>
        <w:rPr>
          <w:sz w:val="20"/>
          <w:szCs w:val="20"/>
          <w:color w:val="auto"/>
        </w:rPr>
      </w:pPr>
      <w:r>
        <w:rPr>
          <w:rFonts w:ascii="Arial" w:cs="Arial" w:eastAsia="Arial" w:hAnsi="Arial"/>
          <w:sz w:val="16"/>
          <w:szCs w:val="16"/>
          <w:i w:val="1"/>
          <w:iCs w:val="1"/>
          <w:color w:val="auto"/>
        </w:rPr>
        <w:t xml:space="preserve">ATC Services Capability. </w:t>
      </w:r>
      <w:r>
        <w:rPr>
          <w:rFonts w:ascii="Arial" w:cs="Arial" w:eastAsia="Arial" w:hAnsi="Arial"/>
          <w:sz w:val="16"/>
          <w:szCs w:val="16"/>
          <w:color w:val="auto"/>
        </w:rPr>
        <w:t>We believe the ability of our current satellites and ground stations to support ATC services will allow us to introduce these</w:t>
      </w:r>
      <w:r>
        <w:rPr>
          <w:rFonts w:ascii="Arial" w:cs="Arial" w:eastAsia="Arial" w:hAnsi="Arial"/>
          <w:sz w:val="16"/>
          <w:szCs w:val="16"/>
          <w:i w:val="1"/>
          <w:iCs w:val="1"/>
          <w:color w:val="auto"/>
        </w:rPr>
        <w:t xml:space="preserve"> </w:t>
      </w:r>
      <w:r>
        <w:rPr>
          <w:rFonts w:ascii="Arial" w:cs="Arial" w:eastAsia="Arial" w:hAnsi="Arial"/>
          <w:sz w:val="16"/>
          <w:szCs w:val="16"/>
          <w:color w:val="auto"/>
        </w:rPr>
        <w:t>services before our competitors. Our current satellite constellation is capable of integrating with and supporting the provision of ATC services to our customers. We are currently in discussions with several parties to exploit our ATC capabilities. Competitors will be able to implement ATC services on a commercial scale only after they launch new satellites and build ground facilities designed specifically to inter-operate with their satellite services.</w:t>
      </w:r>
    </w:p>
    <w:p>
      <w:pPr>
        <w:spacing w:after="0" w:line="167" w:lineRule="exact"/>
        <w:rPr>
          <w:sz w:val="20"/>
          <w:szCs w:val="20"/>
          <w:color w:val="auto"/>
        </w:rPr>
      </w:pPr>
    </w:p>
    <w:p>
      <w:pPr>
        <w:ind w:firstLine="439"/>
        <w:spacing w:after="0" w:line="306" w:lineRule="auto"/>
        <w:rPr>
          <w:sz w:val="20"/>
          <w:szCs w:val="20"/>
          <w:color w:val="auto"/>
        </w:rPr>
      </w:pPr>
      <w:r>
        <w:rPr>
          <w:rFonts w:ascii="Arial" w:cs="Arial" w:eastAsia="Arial" w:hAnsi="Arial"/>
          <w:sz w:val="16"/>
          <w:szCs w:val="16"/>
          <w:i w:val="1"/>
          <w:iCs w:val="1"/>
          <w:color w:val="auto"/>
        </w:rPr>
        <w:t xml:space="preserve">International Spectrum Licenses. </w:t>
      </w:r>
      <w:r>
        <w:rPr>
          <w:rFonts w:ascii="Arial" w:cs="Arial" w:eastAsia="Arial" w:hAnsi="Arial"/>
          <w:sz w:val="16"/>
          <w:szCs w:val="16"/>
          <w:color w:val="auto"/>
        </w:rPr>
        <w:t>We have access to our 27.85 MHz of 1.6 and 2.4 GHz frequencies globally, while most of our competitors only have</w:t>
      </w:r>
      <w:r>
        <w:rPr>
          <w:rFonts w:ascii="Arial" w:cs="Arial" w:eastAsia="Arial" w:hAnsi="Arial"/>
          <w:sz w:val="16"/>
          <w:szCs w:val="16"/>
          <w:i w:val="1"/>
          <w:iCs w:val="1"/>
          <w:color w:val="auto"/>
        </w:rPr>
        <w:t xml:space="preserve"> </w:t>
      </w:r>
      <w:r>
        <w:rPr>
          <w:rFonts w:ascii="Arial" w:cs="Arial" w:eastAsia="Arial" w:hAnsi="Arial"/>
          <w:sz w:val="16"/>
          <w:szCs w:val="16"/>
          <w:color w:val="auto"/>
        </w:rPr>
        <w:t>access to spectrum frequencies regionally. In addition to mobile satellite services, our coverage in over 120 countries with operating licenses held directly by us or by independent gateway operators affords us economies of scale when introducing ATC-like and other new spectrum-based services.</w:t>
      </w:r>
    </w:p>
    <w:p>
      <w:pPr>
        <w:spacing w:after="0" w:line="161" w:lineRule="exact"/>
        <w:rPr>
          <w:sz w:val="20"/>
          <w:szCs w:val="20"/>
          <w:color w:val="auto"/>
        </w:rPr>
      </w:pPr>
    </w:p>
    <w:p>
      <w:pPr>
        <w:ind w:right="260" w:firstLine="439"/>
        <w:spacing w:after="0" w:line="254" w:lineRule="auto"/>
        <w:rPr>
          <w:sz w:val="20"/>
          <w:szCs w:val="20"/>
          <w:color w:val="auto"/>
        </w:rPr>
      </w:pPr>
      <w:r>
        <w:rPr>
          <w:rFonts w:ascii="Arial" w:cs="Arial" w:eastAsia="Arial" w:hAnsi="Arial"/>
          <w:sz w:val="18"/>
          <w:szCs w:val="18"/>
          <w:i w:val="1"/>
          <w:iCs w:val="1"/>
          <w:color w:val="auto"/>
        </w:rPr>
        <w:t xml:space="preserve">Strategic Relationship with QUALCOMM. </w:t>
      </w:r>
      <w:r>
        <w:rPr>
          <w:rFonts w:ascii="Arial" w:cs="Arial" w:eastAsia="Arial" w:hAnsi="Arial"/>
          <w:sz w:val="18"/>
          <w:szCs w:val="18"/>
          <w:color w:val="auto"/>
        </w:rPr>
        <w:t>We are the only satellite network operator currently using the patented QUALCOMM Incorporated CDMA</w:t>
      </w:r>
      <w:r>
        <w:rPr>
          <w:rFonts w:ascii="Arial" w:cs="Arial" w:eastAsia="Arial" w:hAnsi="Arial"/>
          <w:sz w:val="18"/>
          <w:szCs w:val="18"/>
          <w:i w:val="1"/>
          <w:iCs w:val="1"/>
          <w:color w:val="auto"/>
        </w:rPr>
        <w:t xml:space="preserve"> </w:t>
      </w:r>
      <w:r>
        <w:rPr>
          <w:rFonts w:ascii="Arial" w:cs="Arial" w:eastAsia="Arial" w:hAnsi="Arial"/>
          <w:sz w:val="18"/>
          <w:szCs w:val="18"/>
          <w:color w:val="auto"/>
        </w:rPr>
        <w:t>technology, which permits the dynamic selection of the strongest signal available and, we believe, produces a higher audio quality than our competitors' technology. In May 2005, we signed an agreement with QUALCOMM for the manufacture of a complete array of next-generation products, including phones, data modems, car kits and accessories designed for our network. These phones and modems will be smaller, lighter and more feature-rich communications devices than those currently available, and we will offer them at affordable prices. The first of these new products is scheduled to be available beginning in the second half of 2006.</w:t>
      </w:r>
    </w:p>
    <w:p>
      <w:pPr>
        <w:spacing w:after="0" w:line="198" w:lineRule="exact"/>
        <w:rPr>
          <w:sz w:val="20"/>
          <w:szCs w:val="20"/>
          <w:color w:val="auto"/>
        </w:rPr>
      </w:pPr>
    </w:p>
    <w:p>
      <w:pPr>
        <w:ind w:right="180" w:firstLine="439"/>
        <w:spacing w:after="0" w:line="332" w:lineRule="auto"/>
        <w:rPr>
          <w:sz w:val="20"/>
          <w:szCs w:val="20"/>
          <w:color w:val="auto"/>
        </w:rPr>
      </w:pPr>
      <w:r>
        <w:rPr>
          <w:rFonts w:ascii="Arial" w:cs="Arial" w:eastAsia="Arial" w:hAnsi="Arial"/>
          <w:sz w:val="16"/>
          <w:szCs w:val="16"/>
          <w:i w:val="1"/>
          <w:iCs w:val="1"/>
          <w:color w:val="auto"/>
        </w:rPr>
        <w:t xml:space="preserve">Experienced Management Team. </w:t>
      </w:r>
      <w:r>
        <w:rPr>
          <w:rFonts w:ascii="Arial" w:cs="Arial" w:eastAsia="Arial" w:hAnsi="Arial"/>
          <w:sz w:val="16"/>
          <w:szCs w:val="16"/>
          <w:color w:val="auto"/>
        </w:rPr>
        <w:t>Our senior management team combines experts in wireless and wireline communications with pioneers in the fields of</w:t>
      </w:r>
      <w:r>
        <w:rPr>
          <w:rFonts w:ascii="Arial" w:cs="Arial" w:eastAsia="Arial" w:hAnsi="Arial"/>
          <w:sz w:val="16"/>
          <w:szCs w:val="16"/>
          <w:i w:val="1"/>
          <w:iCs w:val="1"/>
          <w:color w:val="auto"/>
        </w:rPr>
        <w:t xml:space="preserve"> </w:t>
      </w:r>
      <w:r>
        <w:rPr>
          <w:rFonts w:ascii="Arial" w:cs="Arial" w:eastAsia="Arial" w:hAnsi="Arial"/>
          <w:sz w:val="16"/>
          <w:szCs w:val="16"/>
          <w:color w:val="auto"/>
        </w:rPr>
        <w:t>satellite engineering and operations. Our senior satellite managers have an average of 26 years of experience in satellite engineering and operations. Our</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69" name="Picture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pic:cNvPicPr>
                      <a:picLocks noChangeAspect="1" noChangeArrowheads="1"/>
                    </pic:cNvPicPr>
                  </pic:nvPicPr>
                  <pic:blipFill>
                    <a:blip r:embed="rId87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67" w:name="page68"/>
    <w:bookmarkEnd w:id="67"/>
    <w:p>
      <w:pPr>
        <w:spacing w:after="0"/>
        <w:rPr>
          <w:sz w:val="20"/>
          <w:szCs w:val="20"/>
          <w:color w:val="auto"/>
        </w:rPr>
      </w:pPr>
      <w:r>
        <w:rPr>
          <w:rFonts w:ascii="Arial" w:cs="Arial" w:eastAsia="Arial" w:hAnsi="Arial"/>
          <w:sz w:val="18"/>
          <w:szCs w:val="18"/>
          <w:color w:val="auto"/>
        </w:rPr>
        <w:t>senior communications managers have an average of 15 years of experience in the telecommunications industry.</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Growth Strategy</w:t>
      </w:r>
    </w:p>
    <w:p>
      <w:pPr>
        <w:spacing w:after="0" w:line="231" w:lineRule="exact"/>
        <w:rPr>
          <w:sz w:val="20"/>
          <w:szCs w:val="20"/>
          <w:color w:val="auto"/>
        </w:rPr>
      </w:pPr>
    </w:p>
    <w:p>
      <w:pPr>
        <w:ind w:left="440"/>
        <w:spacing w:after="0"/>
        <w:rPr>
          <w:sz w:val="20"/>
          <w:szCs w:val="20"/>
          <w:color w:val="auto"/>
        </w:rPr>
      </w:pPr>
      <w:r>
        <w:rPr>
          <w:rFonts w:ascii="Arial" w:cs="Arial" w:eastAsia="Arial" w:hAnsi="Arial"/>
          <w:sz w:val="16"/>
          <w:szCs w:val="16"/>
          <w:color w:val="auto"/>
        </w:rPr>
        <w:t>Our goal is to be the leading global provider of mobile voice and data communications solutions via satellite. We intend to achieve this objective by:</w:t>
      </w:r>
    </w:p>
    <w:p>
      <w:pPr>
        <w:spacing w:after="0" w:line="248" w:lineRule="exact"/>
        <w:rPr>
          <w:sz w:val="20"/>
          <w:szCs w:val="20"/>
          <w:color w:val="auto"/>
        </w:rPr>
      </w:pPr>
    </w:p>
    <w:p>
      <w:pPr>
        <w:ind w:firstLine="439"/>
        <w:spacing w:after="0" w:line="286" w:lineRule="auto"/>
        <w:rPr>
          <w:sz w:val="20"/>
          <w:szCs w:val="20"/>
          <w:color w:val="auto"/>
        </w:rPr>
      </w:pPr>
      <w:r>
        <w:rPr>
          <w:rFonts w:ascii="Arial" w:cs="Arial" w:eastAsia="Arial" w:hAnsi="Arial"/>
          <w:sz w:val="16"/>
          <w:szCs w:val="16"/>
          <w:i w:val="1"/>
          <w:iCs w:val="1"/>
          <w:color w:val="auto"/>
        </w:rPr>
        <w:t xml:space="preserve">Continuing Rapid and Profitable Growth of Our Subscriber Base. </w:t>
      </w:r>
      <w:r>
        <w:rPr>
          <w:rFonts w:ascii="Arial" w:cs="Arial" w:eastAsia="Arial" w:hAnsi="Arial"/>
          <w:sz w:val="16"/>
          <w:szCs w:val="16"/>
          <w:color w:val="auto"/>
        </w:rPr>
        <w:t>In 2005, we added approximately 54,000 net subscribers, a 39% growth rate over the</w:t>
      </w:r>
      <w:r>
        <w:rPr>
          <w:rFonts w:ascii="Arial" w:cs="Arial" w:eastAsia="Arial" w:hAnsi="Arial"/>
          <w:sz w:val="16"/>
          <w:szCs w:val="16"/>
          <w:i w:val="1"/>
          <w:iCs w:val="1"/>
          <w:color w:val="auto"/>
        </w:rPr>
        <w:t xml:space="preserve"> </w:t>
      </w:r>
      <w:r>
        <w:rPr>
          <w:rFonts w:ascii="Arial" w:cs="Arial" w:eastAsia="Arial" w:hAnsi="Arial"/>
          <w:sz w:val="16"/>
          <w:szCs w:val="16"/>
          <w:color w:val="auto"/>
        </w:rPr>
        <w:t>number of subscribers at the end of 2004. We intend to continue to increase our penetration of the growing mobile satellite services market and our market share of key vertical markets by continuing to provide compelling service and product offerings and utilizing our strong distribution network. In particular, we intend to target the first responder, natural resources and local, state and federal government customers (including homeland security) segments in the United States, Canada and elsewhere. In Europe, we have increased our direct sales effort by hiring several experienced direct sales professionals to manage diverse territories throughout the region. We believe that continuous innovation in our service plans, including "bundled plans" that pool minutes between multiple phones and pricing plans customized for seasonal users, promotes revenue growth and that these new service offerings, together with lower prices for our services and products, will increase our market penetration. In Venezuela, Colombia and Central America, we see significant opportunities to expand our presence in rural telephony, oil and gas and other markets. Northern Sky Research has predicted that total units in-service in our industry will increase from 3.3 million in 2006 to 16.6 million in 2010 and that retail service revenues will increase from $1.8 billion in 2006 to $8.6 billion in 2010. Northern Sky Research has further predicted that the North American region, which accounts for the majority of our revenue, will account for large shares of worldwide market until 2009 and after 2009 will lead all regions worldwide, accounting for 28% of overall revenue.</w:t>
      </w:r>
    </w:p>
    <w:p>
      <w:pPr>
        <w:spacing w:after="0" w:line="178" w:lineRule="exact"/>
        <w:rPr>
          <w:sz w:val="20"/>
          <w:szCs w:val="20"/>
          <w:color w:val="auto"/>
        </w:rPr>
      </w:pPr>
    </w:p>
    <w:p>
      <w:pPr>
        <w:ind w:firstLine="439"/>
        <w:spacing w:after="0" w:line="255" w:lineRule="auto"/>
        <w:rPr>
          <w:sz w:val="20"/>
          <w:szCs w:val="20"/>
          <w:color w:val="auto"/>
        </w:rPr>
      </w:pPr>
      <w:r>
        <w:rPr>
          <w:rFonts w:ascii="Arial" w:cs="Arial" w:eastAsia="Arial" w:hAnsi="Arial"/>
          <w:sz w:val="18"/>
          <w:szCs w:val="18"/>
          <w:i w:val="1"/>
          <w:iCs w:val="1"/>
          <w:color w:val="auto"/>
        </w:rPr>
        <w:t xml:space="preserve">Improving Our Profitability by Consolidating Our International Distribution Chain. </w:t>
      </w:r>
      <w:r>
        <w:rPr>
          <w:rFonts w:ascii="Arial" w:cs="Arial" w:eastAsia="Arial" w:hAnsi="Arial"/>
          <w:sz w:val="18"/>
          <w:szCs w:val="18"/>
          <w:color w:val="auto"/>
        </w:rPr>
        <w:t>Over the past four years, we have acquired five independent gateway</w:t>
      </w:r>
      <w:r>
        <w:rPr>
          <w:rFonts w:ascii="Arial" w:cs="Arial" w:eastAsia="Arial" w:hAnsi="Arial"/>
          <w:sz w:val="18"/>
          <w:szCs w:val="18"/>
          <w:i w:val="1"/>
          <w:iCs w:val="1"/>
          <w:color w:val="auto"/>
        </w:rPr>
        <w:t xml:space="preserve"> </w:t>
      </w:r>
      <w:r>
        <w:rPr>
          <w:rFonts w:ascii="Arial" w:cs="Arial" w:eastAsia="Arial" w:hAnsi="Arial"/>
          <w:sz w:val="18"/>
          <w:szCs w:val="18"/>
          <w:color w:val="auto"/>
        </w:rPr>
        <w:t>operators in strategic geographic regions. We believe that our independent gateway operator consolidation strategy will better position us to market our services directly to multinational customers requiring a global communications platform. We also believe that our consolidation strategy will increase our overall profitability because it allows us to sell most of our services to customers at retail prices, thus substantially increasing our average revenue per user, compared with selling on a wholesale basis to independent gateway operators.</w:t>
      </w:r>
    </w:p>
    <w:p>
      <w:pPr>
        <w:spacing w:after="0" w:line="197" w:lineRule="exact"/>
        <w:rPr>
          <w:sz w:val="20"/>
          <w:szCs w:val="20"/>
          <w:color w:val="auto"/>
        </w:rPr>
      </w:pPr>
    </w:p>
    <w:p>
      <w:pPr>
        <w:ind w:firstLine="439"/>
        <w:spacing w:after="0" w:line="255" w:lineRule="auto"/>
        <w:rPr>
          <w:sz w:val="20"/>
          <w:szCs w:val="20"/>
          <w:color w:val="auto"/>
        </w:rPr>
      </w:pPr>
      <w:r>
        <w:rPr>
          <w:rFonts w:ascii="Arial" w:cs="Arial" w:eastAsia="Arial" w:hAnsi="Arial"/>
          <w:sz w:val="18"/>
          <w:szCs w:val="18"/>
          <w:i w:val="1"/>
          <w:iCs w:val="1"/>
          <w:color w:val="auto"/>
        </w:rPr>
        <w:t xml:space="preserve">Expanding Our Coverage and Upgrading Our Service Offerings. </w:t>
      </w:r>
      <w:r>
        <w:rPr>
          <w:rFonts w:ascii="Arial" w:cs="Arial" w:eastAsia="Arial" w:hAnsi="Arial"/>
          <w:sz w:val="18"/>
          <w:szCs w:val="18"/>
          <w:color w:val="auto"/>
        </w:rPr>
        <w:t>We will continue to increase the quality and availability of our services. In the second</w:t>
      </w:r>
      <w:r>
        <w:rPr>
          <w:rFonts w:ascii="Arial" w:cs="Arial" w:eastAsia="Arial" w:hAnsi="Arial"/>
          <w:sz w:val="18"/>
          <w:szCs w:val="18"/>
          <w:i w:val="1"/>
          <w:iCs w:val="1"/>
          <w:color w:val="auto"/>
        </w:rPr>
        <w:t xml:space="preserve"> </w:t>
      </w:r>
      <w:r>
        <w:rPr>
          <w:rFonts w:ascii="Arial" w:cs="Arial" w:eastAsia="Arial" w:hAnsi="Arial"/>
          <w:sz w:val="18"/>
          <w:szCs w:val="18"/>
          <w:color w:val="auto"/>
        </w:rPr>
        <w:t>quarter of 2006, we commenced operations at a gateway in Wasilla, Alaska to improve coverage in Alaska, the Yukon Territory, Canada and the Northeast Pacific fishing grounds. We have established a subsidiary to initiate service in South Africa using a gateway that was constructed in 2000 but never placed in service. Beginning in 2009, we intend to deploy a second- generation satellite constellation and upgrade our existing ground facilities to handle broadband data, faster transmission speeds and new hybrid applications.</w:t>
      </w:r>
    </w:p>
    <w:p>
      <w:pPr>
        <w:spacing w:after="0" w:line="197" w:lineRule="exact"/>
        <w:rPr>
          <w:sz w:val="20"/>
          <w:szCs w:val="20"/>
          <w:color w:val="auto"/>
        </w:rPr>
      </w:pPr>
    </w:p>
    <w:p>
      <w:pPr>
        <w:ind w:right="20" w:firstLine="439"/>
        <w:spacing w:after="0" w:line="254" w:lineRule="auto"/>
        <w:rPr>
          <w:sz w:val="20"/>
          <w:szCs w:val="20"/>
          <w:color w:val="auto"/>
        </w:rPr>
      </w:pPr>
      <w:r>
        <w:rPr>
          <w:rFonts w:ascii="Arial" w:cs="Arial" w:eastAsia="Arial" w:hAnsi="Arial"/>
          <w:sz w:val="18"/>
          <w:szCs w:val="18"/>
          <w:i w:val="1"/>
          <w:iCs w:val="1"/>
          <w:color w:val="auto"/>
        </w:rPr>
        <w:t xml:space="preserve">Developing Next-Generation Devices. </w:t>
      </w:r>
      <w:r>
        <w:rPr>
          <w:rFonts w:ascii="Arial" w:cs="Arial" w:eastAsia="Arial" w:hAnsi="Arial"/>
          <w:sz w:val="18"/>
          <w:szCs w:val="18"/>
          <w:color w:val="auto"/>
        </w:rPr>
        <w:t>In late 2006, we expect to begin selling more technologically advanced satellite phones and data products tailored</w:t>
      </w:r>
      <w:r>
        <w:rPr>
          <w:rFonts w:ascii="Arial" w:cs="Arial" w:eastAsia="Arial" w:hAnsi="Arial"/>
          <w:sz w:val="18"/>
          <w:szCs w:val="18"/>
          <w:i w:val="1"/>
          <w:iCs w:val="1"/>
          <w:color w:val="auto"/>
        </w:rPr>
        <w:t xml:space="preserve"> </w:t>
      </w:r>
      <w:r>
        <w:rPr>
          <w:rFonts w:ascii="Arial" w:cs="Arial" w:eastAsia="Arial" w:hAnsi="Arial"/>
          <w:sz w:val="18"/>
          <w:szCs w:val="18"/>
          <w:color w:val="auto"/>
        </w:rPr>
        <w:t>to meet our customers' evolving service needs and to stimulate additional demand for our services. These new products will have a range of functions common to many popular wireless products. We are also planning to introduce in 2006 and 2007 innovative duplex and simplex data devices that can be used for asset tracking and that are remotely programmable and equipped to monitor a range of variables. We believe that, in each case, the size and weight of our phones and data devices has been reduced while their durability and battery life has been improved. We expect that these advanced devices will stimulate additional demand for our services.</w:t>
      </w:r>
    </w:p>
    <w:p>
      <w:pPr>
        <w:spacing w:after="0" w:line="19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70" name="Picture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pic:cNvPicPr>
                      <a:picLocks noChangeAspect="1" noChangeArrowheads="1"/>
                    </pic:cNvPicPr>
                  </pic:nvPicPr>
                  <pic:blipFill>
                    <a:blip r:embed="rId87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590" w:right="279" w:bottom="1440" w:gutter="0" w:footer="0" w:header="0"/>
        </w:sectPr>
      </w:pPr>
    </w:p>
    <w:bookmarkStart w:id="68" w:name="page69"/>
    <w:bookmarkEnd w:id="68"/>
    <w:p>
      <w:pPr>
        <w:ind w:firstLine="439"/>
        <w:spacing w:after="0" w:line="298" w:lineRule="auto"/>
        <w:rPr>
          <w:sz w:val="20"/>
          <w:szCs w:val="20"/>
          <w:color w:val="auto"/>
        </w:rPr>
      </w:pPr>
      <w:r>
        <w:rPr>
          <w:rFonts w:ascii="Arial" w:cs="Arial" w:eastAsia="Arial" w:hAnsi="Arial"/>
          <w:sz w:val="16"/>
          <w:szCs w:val="16"/>
          <w:i w:val="1"/>
          <w:iCs w:val="1"/>
          <w:color w:val="auto"/>
        </w:rPr>
        <w:t xml:space="preserve">Exploring Opportunities to Maximize the Value of Our Spectrum. </w:t>
      </w:r>
      <w:r>
        <w:rPr>
          <w:rFonts w:ascii="Arial" w:cs="Arial" w:eastAsia="Arial" w:hAnsi="Arial"/>
          <w:sz w:val="16"/>
          <w:szCs w:val="16"/>
          <w:color w:val="auto"/>
        </w:rPr>
        <w:t>We expect the market for wireless applications to continue to grow along with the</w:t>
      </w:r>
      <w:r>
        <w:rPr>
          <w:rFonts w:ascii="Arial" w:cs="Arial" w:eastAsia="Arial" w:hAnsi="Arial"/>
          <w:sz w:val="16"/>
          <w:szCs w:val="16"/>
          <w:i w:val="1"/>
          <w:iCs w:val="1"/>
          <w:color w:val="auto"/>
        </w:rPr>
        <w:t xml:space="preserve"> </w:t>
      </w:r>
      <w:r>
        <w:rPr>
          <w:rFonts w:ascii="Arial" w:cs="Arial" w:eastAsia="Arial" w:hAnsi="Arial"/>
          <w:sz w:val="16"/>
          <w:szCs w:val="16"/>
          <w:color w:val="auto"/>
        </w:rPr>
        <w:t>development of new products capable of transmitting new forms of media and data. We are exploring relationships with a range of communications and media companies to enable us to be among the first in our industry to utilize our spectrum and ATC license for wireless voice, data and video applications. Once an ATC network is fully deployed, end-users will be able to utilize both satellite and terrestrial technologies to complete calls and send or receive data.</w:t>
      </w:r>
    </w:p>
    <w:p>
      <w:pPr>
        <w:spacing w:after="0" w:line="167" w:lineRule="exact"/>
        <w:rPr>
          <w:sz w:val="20"/>
          <w:szCs w:val="20"/>
          <w:color w:val="auto"/>
        </w:rPr>
      </w:pPr>
    </w:p>
    <w:p>
      <w:pPr>
        <w:ind w:firstLine="439"/>
        <w:spacing w:after="0" w:line="256" w:lineRule="auto"/>
        <w:rPr>
          <w:sz w:val="20"/>
          <w:szCs w:val="20"/>
          <w:color w:val="auto"/>
        </w:rPr>
      </w:pPr>
      <w:r>
        <w:rPr>
          <w:rFonts w:ascii="Arial" w:cs="Arial" w:eastAsia="Arial" w:hAnsi="Arial"/>
          <w:sz w:val="18"/>
          <w:szCs w:val="18"/>
          <w:i w:val="1"/>
          <w:iCs w:val="1"/>
          <w:color w:val="auto"/>
        </w:rPr>
        <w:t xml:space="preserve">Exploiting Our International Spectrum. </w:t>
      </w:r>
      <w:r>
        <w:rPr>
          <w:rFonts w:ascii="Arial" w:cs="Arial" w:eastAsia="Arial" w:hAnsi="Arial"/>
          <w:sz w:val="18"/>
          <w:szCs w:val="18"/>
          <w:color w:val="auto"/>
        </w:rPr>
        <w:t>As a result of our authorization to use our assigned frequencies globally, we can both use our spectrum for mobile</w:t>
      </w:r>
      <w:r>
        <w:rPr>
          <w:rFonts w:ascii="Arial" w:cs="Arial" w:eastAsia="Arial" w:hAnsi="Arial"/>
          <w:sz w:val="18"/>
          <w:szCs w:val="18"/>
          <w:i w:val="1"/>
          <w:iCs w:val="1"/>
          <w:color w:val="auto"/>
        </w:rPr>
        <w:t xml:space="preserve"> </w:t>
      </w:r>
      <w:r>
        <w:rPr>
          <w:rFonts w:ascii="Arial" w:cs="Arial" w:eastAsia="Arial" w:hAnsi="Arial"/>
          <w:sz w:val="18"/>
          <w:szCs w:val="18"/>
          <w:color w:val="auto"/>
        </w:rPr>
        <w:t>satellite services and advocate for the adoption of rules and regulations that would allow us to use our spectrum for ATC-like services around the world. We have already begun this effort in Canada and Europe. We also believe that the location of our spectrum will allow us to tailor our service and product offerings to customers based on their specific needs and location.</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Sales and Marketing</w:t>
      </w:r>
    </w:p>
    <w:p>
      <w:pPr>
        <w:spacing w:after="0" w:line="231" w:lineRule="exact"/>
        <w:rPr>
          <w:sz w:val="20"/>
          <w:szCs w:val="20"/>
          <w:color w:val="auto"/>
        </w:rPr>
      </w:pPr>
    </w:p>
    <w:p>
      <w:pPr>
        <w:ind w:right="40" w:firstLine="436"/>
        <w:spacing w:after="0" w:line="294" w:lineRule="auto"/>
        <w:rPr>
          <w:sz w:val="20"/>
          <w:szCs w:val="20"/>
          <w:color w:val="auto"/>
        </w:rPr>
      </w:pPr>
      <w:r>
        <w:rPr>
          <w:rFonts w:ascii="Arial" w:cs="Arial" w:eastAsia="Arial" w:hAnsi="Arial"/>
          <w:sz w:val="16"/>
          <w:szCs w:val="16"/>
          <w:color w:val="auto"/>
        </w:rPr>
        <w:t>We sell our products and services through a variety of retail and wholesale channels. Our sales and marketing efforts are tailored to each of our geographic regions and targeted vertical markets. Unlike the cellular industry, we do not conduct costly mass consumer marketing campaigns. Rather, our sales professionals target specific commercial vertical markets and customers with face-to-face meetings, product trials, advertising in publications for those markets and direct mailings. We also focus a large amount of our marketing activity on tradeshows. In 2005, we, our dealers and our resellers attended approximately 200 different tradeshows in North America and Europe, where we sponsored booths and demonstrated our products.</w:t>
      </w:r>
    </w:p>
    <w:p>
      <w:pPr>
        <w:spacing w:after="0" w:line="170" w:lineRule="exact"/>
        <w:rPr>
          <w:sz w:val="20"/>
          <w:szCs w:val="20"/>
          <w:color w:val="auto"/>
        </w:rPr>
      </w:pPr>
    </w:p>
    <w:p>
      <w:pPr>
        <w:ind w:firstLine="439"/>
        <w:spacing w:after="0" w:line="287" w:lineRule="auto"/>
        <w:rPr>
          <w:sz w:val="20"/>
          <w:szCs w:val="20"/>
          <w:color w:val="auto"/>
        </w:rPr>
      </w:pPr>
      <w:r>
        <w:rPr>
          <w:rFonts w:ascii="Arial" w:cs="Arial" w:eastAsia="Arial" w:hAnsi="Arial"/>
          <w:sz w:val="16"/>
          <w:szCs w:val="16"/>
          <w:color w:val="auto"/>
        </w:rPr>
        <w:t>Our distribution managers are responsible for conducting direct sales with key accounts and for managing agent, dealer and reseller relationships in assigned territories. They conduct direct sales with key customers and manage over 750 dealers and agents, with many of the agents and dealers having multiple points of sale. We maintain a sales force presence throughout the United States, including an office in Washington, D.C. dedicated to government-based sales. We believe our direct sales channel benefits our customers and differentiates us from our competition because our sales professionals remain well informed of the specific needs and demands of our customers and often can propose new products and services tailored for them. We also distribute our services and products indirectly through approximately 20 major resellers and value added resellers in the United States and 10 independent gateway operators that employ their own salespeople to sell the full range of our voice and data products and services in approximately 60 countries. Wholesale sales to independent gateway operators represented approximately 11% of our service revenue for the year ended December 31, 2005 and approximately 10% of our service revenue for the three months ended March 31, 2006. No agent, dealer or reseller represented more than 5% of our revenue for the year ended December 31, 2005 or the three months ended March 31, 2006.</w:t>
      </w:r>
    </w:p>
    <w:p>
      <w:pPr>
        <w:spacing w:after="0" w:line="177" w:lineRule="exact"/>
        <w:rPr>
          <w:sz w:val="20"/>
          <w:szCs w:val="20"/>
          <w:color w:val="auto"/>
        </w:rPr>
      </w:pPr>
    </w:p>
    <w:p>
      <w:pPr>
        <w:ind w:right="80" w:firstLine="439"/>
        <w:spacing w:after="0" w:line="294" w:lineRule="auto"/>
        <w:rPr>
          <w:sz w:val="20"/>
          <w:szCs w:val="20"/>
          <w:color w:val="auto"/>
        </w:rPr>
      </w:pPr>
      <w:r>
        <w:rPr>
          <w:rFonts w:ascii="Arial" w:cs="Arial" w:eastAsia="Arial" w:hAnsi="Arial"/>
          <w:sz w:val="16"/>
          <w:szCs w:val="16"/>
          <w:color w:val="auto"/>
        </w:rPr>
        <w:t>Our typical dealer is a communications services equipment retailer. We offer competitive service and equipment commissions to our network of dealers to encourage increased sales. Since the Reorganization, we have terminated our relationship with numerous underperforming dealers and agents and replaced them with better performing new dealers and agents. We simultaneously developed a "Star Dealer" program that provides for greater commissions and royalties to our top performing dealers. We believe our more stringent dealer and agent requirements and our incentive programs position us to continue to experience growing dealer and agent sales due to a better-trained, focused and motivated sales network.</w:t>
      </w:r>
    </w:p>
    <w:p>
      <w:pPr>
        <w:spacing w:after="0" w:line="170" w:lineRule="exact"/>
        <w:rPr>
          <w:sz w:val="20"/>
          <w:szCs w:val="20"/>
          <w:color w:val="auto"/>
        </w:rPr>
      </w:pPr>
    </w:p>
    <w:p>
      <w:pPr>
        <w:ind w:right="40" w:firstLine="439"/>
        <w:spacing w:after="0" w:line="256" w:lineRule="auto"/>
        <w:rPr>
          <w:sz w:val="20"/>
          <w:szCs w:val="20"/>
          <w:color w:val="auto"/>
        </w:rPr>
      </w:pPr>
      <w:r>
        <w:rPr>
          <w:rFonts w:ascii="Arial" w:cs="Arial" w:eastAsia="Arial" w:hAnsi="Arial"/>
          <w:sz w:val="18"/>
          <w:szCs w:val="18"/>
          <w:color w:val="auto"/>
        </w:rPr>
        <w:t xml:space="preserve">In addition to sales through our distribution managers, agents, dealers and resellers, customers can place orders through our website at </w:t>
      </w:r>
      <w:r>
        <w:rPr>
          <w:rFonts w:ascii="Arial" w:cs="Arial" w:eastAsia="Arial" w:hAnsi="Arial"/>
          <w:sz w:val="18"/>
          <w:szCs w:val="18"/>
          <w:i w:val="1"/>
          <w:iCs w:val="1"/>
          <w:color w:val="auto"/>
        </w:rPr>
        <w:t>www.globalstar.com</w:t>
      </w:r>
      <w:r>
        <w:rPr>
          <w:rFonts w:ascii="Arial" w:cs="Arial" w:eastAsia="Arial" w:hAnsi="Arial"/>
          <w:sz w:val="18"/>
          <w:szCs w:val="18"/>
          <w:color w:val="auto"/>
        </w:rPr>
        <w:t xml:space="preserve"> or by calling our customer sales office at (877) 728-7466. To encourage internet sales, our website includes special promotional offers that are unavailable elsewhere. We believe that, as awareness of our services grows and our brand name becomes more recognizable, we will experience an increase in our direct internet and phone order sales. Because</w:t>
      </w:r>
    </w:p>
    <w:p>
      <w:pPr>
        <w:spacing w:after="0" w:line="1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71" name="Picture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pic:cNvPicPr>
                      <a:picLocks noChangeAspect="1" noChangeArrowheads="1"/>
                    </pic:cNvPicPr>
                  </pic:nvPicPr>
                  <pic:blipFill>
                    <a:blip r:embed="rId87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590" w:right="279" w:bottom="1440" w:gutter="0" w:footer="0" w:header="0"/>
        </w:sectPr>
      </w:pPr>
    </w:p>
    <w:bookmarkStart w:id="69" w:name="page70"/>
    <w:bookmarkEnd w:id="69"/>
    <w:p>
      <w:pPr>
        <w:ind w:right="240"/>
        <w:spacing w:after="0" w:line="268" w:lineRule="auto"/>
        <w:rPr>
          <w:sz w:val="20"/>
          <w:szCs w:val="20"/>
          <w:color w:val="auto"/>
        </w:rPr>
      </w:pPr>
      <w:r>
        <w:rPr>
          <w:rFonts w:ascii="Arial" w:cs="Arial" w:eastAsia="Arial" w:hAnsi="Arial"/>
          <w:sz w:val="18"/>
          <w:szCs w:val="18"/>
          <w:color w:val="auto"/>
        </w:rPr>
        <w:t>we do not need to pay a commission or sell our services at reduced margins, our internet and phone sales channels are the most profitable. Our website and call center provide a user-friendly interface with consumers looking for a simple transaction or customer support.</w:t>
      </w:r>
    </w:p>
    <w:p>
      <w:pPr>
        <w:spacing w:after="0" w:line="186" w:lineRule="exact"/>
        <w:rPr>
          <w:sz w:val="20"/>
          <w:szCs w:val="20"/>
          <w:color w:val="auto"/>
        </w:rPr>
      </w:pPr>
    </w:p>
    <w:p>
      <w:pPr>
        <w:ind w:firstLine="436"/>
        <w:spacing w:after="0" w:line="298" w:lineRule="auto"/>
        <w:rPr>
          <w:sz w:val="20"/>
          <w:szCs w:val="20"/>
          <w:color w:val="auto"/>
        </w:rPr>
      </w:pPr>
      <w:r>
        <w:rPr>
          <w:rFonts w:ascii="Arial" w:cs="Arial" w:eastAsia="Arial" w:hAnsi="Arial"/>
          <w:sz w:val="16"/>
          <w:szCs w:val="16"/>
          <w:color w:val="auto"/>
        </w:rPr>
        <w:t>The reseller channel is comprised primarily of communications equipment companies and commercial communications equipment rental companies who retain and bill clients directly, outside of our account maintenance system. Many of our resellers specialize in niche vertical markets where high-use customers are concentrated. We have productive sales arrangements with major resellers to market our services, including some value added resellers who integrate our products into their proprietary end products or applications. Some of our resellers offer our services and products through rental and leasing arrangements.</w:t>
      </w:r>
    </w:p>
    <w:p>
      <w:pPr>
        <w:spacing w:after="0" w:line="167" w:lineRule="exact"/>
        <w:rPr>
          <w:sz w:val="20"/>
          <w:szCs w:val="20"/>
          <w:color w:val="auto"/>
        </w:rPr>
      </w:pPr>
    </w:p>
    <w:p>
      <w:pPr>
        <w:ind w:right="240" w:firstLine="439"/>
        <w:spacing w:after="0" w:line="290" w:lineRule="auto"/>
        <w:rPr>
          <w:sz w:val="20"/>
          <w:szCs w:val="20"/>
          <w:color w:val="auto"/>
        </w:rPr>
      </w:pPr>
      <w:r>
        <w:rPr>
          <w:rFonts w:ascii="Arial" w:cs="Arial" w:eastAsia="Arial" w:hAnsi="Arial"/>
          <w:sz w:val="16"/>
          <w:szCs w:val="16"/>
          <w:color w:val="auto"/>
        </w:rPr>
        <w:t>Outside of the United States and Canada, the majority of our retail sales are conducted through resellers and independent gateway operators. In 2006, we implemented a new direct sales and marketing program in Europe to bolster our growth in the region and further our strategy of direct contact with customers. Accordingly, we hired several experienced salespeople in Europe who have distribution manager-type responsibilities in each of their assigned territories. We believe that our investment in our European distribution channel and effort to transfer existing customers to our direct sales network will enhance our ability to rapidly grow our subscriber base overseas. We also plan to enter new European territories where our network can provide service but where we have not previously marketed our services and products and to target previously underserved vertical markets in Europe. We are implementing similar changes in the territories served by the gateways we acquired from independent gateway operators in Venezuela and Central America.</w:t>
      </w:r>
    </w:p>
    <w:p>
      <w:pPr>
        <w:spacing w:after="0" w:line="172" w:lineRule="exact"/>
        <w:rPr>
          <w:sz w:val="20"/>
          <w:szCs w:val="20"/>
          <w:color w:val="auto"/>
        </w:rPr>
      </w:pPr>
    </w:p>
    <w:p>
      <w:pPr>
        <w:ind w:right="80" w:firstLine="439"/>
        <w:spacing w:after="0" w:line="323" w:lineRule="auto"/>
        <w:rPr>
          <w:sz w:val="20"/>
          <w:szCs w:val="20"/>
          <w:color w:val="auto"/>
        </w:rPr>
      </w:pPr>
      <w:r>
        <w:rPr>
          <w:rFonts w:ascii="Arial" w:cs="Arial" w:eastAsia="Arial" w:hAnsi="Arial"/>
          <w:sz w:val="15"/>
          <w:szCs w:val="15"/>
          <w:color w:val="auto"/>
        </w:rPr>
        <w:t>Our wholesale operations primarily encompass bulk sales of wholesale minutes to the independent gateway operators around the globe. These independent gateway operators maintain their own subscriber bases that are exclusive to us and promote their own service plans. The independent gateway operator system has allowed us to expand in regions that hold significant growth potential but are harder to serve without sufficient operational scale or where local regulatory requirements or business or cultural norms do not permit us to operate directly. Our wholesale efforts also include our Simplex and duplex data tracking devices.</w:t>
      </w:r>
    </w:p>
    <w:p>
      <w:pPr>
        <w:spacing w:after="0" w:line="15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Set forth below is a list of independent gateway operators as of March 31, 2006:</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4360" w:type="dxa"/>
            <w:vAlign w:val="bottom"/>
            <w:gridSpan w:val="2"/>
          </w:tcPr>
          <w:p>
            <w:pPr>
              <w:ind w:left="1900"/>
              <w:spacing w:after="0"/>
              <w:rPr>
                <w:sz w:val="20"/>
                <w:szCs w:val="20"/>
                <w:color w:val="auto"/>
              </w:rPr>
            </w:pPr>
            <w:r>
              <w:rPr>
                <w:rFonts w:ascii="Arial" w:cs="Arial" w:eastAsia="Arial" w:hAnsi="Arial"/>
                <w:sz w:val="18"/>
                <w:szCs w:val="18"/>
                <w:b w:val="1"/>
                <w:bCs w:val="1"/>
                <w:color w:val="auto"/>
              </w:rPr>
              <w:t>Location</w:t>
            </w:r>
          </w:p>
        </w:tc>
        <w:tc>
          <w:tcPr>
            <w:tcW w:w="220" w:type="dxa"/>
            <w:vAlign w:val="bottom"/>
          </w:tcPr>
          <w:p>
            <w:pPr>
              <w:spacing w:after="0"/>
              <w:rPr>
                <w:sz w:val="19"/>
                <w:szCs w:val="19"/>
                <w:color w:val="auto"/>
              </w:rPr>
            </w:pPr>
          </w:p>
        </w:tc>
        <w:tc>
          <w:tcPr>
            <w:tcW w:w="2080" w:type="dxa"/>
            <w:vAlign w:val="bottom"/>
          </w:tcPr>
          <w:p>
            <w:pPr>
              <w:ind w:left="700"/>
              <w:spacing w:after="0"/>
              <w:rPr>
                <w:sz w:val="20"/>
                <w:szCs w:val="20"/>
                <w:color w:val="auto"/>
              </w:rPr>
            </w:pPr>
            <w:r>
              <w:rPr>
                <w:rFonts w:ascii="Arial" w:cs="Arial" w:eastAsia="Arial" w:hAnsi="Arial"/>
                <w:sz w:val="18"/>
                <w:szCs w:val="18"/>
                <w:b w:val="1"/>
                <w:bCs w:val="1"/>
                <w:color w:val="auto"/>
              </w:rPr>
              <w:t>Gateway</w:t>
            </w:r>
          </w:p>
        </w:tc>
        <w:tc>
          <w:tcPr>
            <w:tcW w:w="200" w:type="dxa"/>
            <w:vAlign w:val="bottom"/>
          </w:tcPr>
          <w:p>
            <w:pPr>
              <w:spacing w:after="0"/>
              <w:rPr>
                <w:sz w:val="19"/>
                <w:szCs w:val="19"/>
                <w:color w:val="auto"/>
              </w:rPr>
            </w:pPr>
          </w:p>
        </w:tc>
        <w:tc>
          <w:tcPr>
            <w:tcW w:w="2680" w:type="dxa"/>
            <w:vAlign w:val="bottom"/>
          </w:tcPr>
          <w:p>
            <w:pPr>
              <w:ind w:left="100"/>
              <w:spacing w:after="0"/>
              <w:rPr>
                <w:sz w:val="20"/>
                <w:szCs w:val="20"/>
                <w:color w:val="auto"/>
              </w:rPr>
            </w:pPr>
            <w:r>
              <w:rPr>
                <w:rFonts w:ascii="Arial" w:cs="Arial" w:eastAsia="Arial" w:hAnsi="Arial"/>
                <w:sz w:val="18"/>
                <w:szCs w:val="18"/>
                <w:b w:val="1"/>
                <w:bCs w:val="1"/>
                <w:color w:val="auto"/>
                <w:w w:val="92"/>
              </w:rPr>
              <w:t>Independent Gateway Operators</w:t>
            </w:r>
          </w:p>
        </w:tc>
        <w:tc>
          <w:tcPr>
            <w:tcW w:w="1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1900" w:type="dxa"/>
            <w:vAlign w:val="bottom"/>
          </w:tcPr>
          <w:p>
            <w:pPr>
              <w:spacing w:after="0"/>
              <w:rPr>
                <w:sz w:val="10"/>
                <w:szCs w:val="10"/>
                <w:color w:val="auto"/>
              </w:rPr>
            </w:pPr>
          </w:p>
        </w:tc>
        <w:tc>
          <w:tcPr>
            <w:tcW w:w="246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08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2680" w:type="dxa"/>
            <w:vAlign w:val="bottom"/>
            <w:tcBorders>
              <w:bottom w:val="single" w:sz="8" w:color="808080"/>
            </w:tcBorders>
          </w:tcPr>
          <w:p>
            <w:pPr>
              <w:spacing w:after="0"/>
              <w:rPr>
                <w:sz w:val="10"/>
                <w:szCs w:val="10"/>
                <w:color w:val="auto"/>
              </w:rPr>
            </w:pPr>
          </w:p>
        </w:tc>
        <w:tc>
          <w:tcPr>
            <w:tcW w:w="18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1900" w:type="dxa"/>
            <w:vAlign w:val="bottom"/>
            <w:vMerge w:val="restart"/>
          </w:tcPr>
          <w:p>
            <w:pPr>
              <w:spacing w:after="0"/>
              <w:rPr>
                <w:sz w:val="9"/>
                <w:szCs w:val="9"/>
                <w:color w:val="auto"/>
              </w:rPr>
            </w:pPr>
          </w:p>
        </w:tc>
        <w:tc>
          <w:tcPr>
            <w:tcW w:w="2460" w:type="dxa"/>
            <w:vAlign w:val="bottom"/>
          </w:tcPr>
          <w:p>
            <w:pPr>
              <w:spacing w:after="0"/>
              <w:rPr>
                <w:sz w:val="9"/>
                <w:szCs w:val="9"/>
                <w:color w:val="auto"/>
              </w:rPr>
            </w:pPr>
          </w:p>
        </w:tc>
        <w:tc>
          <w:tcPr>
            <w:tcW w:w="220" w:type="dxa"/>
            <w:vAlign w:val="bottom"/>
          </w:tcPr>
          <w:p>
            <w:pPr>
              <w:spacing w:after="0"/>
              <w:rPr>
                <w:sz w:val="9"/>
                <w:szCs w:val="9"/>
                <w:color w:val="auto"/>
              </w:rPr>
            </w:pPr>
          </w:p>
        </w:tc>
        <w:tc>
          <w:tcPr>
            <w:tcW w:w="2080" w:type="dxa"/>
            <w:vAlign w:val="bottom"/>
          </w:tcPr>
          <w:p>
            <w:pPr>
              <w:spacing w:after="0"/>
              <w:rPr>
                <w:sz w:val="9"/>
                <w:szCs w:val="9"/>
                <w:color w:val="auto"/>
              </w:rPr>
            </w:pPr>
          </w:p>
        </w:tc>
        <w:tc>
          <w:tcPr>
            <w:tcW w:w="200" w:type="dxa"/>
            <w:vAlign w:val="bottom"/>
          </w:tcPr>
          <w:p>
            <w:pPr>
              <w:spacing w:after="0"/>
              <w:rPr>
                <w:sz w:val="9"/>
                <w:szCs w:val="9"/>
                <w:color w:val="auto"/>
              </w:rPr>
            </w:pPr>
          </w:p>
        </w:tc>
        <w:tc>
          <w:tcPr>
            <w:tcW w:w="2680" w:type="dxa"/>
            <w:vAlign w:val="bottom"/>
          </w:tcPr>
          <w:p>
            <w:pPr>
              <w:spacing w:after="0"/>
              <w:rPr>
                <w:sz w:val="9"/>
                <w:szCs w:val="9"/>
                <w:color w:val="auto"/>
              </w:rPr>
            </w:pPr>
          </w:p>
        </w:tc>
        <w:tc>
          <w:tcPr>
            <w:tcW w:w="18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900" w:type="dxa"/>
            <w:vAlign w:val="bottom"/>
            <w:vMerge w:val="continue"/>
          </w:tcPr>
          <w:p>
            <w:pPr>
              <w:spacing w:after="0"/>
              <w:rPr>
                <w:sz w:val="18"/>
                <w:szCs w:val="18"/>
                <w:color w:val="auto"/>
              </w:rPr>
            </w:pPr>
          </w:p>
        </w:tc>
        <w:tc>
          <w:tcPr>
            <w:tcW w:w="2460" w:type="dxa"/>
            <w:vAlign w:val="bottom"/>
            <w:shd w:val="clear" w:color="auto" w:fill="CCEEFF"/>
          </w:tcPr>
          <w:p>
            <w:pPr>
              <w:spacing w:after="0"/>
              <w:rPr>
                <w:sz w:val="20"/>
                <w:szCs w:val="20"/>
                <w:color w:val="auto"/>
              </w:rPr>
            </w:pPr>
            <w:r>
              <w:rPr>
                <w:rFonts w:ascii="Arial" w:cs="Arial" w:eastAsia="Arial" w:hAnsi="Arial"/>
                <w:sz w:val="18"/>
                <w:szCs w:val="18"/>
                <w:color w:val="auto"/>
              </w:rPr>
              <w:t>Argentina</w:t>
            </w:r>
          </w:p>
        </w:tc>
        <w:tc>
          <w:tcPr>
            <w:tcW w:w="230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Bosque Alegre</w:t>
            </w:r>
          </w:p>
        </w:tc>
        <w:tc>
          <w:tcPr>
            <w:tcW w:w="28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TE.SA.M Argentina</w:t>
            </w:r>
          </w:p>
        </w:tc>
        <w:tc>
          <w:tcPr>
            <w:tcW w:w="1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900" w:type="dxa"/>
            <w:vAlign w:val="bottom"/>
          </w:tcPr>
          <w:p>
            <w:pPr>
              <w:spacing w:after="0"/>
              <w:rPr>
                <w:sz w:val="18"/>
                <w:szCs w:val="18"/>
                <w:color w:val="auto"/>
              </w:rPr>
            </w:pPr>
          </w:p>
        </w:tc>
        <w:tc>
          <w:tcPr>
            <w:tcW w:w="2460" w:type="dxa"/>
            <w:vAlign w:val="bottom"/>
          </w:tcPr>
          <w:p>
            <w:pPr>
              <w:spacing w:after="0"/>
              <w:rPr>
                <w:sz w:val="20"/>
                <w:szCs w:val="20"/>
                <w:color w:val="auto"/>
              </w:rPr>
            </w:pPr>
            <w:r>
              <w:rPr>
                <w:rFonts w:ascii="Arial" w:cs="Arial" w:eastAsia="Arial" w:hAnsi="Arial"/>
                <w:sz w:val="18"/>
                <w:szCs w:val="18"/>
                <w:color w:val="auto"/>
              </w:rPr>
              <w:t>Australia</w:t>
            </w:r>
          </w:p>
        </w:tc>
        <w:tc>
          <w:tcPr>
            <w:tcW w:w="2300" w:type="dxa"/>
            <w:vAlign w:val="bottom"/>
            <w:gridSpan w:val="2"/>
          </w:tcPr>
          <w:p>
            <w:pPr>
              <w:ind w:left="220"/>
              <w:spacing w:after="0"/>
              <w:rPr>
                <w:sz w:val="20"/>
                <w:szCs w:val="20"/>
                <w:color w:val="auto"/>
              </w:rPr>
            </w:pPr>
            <w:r>
              <w:rPr>
                <w:rFonts w:ascii="Arial" w:cs="Arial" w:eastAsia="Arial" w:hAnsi="Arial"/>
                <w:sz w:val="18"/>
                <w:szCs w:val="18"/>
                <w:color w:val="auto"/>
              </w:rPr>
              <w:t>Dubbo</w:t>
            </w:r>
          </w:p>
        </w:tc>
        <w:tc>
          <w:tcPr>
            <w:tcW w:w="2880" w:type="dxa"/>
            <w:vAlign w:val="bottom"/>
            <w:gridSpan w:val="2"/>
          </w:tcPr>
          <w:p>
            <w:pPr>
              <w:ind w:left="200"/>
              <w:spacing w:after="0"/>
              <w:rPr>
                <w:sz w:val="20"/>
                <w:szCs w:val="20"/>
                <w:color w:val="auto"/>
              </w:rPr>
            </w:pPr>
            <w:r>
              <w:rPr>
                <w:rFonts w:ascii="Arial" w:cs="Arial" w:eastAsia="Arial" w:hAnsi="Arial"/>
                <w:sz w:val="18"/>
                <w:szCs w:val="18"/>
                <w:color w:val="auto"/>
              </w:rPr>
              <w:t>Globalstar Australia PTY Limited</w:t>
            </w:r>
          </w:p>
        </w:tc>
        <w:tc>
          <w:tcPr>
            <w:tcW w:w="1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900" w:type="dxa"/>
            <w:vAlign w:val="bottom"/>
          </w:tcPr>
          <w:p>
            <w:pPr>
              <w:spacing w:after="0"/>
              <w:rPr>
                <w:sz w:val="18"/>
                <w:szCs w:val="18"/>
                <w:color w:val="auto"/>
              </w:rPr>
            </w:pPr>
          </w:p>
        </w:tc>
        <w:tc>
          <w:tcPr>
            <w:tcW w:w="2460" w:type="dxa"/>
            <w:vAlign w:val="bottom"/>
            <w:shd w:val="clear" w:color="auto" w:fill="CCEEFF"/>
          </w:tcPr>
          <w:p>
            <w:pPr>
              <w:spacing w:after="0"/>
              <w:rPr>
                <w:sz w:val="20"/>
                <w:szCs w:val="20"/>
                <w:color w:val="auto"/>
              </w:rPr>
            </w:pPr>
            <w:r>
              <w:rPr>
                <w:rFonts w:ascii="Arial" w:cs="Arial" w:eastAsia="Arial" w:hAnsi="Arial"/>
                <w:sz w:val="18"/>
                <w:szCs w:val="18"/>
                <w:color w:val="auto"/>
              </w:rPr>
              <w:t>Australia</w:t>
            </w:r>
          </w:p>
        </w:tc>
        <w:tc>
          <w:tcPr>
            <w:tcW w:w="230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Mount Isa</w:t>
            </w:r>
          </w:p>
        </w:tc>
        <w:tc>
          <w:tcPr>
            <w:tcW w:w="28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Globalstar Australia PTY Limited</w:t>
            </w:r>
          </w:p>
        </w:tc>
        <w:tc>
          <w:tcPr>
            <w:tcW w:w="1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900" w:type="dxa"/>
            <w:vAlign w:val="bottom"/>
          </w:tcPr>
          <w:p>
            <w:pPr>
              <w:spacing w:after="0"/>
              <w:rPr>
                <w:sz w:val="18"/>
                <w:szCs w:val="18"/>
                <w:color w:val="auto"/>
              </w:rPr>
            </w:pPr>
          </w:p>
        </w:tc>
        <w:tc>
          <w:tcPr>
            <w:tcW w:w="2460" w:type="dxa"/>
            <w:vAlign w:val="bottom"/>
          </w:tcPr>
          <w:p>
            <w:pPr>
              <w:spacing w:after="0"/>
              <w:rPr>
                <w:sz w:val="20"/>
                <w:szCs w:val="20"/>
                <w:color w:val="auto"/>
              </w:rPr>
            </w:pPr>
            <w:r>
              <w:rPr>
                <w:rFonts w:ascii="Arial" w:cs="Arial" w:eastAsia="Arial" w:hAnsi="Arial"/>
                <w:sz w:val="18"/>
                <w:szCs w:val="18"/>
                <w:color w:val="auto"/>
              </w:rPr>
              <w:t>Australia</w:t>
            </w:r>
          </w:p>
        </w:tc>
        <w:tc>
          <w:tcPr>
            <w:tcW w:w="2300" w:type="dxa"/>
            <w:vAlign w:val="bottom"/>
            <w:gridSpan w:val="2"/>
          </w:tcPr>
          <w:p>
            <w:pPr>
              <w:ind w:left="220"/>
              <w:spacing w:after="0"/>
              <w:rPr>
                <w:sz w:val="20"/>
                <w:szCs w:val="20"/>
                <w:color w:val="auto"/>
              </w:rPr>
            </w:pPr>
            <w:r>
              <w:rPr>
                <w:rFonts w:ascii="Arial" w:cs="Arial" w:eastAsia="Arial" w:hAnsi="Arial"/>
                <w:sz w:val="18"/>
                <w:szCs w:val="18"/>
                <w:color w:val="auto"/>
              </w:rPr>
              <w:t>Meekatharra</w:t>
            </w:r>
          </w:p>
        </w:tc>
        <w:tc>
          <w:tcPr>
            <w:tcW w:w="2880" w:type="dxa"/>
            <w:vAlign w:val="bottom"/>
            <w:gridSpan w:val="2"/>
          </w:tcPr>
          <w:p>
            <w:pPr>
              <w:ind w:left="200"/>
              <w:spacing w:after="0"/>
              <w:rPr>
                <w:sz w:val="20"/>
                <w:szCs w:val="20"/>
                <w:color w:val="auto"/>
              </w:rPr>
            </w:pPr>
            <w:r>
              <w:rPr>
                <w:rFonts w:ascii="Arial" w:cs="Arial" w:eastAsia="Arial" w:hAnsi="Arial"/>
                <w:sz w:val="18"/>
                <w:szCs w:val="18"/>
                <w:color w:val="auto"/>
              </w:rPr>
              <w:t>Globalstar Australia PTY Limited</w:t>
            </w:r>
          </w:p>
        </w:tc>
        <w:tc>
          <w:tcPr>
            <w:tcW w:w="1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900" w:type="dxa"/>
            <w:vAlign w:val="bottom"/>
          </w:tcPr>
          <w:p>
            <w:pPr>
              <w:spacing w:after="0"/>
              <w:rPr>
                <w:sz w:val="18"/>
                <w:szCs w:val="18"/>
                <w:color w:val="auto"/>
              </w:rPr>
            </w:pPr>
          </w:p>
        </w:tc>
        <w:tc>
          <w:tcPr>
            <w:tcW w:w="2460" w:type="dxa"/>
            <w:vAlign w:val="bottom"/>
            <w:shd w:val="clear" w:color="auto" w:fill="CCEEFF"/>
          </w:tcPr>
          <w:p>
            <w:pPr>
              <w:spacing w:after="0"/>
              <w:rPr>
                <w:sz w:val="20"/>
                <w:szCs w:val="20"/>
                <w:color w:val="auto"/>
              </w:rPr>
            </w:pPr>
            <w:r>
              <w:rPr>
                <w:rFonts w:ascii="Arial" w:cs="Arial" w:eastAsia="Arial" w:hAnsi="Arial"/>
                <w:sz w:val="18"/>
                <w:szCs w:val="18"/>
                <w:color w:val="auto"/>
              </w:rPr>
              <w:t>Brazil</w:t>
            </w:r>
          </w:p>
        </w:tc>
        <w:tc>
          <w:tcPr>
            <w:tcW w:w="230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Manaus</w:t>
            </w:r>
          </w:p>
        </w:tc>
        <w:tc>
          <w:tcPr>
            <w:tcW w:w="28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Globalstar do Brasil</w:t>
            </w:r>
          </w:p>
        </w:tc>
        <w:tc>
          <w:tcPr>
            <w:tcW w:w="1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900" w:type="dxa"/>
            <w:vAlign w:val="bottom"/>
          </w:tcPr>
          <w:p>
            <w:pPr>
              <w:spacing w:after="0"/>
              <w:rPr>
                <w:sz w:val="18"/>
                <w:szCs w:val="18"/>
                <w:color w:val="auto"/>
              </w:rPr>
            </w:pPr>
          </w:p>
        </w:tc>
        <w:tc>
          <w:tcPr>
            <w:tcW w:w="2460" w:type="dxa"/>
            <w:vAlign w:val="bottom"/>
          </w:tcPr>
          <w:p>
            <w:pPr>
              <w:spacing w:after="0"/>
              <w:rPr>
                <w:sz w:val="20"/>
                <w:szCs w:val="20"/>
                <w:color w:val="auto"/>
              </w:rPr>
            </w:pPr>
            <w:r>
              <w:rPr>
                <w:rFonts w:ascii="Arial" w:cs="Arial" w:eastAsia="Arial" w:hAnsi="Arial"/>
                <w:sz w:val="18"/>
                <w:szCs w:val="18"/>
                <w:color w:val="auto"/>
              </w:rPr>
              <w:t>Brazil</w:t>
            </w:r>
          </w:p>
        </w:tc>
        <w:tc>
          <w:tcPr>
            <w:tcW w:w="2300" w:type="dxa"/>
            <w:vAlign w:val="bottom"/>
            <w:gridSpan w:val="2"/>
          </w:tcPr>
          <w:p>
            <w:pPr>
              <w:ind w:left="220"/>
              <w:spacing w:after="0"/>
              <w:rPr>
                <w:sz w:val="20"/>
                <w:szCs w:val="20"/>
                <w:color w:val="auto"/>
              </w:rPr>
            </w:pPr>
            <w:r>
              <w:rPr>
                <w:rFonts w:ascii="Arial" w:cs="Arial" w:eastAsia="Arial" w:hAnsi="Arial"/>
                <w:sz w:val="18"/>
                <w:szCs w:val="18"/>
                <w:color w:val="auto"/>
              </w:rPr>
              <w:t>Presidente Prudente</w:t>
            </w:r>
          </w:p>
        </w:tc>
        <w:tc>
          <w:tcPr>
            <w:tcW w:w="2880" w:type="dxa"/>
            <w:vAlign w:val="bottom"/>
            <w:gridSpan w:val="2"/>
          </w:tcPr>
          <w:p>
            <w:pPr>
              <w:ind w:left="200"/>
              <w:spacing w:after="0"/>
              <w:rPr>
                <w:sz w:val="20"/>
                <w:szCs w:val="20"/>
                <w:color w:val="auto"/>
              </w:rPr>
            </w:pPr>
            <w:r>
              <w:rPr>
                <w:rFonts w:ascii="Arial" w:cs="Arial" w:eastAsia="Arial" w:hAnsi="Arial"/>
                <w:sz w:val="18"/>
                <w:szCs w:val="18"/>
                <w:color w:val="auto"/>
              </w:rPr>
              <w:t>Globalstar do Brasil</w:t>
            </w:r>
          </w:p>
        </w:tc>
        <w:tc>
          <w:tcPr>
            <w:tcW w:w="1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900" w:type="dxa"/>
            <w:vAlign w:val="bottom"/>
          </w:tcPr>
          <w:p>
            <w:pPr>
              <w:spacing w:after="0"/>
              <w:rPr>
                <w:sz w:val="18"/>
                <w:szCs w:val="18"/>
                <w:color w:val="auto"/>
              </w:rPr>
            </w:pPr>
          </w:p>
        </w:tc>
        <w:tc>
          <w:tcPr>
            <w:tcW w:w="2460" w:type="dxa"/>
            <w:vAlign w:val="bottom"/>
            <w:shd w:val="clear" w:color="auto" w:fill="CCEEFF"/>
          </w:tcPr>
          <w:p>
            <w:pPr>
              <w:spacing w:after="0"/>
              <w:rPr>
                <w:sz w:val="20"/>
                <w:szCs w:val="20"/>
                <w:color w:val="auto"/>
              </w:rPr>
            </w:pPr>
            <w:r>
              <w:rPr>
                <w:rFonts w:ascii="Arial" w:cs="Arial" w:eastAsia="Arial" w:hAnsi="Arial"/>
                <w:sz w:val="18"/>
                <w:szCs w:val="18"/>
                <w:color w:val="auto"/>
              </w:rPr>
              <w:t>Brazil</w:t>
            </w:r>
          </w:p>
        </w:tc>
        <w:tc>
          <w:tcPr>
            <w:tcW w:w="230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Petrolina</w:t>
            </w:r>
          </w:p>
        </w:tc>
        <w:tc>
          <w:tcPr>
            <w:tcW w:w="28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Globalstar do Brasil</w:t>
            </w:r>
          </w:p>
        </w:tc>
        <w:tc>
          <w:tcPr>
            <w:tcW w:w="1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900" w:type="dxa"/>
            <w:vAlign w:val="bottom"/>
          </w:tcPr>
          <w:p>
            <w:pPr>
              <w:spacing w:after="0"/>
              <w:rPr>
                <w:sz w:val="18"/>
                <w:szCs w:val="18"/>
                <w:color w:val="auto"/>
              </w:rPr>
            </w:pPr>
          </w:p>
        </w:tc>
        <w:tc>
          <w:tcPr>
            <w:tcW w:w="2460" w:type="dxa"/>
            <w:vAlign w:val="bottom"/>
          </w:tcPr>
          <w:p>
            <w:pPr>
              <w:spacing w:after="0"/>
              <w:rPr>
                <w:sz w:val="20"/>
                <w:szCs w:val="20"/>
                <w:color w:val="auto"/>
              </w:rPr>
            </w:pPr>
            <w:r>
              <w:rPr>
                <w:rFonts w:ascii="Arial" w:cs="Arial" w:eastAsia="Arial" w:hAnsi="Arial"/>
                <w:sz w:val="18"/>
                <w:szCs w:val="18"/>
                <w:color w:val="auto"/>
              </w:rPr>
              <w:t>China</w:t>
            </w:r>
          </w:p>
        </w:tc>
        <w:tc>
          <w:tcPr>
            <w:tcW w:w="2300" w:type="dxa"/>
            <w:vAlign w:val="bottom"/>
            <w:gridSpan w:val="2"/>
          </w:tcPr>
          <w:p>
            <w:pPr>
              <w:ind w:left="220"/>
              <w:spacing w:after="0"/>
              <w:rPr>
                <w:sz w:val="20"/>
                <w:szCs w:val="20"/>
                <w:color w:val="auto"/>
              </w:rPr>
            </w:pPr>
            <w:r>
              <w:rPr>
                <w:rFonts w:ascii="Arial" w:cs="Arial" w:eastAsia="Arial" w:hAnsi="Arial"/>
                <w:sz w:val="18"/>
                <w:szCs w:val="18"/>
                <w:color w:val="auto"/>
              </w:rPr>
              <w:t>Beijing</w:t>
            </w:r>
          </w:p>
        </w:tc>
        <w:tc>
          <w:tcPr>
            <w:tcW w:w="2880" w:type="dxa"/>
            <w:vAlign w:val="bottom"/>
            <w:gridSpan w:val="2"/>
          </w:tcPr>
          <w:p>
            <w:pPr>
              <w:ind w:left="200"/>
              <w:spacing w:after="0"/>
              <w:rPr>
                <w:sz w:val="20"/>
                <w:szCs w:val="20"/>
                <w:color w:val="auto"/>
              </w:rPr>
            </w:pPr>
            <w:r>
              <w:rPr>
                <w:rFonts w:ascii="Arial" w:cs="Arial" w:eastAsia="Arial" w:hAnsi="Arial"/>
                <w:sz w:val="18"/>
                <w:szCs w:val="18"/>
                <w:color w:val="auto"/>
              </w:rPr>
              <w:t>China Spacecom</w:t>
            </w:r>
          </w:p>
        </w:tc>
        <w:tc>
          <w:tcPr>
            <w:tcW w:w="1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900" w:type="dxa"/>
            <w:vAlign w:val="bottom"/>
          </w:tcPr>
          <w:p>
            <w:pPr>
              <w:spacing w:after="0"/>
              <w:rPr>
                <w:sz w:val="18"/>
                <w:szCs w:val="18"/>
                <w:color w:val="auto"/>
              </w:rPr>
            </w:pPr>
          </w:p>
        </w:tc>
        <w:tc>
          <w:tcPr>
            <w:tcW w:w="2460" w:type="dxa"/>
            <w:vAlign w:val="bottom"/>
            <w:shd w:val="clear" w:color="auto" w:fill="CCEEFF"/>
          </w:tcPr>
          <w:p>
            <w:pPr>
              <w:spacing w:after="0"/>
              <w:rPr>
                <w:sz w:val="20"/>
                <w:szCs w:val="20"/>
                <w:color w:val="auto"/>
              </w:rPr>
            </w:pPr>
            <w:r>
              <w:rPr>
                <w:rFonts w:ascii="Arial" w:cs="Arial" w:eastAsia="Arial" w:hAnsi="Arial"/>
                <w:sz w:val="18"/>
                <w:szCs w:val="18"/>
                <w:color w:val="auto"/>
              </w:rPr>
              <w:t>Italy</w:t>
            </w:r>
          </w:p>
        </w:tc>
        <w:tc>
          <w:tcPr>
            <w:tcW w:w="230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Avezzano</w:t>
            </w:r>
          </w:p>
        </w:tc>
        <w:tc>
          <w:tcPr>
            <w:tcW w:w="28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Elsacom N.V.</w:t>
            </w:r>
          </w:p>
        </w:tc>
        <w:tc>
          <w:tcPr>
            <w:tcW w:w="1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900" w:type="dxa"/>
            <w:vAlign w:val="bottom"/>
          </w:tcPr>
          <w:p>
            <w:pPr>
              <w:spacing w:after="0"/>
              <w:rPr>
                <w:sz w:val="18"/>
                <w:szCs w:val="18"/>
                <w:color w:val="auto"/>
              </w:rPr>
            </w:pPr>
          </w:p>
        </w:tc>
        <w:tc>
          <w:tcPr>
            <w:tcW w:w="2460" w:type="dxa"/>
            <w:vAlign w:val="bottom"/>
          </w:tcPr>
          <w:p>
            <w:pPr>
              <w:spacing w:after="0"/>
              <w:rPr>
                <w:sz w:val="20"/>
                <w:szCs w:val="20"/>
                <w:color w:val="auto"/>
              </w:rPr>
            </w:pPr>
            <w:r>
              <w:rPr>
                <w:rFonts w:ascii="Arial" w:cs="Arial" w:eastAsia="Arial" w:hAnsi="Arial"/>
                <w:sz w:val="18"/>
                <w:szCs w:val="18"/>
                <w:color w:val="auto"/>
              </w:rPr>
              <w:t>Korea</w:t>
            </w:r>
          </w:p>
        </w:tc>
        <w:tc>
          <w:tcPr>
            <w:tcW w:w="2300" w:type="dxa"/>
            <w:vAlign w:val="bottom"/>
            <w:gridSpan w:val="2"/>
          </w:tcPr>
          <w:p>
            <w:pPr>
              <w:ind w:left="220"/>
              <w:spacing w:after="0"/>
              <w:rPr>
                <w:sz w:val="20"/>
                <w:szCs w:val="20"/>
                <w:color w:val="auto"/>
              </w:rPr>
            </w:pPr>
            <w:r>
              <w:rPr>
                <w:rFonts w:ascii="Arial" w:cs="Arial" w:eastAsia="Arial" w:hAnsi="Arial"/>
                <w:sz w:val="18"/>
                <w:szCs w:val="18"/>
                <w:color w:val="auto"/>
              </w:rPr>
              <w:t>Yeo Ju</w:t>
            </w:r>
          </w:p>
        </w:tc>
        <w:tc>
          <w:tcPr>
            <w:tcW w:w="2880" w:type="dxa"/>
            <w:vAlign w:val="bottom"/>
            <w:gridSpan w:val="2"/>
          </w:tcPr>
          <w:p>
            <w:pPr>
              <w:ind w:left="200"/>
              <w:spacing w:after="0"/>
              <w:rPr>
                <w:sz w:val="20"/>
                <w:szCs w:val="20"/>
                <w:color w:val="auto"/>
              </w:rPr>
            </w:pPr>
            <w:r>
              <w:rPr>
                <w:rFonts w:ascii="Arial" w:cs="Arial" w:eastAsia="Arial" w:hAnsi="Arial"/>
                <w:sz w:val="18"/>
                <w:szCs w:val="18"/>
                <w:color w:val="auto"/>
              </w:rPr>
              <w:t>Dacom</w:t>
            </w:r>
          </w:p>
        </w:tc>
        <w:tc>
          <w:tcPr>
            <w:tcW w:w="1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900" w:type="dxa"/>
            <w:vAlign w:val="bottom"/>
          </w:tcPr>
          <w:p>
            <w:pPr>
              <w:spacing w:after="0"/>
              <w:rPr>
                <w:sz w:val="18"/>
                <w:szCs w:val="18"/>
                <w:color w:val="auto"/>
              </w:rPr>
            </w:pPr>
          </w:p>
        </w:tc>
        <w:tc>
          <w:tcPr>
            <w:tcW w:w="2460" w:type="dxa"/>
            <w:vAlign w:val="bottom"/>
            <w:shd w:val="clear" w:color="auto" w:fill="CCEEFF"/>
          </w:tcPr>
          <w:p>
            <w:pPr>
              <w:spacing w:after="0"/>
              <w:rPr>
                <w:sz w:val="20"/>
                <w:szCs w:val="20"/>
                <w:color w:val="auto"/>
              </w:rPr>
            </w:pPr>
            <w:r>
              <w:rPr>
                <w:rFonts w:ascii="Arial" w:cs="Arial" w:eastAsia="Arial" w:hAnsi="Arial"/>
                <w:sz w:val="18"/>
                <w:szCs w:val="18"/>
                <w:color w:val="auto"/>
              </w:rPr>
              <w:t>Mexico</w:t>
            </w:r>
          </w:p>
        </w:tc>
        <w:tc>
          <w:tcPr>
            <w:tcW w:w="230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San Martin</w:t>
            </w:r>
          </w:p>
        </w:tc>
        <w:tc>
          <w:tcPr>
            <w:tcW w:w="28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Globalstar de Mexico</w:t>
            </w:r>
          </w:p>
        </w:tc>
        <w:tc>
          <w:tcPr>
            <w:tcW w:w="1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900" w:type="dxa"/>
            <w:vAlign w:val="bottom"/>
          </w:tcPr>
          <w:p>
            <w:pPr>
              <w:spacing w:after="0"/>
              <w:rPr>
                <w:sz w:val="18"/>
                <w:szCs w:val="18"/>
                <w:color w:val="auto"/>
              </w:rPr>
            </w:pPr>
          </w:p>
        </w:tc>
        <w:tc>
          <w:tcPr>
            <w:tcW w:w="2460" w:type="dxa"/>
            <w:vAlign w:val="bottom"/>
          </w:tcPr>
          <w:p>
            <w:pPr>
              <w:spacing w:after="0"/>
              <w:rPr>
                <w:sz w:val="20"/>
                <w:szCs w:val="20"/>
                <w:color w:val="auto"/>
              </w:rPr>
            </w:pPr>
            <w:r>
              <w:rPr>
                <w:rFonts w:ascii="Arial" w:cs="Arial" w:eastAsia="Arial" w:hAnsi="Arial"/>
                <w:sz w:val="18"/>
                <w:szCs w:val="18"/>
                <w:color w:val="auto"/>
              </w:rPr>
              <w:t>Peru</w:t>
            </w:r>
          </w:p>
        </w:tc>
        <w:tc>
          <w:tcPr>
            <w:tcW w:w="2300" w:type="dxa"/>
            <w:vAlign w:val="bottom"/>
            <w:gridSpan w:val="2"/>
          </w:tcPr>
          <w:p>
            <w:pPr>
              <w:ind w:left="220"/>
              <w:spacing w:after="0"/>
              <w:rPr>
                <w:sz w:val="20"/>
                <w:szCs w:val="20"/>
                <w:color w:val="auto"/>
              </w:rPr>
            </w:pPr>
            <w:r>
              <w:rPr>
                <w:rFonts w:ascii="Arial" w:cs="Arial" w:eastAsia="Arial" w:hAnsi="Arial"/>
                <w:sz w:val="18"/>
                <w:szCs w:val="18"/>
                <w:color w:val="auto"/>
              </w:rPr>
              <w:t>Lurin</w:t>
            </w:r>
          </w:p>
        </w:tc>
        <w:tc>
          <w:tcPr>
            <w:tcW w:w="2880" w:type="dxa"/>
            <w:vAlign w:val="bottom"/>
            <w:gridSpan w:val="2"/>
          </w:tcPr>
          <w:p>
            <w:pPr>
              <w:ind w:left="200"/>
              <w:spacing w:after="0"/>
              <w:rPr>
                <w:sz w:val="20"/>
                <w:szCs w:val="20"/>
                <w:color w:val="auto"/>
              </w:rPr>
            </w:pPr>
            <w:r>
              <w:rPr>
                <w:rFonts w:ascii="Arial" w:cs="Arial" w:eastAsia="Arial" w:hAnsi="Arial"/>
                <w:sz w:val="18"/>
                <w:szCs w:val="18"/>
                <w:color w:val="auto"/>
              </w:rPr>
              <w:t>TE.SA.M Peru</w:t>
            </w:r>
          </w:p>
        </w:tc>
        <w:tc>
          <w:tcPr>
            <w:tcW w:w="1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900" w:type="dxa"/>
            <w:vAlign w:val="bottom"/>
          </w:tcPr>
          <w:p>
            <w:pPr>
              <w:spacing w:after="0"/>
              <w:rPr>
                <w:sz w:val="18"/>
                <w:szCs w:val="18"/>
                <w:color w:val="auto"/>
              </w:rPr>
            </w:pPr>
          </w:p>
        </w:tc>
        <w:tc>
          <w:tcPr>
            <w:tcW w:w="2460" w:type="dxa"/>
            <w:vAlign w:val="bottom"/>
            <w:shd w:val="clear" w:color="auto" w:fill="CCEEFF"/>
          </w:tcPr>
          <w:p>
            <w:pPr>
              <w:spacing w:after="0"/>
              <w:rPr>
                <w:sz w:val="20"/>
                <w:szCs w:val="20"/>
                <w:color w:val="auto"/>
              </w:rPr>
            </w:pPr>
            <w:r>
              <w:rPr>
                <w:rFonts w:ascii="Arial" w:cs="Arial" w:eastAsia="Arial" w:hAnsi="Arial"/>
                <w:sz w:val="18"/>
                <w:szCs w:val="18"/>
                <w:color w:val="auto"/>
              </w:rPr>
              <w:t>Russia</w:t>
            </w:r>
          </w:p>
        </w:tc>
        <w:tc>
          <w:tcPr>
            <w:tcW w:w="230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Khabarovsk</w:t>
            </w:r>
          </w:p>
        </w:tc>
        <w:tc>
          <w:tcPr>
            <w:tcW w:w="28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GlobalTel</w:t>
            </w:r>
          </w:p>
        </w:tc>
        <w:tc>
          <w:tcPr>
            <w:tcW w:w="1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900" w:type="dxa"/>
            <w:vAlign w:val="bottom"/>
          </w:tcPr>
          <w:p>
            <w:pPr>
              <w:spacing w:after="0"/>
              <w:rPr>
                <w:sz w:val="18"/>
                <w:szCs w:val="18"/>
                <w:color w:val="auto"/>
              </w:rPr>
            </w:pPr>
          </w:p>
        </w:tc>
        <w:tc>
          <w:tcPr>
            <w:tcW w:w="2460" w:type="dxa"/>
            <w:vAlign w:val="bottom"/>
          </w:tcPr>
          <w:p>
            <w:pPr>
              <w:spacing w:after="0"/>
              <w:rPr>
                <w:sz w:val="20"/>
                <w:szCs w:val="20"/>
                <w:color w:val="auto"/>
              </w:rPr>
            </w:pPr>
            <w:r>
              <w:rPr>
                <w:rFonts w:ascii="Arial" w:cs="Arial" w:eastAsia="Arial" w:hAnsi="Arial"/>
                <w:sz w:val="18"/>
                <w:szCs w:val="18"/>
                <w:color w:val="auto"/>
              </w:rPr>
              <w:t>Russia</w:t>
            </w:r>
          </w:p>
        </w:tc>
        <w:tc>
          <w:tcPr>
            <w:tcW w:w="2300" w:type="dxa"/>
            <w:vAlign w:val="bottom"/>
            <w:gridSpan w:val="2"/>
          </w:tcPr>
          <w:p>
            <w:pPr>
              <w:ind w:left="220"/>
              <w:spacing w:after="0"/>
              <w:rPr>
                <w:sz w:val="20"/>
                <w:szCs w:val="20"/>
                <w:color w:val="auto"/>
              </w:rPr>
            </w:pPr>
            <w:r>
              <w:rPr>
                <w:rFonts w:ascii="Arial" w:cs="Arial" w:eastAsia="Arial" w:hAnsi="Arial"/>
                <w:sz w:val="18"/>
                <w:szCs w:val="18"/>
                <w:color w:val="auto"/>
              </w:rPr>
              <w:t>Moscow</w:t>
            </w:r>
          </w:p>
        </w:tc>
        <w:tc>
          <w:tcPr>
            <w:tcW w:w="2880" w:type="dxa"/>
            <w:vAlign w:val="bottom"/>
            <w:gridSpan w:val="2"/>
          </w:tcPr>
          <w:p>
            <w:pPr>
              <w:ind w:left="200"/>
              <w:spacing w:after="0"/>
              <w:rPr>
                <w:sz w:val="20"/>
                <w:szCs w:val="20"/>
                <w:color w:val="auto"/>
              </w:rPr>
            </w:pPr>
            <w:r>
              <w:rPr>
                <w:rFonts w:ascii="Arial" w:cs="Arial" w:eastAsia="Arial" w:hAnsi="Arial"/>
                <w:sz w:val="18"/>
                <w:szCs w:val="18"/>
                <w:color w:val="auto"/>
              </w:rPr>
              <w:t>GlobalTel</w:t>
            </w:r>
          </w:p>
        </w:tc>
        <w:tc>
          <w:tcPr>
            <w:tcW w:w="1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900" w:type="dxa"/>
            <w:vAlign w:val="bottom"/>
          </w:tcPr>
          <w:p>
            <w:pPr>
              <w:spacing w:after="0"/>
              <w:rPr>
                <w:sz w:val="18"/>
                <w:szCs w:val="18"/>
                <w:color w:val="auto"/>
              </w:rPr>
            </w:pPr>
          </w:p>
        </w:tc>
        <w:tc>
          <w:tcPr>
            <w:tcW w:w="2460" w:type="dxa"/>
            <w:vAlign w:val="bottom"/>
            <w:shd w:val="clear" w:color="auto" w:fill="CCEEFF"/>
          </w:tcPr>
          <w:p>
            <w:pPr>
              <w:spacing w:after="0"/>
              <w:rPr>
                <w:sz w:val="20"/>
                <w:szCs w:val="20"/>
                <w:color w:val="auto"/>
              </w:rPr>
            </w:pPr>
            <w:r>
              <w:rPr>
                <w:rFonts w:ascii="Arial" w:cs="Arial" w:eastAsia="Arial" w:hAnsi="Arial"/>
                <w:sz w:val="18"/>
                <w:szCs w:val="18"/>
                <w:color w:val="auto"/>
              </w:rPr>
              <w:t>Russia</w:t>
            </w:r>
          </w:p>
        </w:tc>
        <w:tc>
          <w:tcPr>
            <w:tcW w:w="230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Novosibirsk</w:t>
            </w:r>
          </w:p>
        </w:tc>
        <w:tc>
          <w:tcPr>
            <w:tcW w:w="28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GlobalTel</w:t>
            </w:r>
          </w:p>
        </w:tc>
        <w:tc>
          <w:tcPr>
            <w:tcW w:w="1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900" w:type="dxa"/>
            <w:vAlign w:val="bottom"/>
          </w:tcPr>
          <w:p>
            <w:pPr>
              <w:spacing w:after="0"/>
              <w:rPr>
                <w:sz w:val="19"/>
                <w:szCs w:val="19"/>
                <w:color w:val="auto"/>
              </w:rPr>
            </w:pPr>
          </w:p>
        </w:tc>
        <w:tc>
          <w:tcPr>
            <w:tcW w:w="2460" w:type="dxa"/>
            <w:vAlign w:val="bottom"/>
          </w:tcPr>
          <w:p>
            <w:pPr>
              <w:spacing w:after="0"/>
              <w:rPr>
                <w:sz w:val="20"/>
                <w:szCs w:val="20"/>
                <w:color w:val="auto"/>
              </w:rPr>
            </w:pPr>
            <w:r>
              <w:rPr>
                <w:rFonts w:ascii="Arial" w:cs="Arial" w:eastAsia="Arial" w:hAnsi="Arial"/>
                <w:sz w:val="18"/>
                <w:szCs w:val="18"/>
                <w:color w:val="auto"/>
              </w:rPr>
              <w:t>Turkey</w:t>
            </w:r>
          </w:p>
        </w:tc>
        <w:tc>
          <w:tcPr>
            <w:tcW w:w="2300" w:type="dxa"/>
            <w:vAlign w:val="bottom"/>
            <w:gridSpan w:val="2"/>
          </w:tcPr>
          <w:p>
            <w:pPr>
              <w:ind w:left="220"/>
              <w:spacing w:after="0"/>
              <w:rPr>
                <w:sz w:val="20"/>
                <w:szCs w:val="20"/>
                <w:color w:val="auto"/>
              </w:rPr>
            </w:pPr>
            <w:r>
              <w:rPr>
                <w:rFonts w:ascii="Arial" w:cs="Arial" w:eastAsia="Arial" w:hAnsi="Arial"/>
                <w:sz w:val="18"/>
                <w:szCs w:val="18"/>
                <w:color w:val="auto"/>
              </w:rPr>
              <w:t>Ogulbey</w:t>
            </w:r>
          </w:p>
        </w:tc>
        <w:tc>
          <w:tcPr>
            <w:tcW w:w="2880" w:type="dxa"/>
            <w:vAlign w:val="bottom"/>
            <w:gridSpan w:val="2"/>
          </w:tcPr>
          <w:p>
            <w:pPr>
              <w:ind w:left="200"/>
              <w:spacing w:after="0"/>
              <w:rPr>
                <w:sz w:val="20"/>
                <w:szCs w:val="20"/>
                <w:color w:val="auto"/>
              </w:rPr>
            </w:pPr>
            <w:r>
              <w:rPr>
                <w:rFonts w:ascii="Arial" w:cs="Arial" w:eastAsia="Arial" w:hAnsi="Arial"/>
                <w:sz w:val="18"/>
                <w:szCs w:val="18"/>
                <w:color w:val="auto"/>
              </w:rPr>
              <w:t>Globalstar Avrasya</w:t>
            </w:r>
          </w:p>
        </w:tc>
        <w:tc>
          <w:tcPr>
            <w:tcW w:w="1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24"/>
        </w:trPr>
        <w:tc>
          <w:tcPr>
            <w:tcW w:w="1900" w:type="dxa"/>
            <w:vAlign w:val="bottom"/>
          </w:tcPr>
          <w:p>
            <w:pPr>
              <w:spacing w:after="0"/>
              <w:rPr>
                <w:sz w:val="24"/>
                <w:szCs w:val="24"/>
                <w:color w:val="auto"/>
              </w:rPr>
            </w:pPr>
          </w:p>
        </w:tc>
        <w:tc>
          <w:tcPr>
            <w:tcW w:w="2460" w:type="dxa"/>
            <w:vAlign w:val="bottom"/>
          </w:tcPr>
          <w:p>
            <w:pPr>
              <w:spacing w:after="0"/>
              <w:rPr>
                <w:sz w:val="24"/>
                <w:szCs w:val="24"/>
                <w:color w:val="auto"/>
              </w:rPr>
            </w:pPr>
          </w:p>
        </w:tc>
        <w:tc>
          <w:tcPr>
            <w:tcW w:w="2300" w:type="dxa"/>
            <w:vAlign w:val="bottom"/>
            <w:gridSpan w:val="2"/>
          </w:tcPr>
          <w:p>
            <w:pPr>
              <w:ind w:left="1260"/>
              <w:spacing w:after="0"/>
              <w:rPr>
                <w:sz w:val="20"/>
                <w:szCs w:val="20"/>
                <w:color w:val="auto"/>
              </w:rPr>
            </w:pPr>
            <w:r>
              <w:rPr>
                <w:rFonts w:ascii="Arial" w:cs="Arial" w:eastAsia="Arial" w:hAnsi="Arial"/>
                <w:sz w:val="18"/>
                <w:szCs w:val="18"/>
                <w:color w:val="auto"/>
              </w:rPr>
              <w:t>65</w:t>
            </w:r>
          </w:p>
        </w:tc>
        <w:tc>
          <w:tcPr>
            <w:tcW w:w="200" w:type="dxa"/>
            <w:vAlign w:val="bottom"/>
          </w:tcPr>
          <w:p>
            <w:pPr>
              <w:spacing w:after="0"/>
              <w:rPr>
                <w:sz w:val="24"/>
                <w:szCs w:val="24"/>
                <w:color w:val="auto"/>
              </w:rPr>
            </w:pPr>
          </w:p>
        </w:tc>
        <w:tc>
          <w:tcPr>
            <w:tcW w:w="2680" w:type="dxa"/>
            <w:vAlign w:val="bottom"/>
          </w:tcPr>
          <w:p>
            <w:pPr>
              <w:spacing w:after="0"/>
              <w:rPr>
                <w:sz w:val="24"/>
                <w:szCs w:val="24"/>
                <w:color w:val="auto"/>
              </w:rPr>
            </w:pPr>
          </w:p>
        </w:tc>
        <w:tc>
          <w:tcPr>
            <w:tcW w:w="1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900" w:type="dxa"/>
            <w:vAlign w:val="bottom"/>
            <w:tcBorders>
              <w:bottom w:val="single" w:sz="8" w:color="808080"/>
            </w:tcBorders>
          </w:tcPr>
          <w:p>
            <w:pPr>
              <w:spacing w:after="0"/>
              <w:rPr>
                <w:sz w:val="19"/>
                <w:szCs w:val="19"/>
                <w:color w:val="auto"/>
              </w:rPr>
            </w:pPr>
          </w:p>
        </w:tc>
        <w:tc>
          <w:tcPr>
            <w:tcW w:w="246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208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2680" w:type="dxa"/>
            <w:vAlign w:val="bottom"/>
            <w:tcBorders>
              <w:bottom w:val="single" w:sz="8" w:color="808080"/>
            </w:tcBorders>
          </w:tcPr>
          <w:p>
            <w:pPr>
              <w:spacing w:after="0"/>
              <w:rPr>
                <w:sz w:val="19"/>
                <w:szCs w:val="19"/>
                <w:color w:val="auto"/>
              </w:rPr>
            </w:pPr>
          </w:p>
        </w:tc>
        <w:tc>
          <w:tcPr>
            <w:tcW w:w="188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2755900</wp:posOffset>
            </wp:positionH>
            <wp:positionV relativeFrom="paragraph">
              <wp:posOffset>-2707005</wp:posOffset>
            </wp:positionV>
            <wp:extent cx="12700" cy="8890"/>
            <wp:wrapNone/>
            <wp:docPr id="872" name="Picture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pic:cNvPicPr>
                      <a:picLocks noChangeAspect="1" noChangeArrowheads="1"/>
                    </pic:cNvPicPr>
                  </pic:nvPicPr>
                  <pic:blipFill>
                    <a:blip r:embed="rId8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1203960</wp:posOffset>
            </wp:positionH>
            <wp:positionV relativeFrom="paragraph">
              <wp:posOffset>-2707005</wp:posOffset>
            </wp:positionV>
            <wp:extent cx="12700" cy="8890"/>
            <wp:wrapNone/>
            <wp:docPr id="873" name="Picture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pic:cNvPicPr>
                      <a:picLocks noChangeAspect="1" noChangeArrowheads="1"/>
                    </pic:cNvPicPr>
                  </pic:nvPicPr>
                  <pic:blipFill>
                    <a:blip r:embed="rId8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4213860</wp:posOffset>
            </wp:positionH>
            <wp:positionV relativeFrom="paragraph">
              <wp:posOffset>-2707005</wp:posOffset>
            </wp:positionV>
            <wp:extent cx="12700" cy="8890"/>
            <wp:wrapNone/>
            <wp:docPr id="874" name="Picture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pic:cNvPicPr>
                      <a:picLocks noChangeAspect="1" noChangeArrowheads="1"/>
                    </pic:cNvPicPr>
                  </pic:nvPicPr>
                  <pic:blipFill>
                    <a:blip r:embed="rId8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2910205</wp:posOffset>
            </wp:positionH>
            <wp:positionV relativeFrom="paragraph">
              <wp:posOffset>-2707005</wp:posOffset>
            </wp:positionV>
            <wp:extent cx="12700" cy="8890"/>
            <wp:wrapNone/>
            <wp:docPr id="875" name="Picture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pic:cNvPicPr>
                      <a:picLocks noChangeAspect="1" noChangeArrowheads="1"/>
                    </pic:cNvPicPr>
                  </pic:nvPicPr>
                  <pic:blipFill>
                    <a:blip r:embed="rId8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6049010</wp:posOffset>
            </wp:positionH>
            <wp:positionV relativeFrom="paragraph">
              <wp:posOffset>-2707005</wp:posOffset>
            </wp:positionV>
            <wp:extent cx="12700" cy="8890"/>
            <wp:wrapNone/>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a:picLocks noChangeAspect="1" noChangeArrowheads="1"/>
                    </pic:cNvPicPr>
                  </pic:nvPicPr>
                  <pic:blipFill>
                    <a:blip r:embed="rId8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4359275</wp:posOffset>
            </wp:positionH>
            <wp:positionV relativeFrom="paragraph">
              <wp:posOffset>-2707005</wp:posOffset>
            </wp:positionV>
            <wp:extent cx="12700" cy="8890"/>
            <wp:wrapNone/>
            <wp:docPr id="877" name="Picture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pic:cNvPicPr>
                      <a:picLocks noChangeAspect="1" noChangeArrowheads="1"/>
                    </pic:cNvPicPr>
                  </pic:nvPicPr>
                  <pic:blipFill>
                    <a:blip r:embed="rId8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878" name="Picture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pic:cNvPicPr>
                      <a:picLocks noChangeAspect="1" noChangeArrowheads="1"/>
                    </pic:cNvPicPr>
                  </pic:nvPicPr>
                  <pic:blipFill>
                    <a:blip r:embed="rId88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879" name="Picture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pic:cNvPicPr>
                      <a:picLocks noChangeAspect="1" noChangeArrowheads="1"/>
                    </pic:cNvPicPr>
                  </pic:nvPicPr>
                  <pic:blipFill>
                    <a:blip r:embed="rId88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70" w:name="page71"/>
    <w:bookmarkEnd w:id="70"/>
    <w:p>
      <w:pPr>
        <w:ind w:right="520" w:firstLine="436"/>
        <w:spacing w:after="0" w:line="268" w:lineRule="auto"/>
        <w:rPr>
          <w:sz w:val="20"/>
          <w:szCs w:val="20"/>
          <w:color w:val="auto"/>
        </w:rPr>
      </w:pPr>
      <w:r>
        <w:rPr>
          <w:rFonts w:ascii="Arial" w:cs="Arial" w:eastAsia="Arial" w:hAnsi="Arial"/>
          <w:sz w:val="18"/>
          <w:szCs w:val="18"/>
          <w:color w:val="auto"/>
        </w:rPr>
        <w:t>We do not own or control these independent gateway operators nor do we operate their gateways. We operate directly gateways in the United States, Canada, Venezuela, Nicaragua, Puerto Rico and France. See "Business—Properties."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Services and Products</w:t>
      </w:r>
    </w:p>
    <w:p>
      <w:pPr>
        <w:spacing w:after="0" w:line="231" w:lineRule="exact"/>
        <w:rPr>
          <w:sz w:val="20"/>
          <w:szCs w:val="20"/>
          <w:color w:val="auto"/>
        </w:rPr>
      </w:pPr>
    </w:p>
    <w:p>
      <w:pPr>
        <w:ind w:firstLine="439"/>
        <w:spacing w:after="0" w:line="294" w:lineRule="auto"/>
        <w:rPr>
          <w:sz w:val="20"/>
          <w:szCs w:val="20"/>
          <w:color w:val="auto"/>
        </w:rPr>
      </w:pPr>
      <w:r>
        <w:rPr>
          <w:rFonts w:ascii="Arial" w:cs="Arial" w:eastAsia="Arial" w:hAnsi="Arial"/>
          <w:sz w:val="16"/>
          <w:szCs w:val="16"/>
          <w:color w:val="auto"/>
        </w:rPr>
        <w:t>Our principal services are satellite communications services, including mobile and fixed voice and data services and asset tracking and monitoring services. We introduced our asset tracking and monitoring services in late 2003, and demand for these services has grown rapidly since then. Sales of our services combined accounted for approximately 64% and 68% of our total revenues for the year ended December 31, 2005 and the three months ended March 31, 2006, respectively. We also sell the related voice and data equipment to our customers, which accounted for approximately 36% and 32% of our total revenues for the year ended December 31, 2005 and the three months ended March 31, 2006, respectively.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Services</w:t>
      </w:r>
    </w:p>
    <w:p>
      <w:pPr>
        <w:spacing w:after="0" w:line="225"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Mobile Voice and Data Satellite Communications Services</w:t>
      </w:r>
    </w:p>
    <w:p>
      <w:pPr>
        <w:spacing w:after="0" w:line="225" w:lineRule="exact"/>
        <w:rPr>
          <w:sz w:val="20"/>
          <w:szCs w:val="20"/>
          <w:color w:val="auto"/>
        </w:rPr>
      </w:pPr>
    </w:p>
    <w:p>
      <w:pPr>
        <w:ind w:right="80" w:firstLine="436"/>
        <w:spacing w:after="0" w:line="323" w:lineRule="auto"/>
        <w:rPr>
          <w:sz w:val="20"/>
          <w:szCs w:val="20"/>
          <w:color w:val="auto"/>
        </w:rPr>
      </w:pPr>
      <w:r>
        <w:rPr>
          <w:rFonts w:ascii="Arial" w:cs="Arial" w:eastAsia="Arial" w:hAnsi="Arial"/>
          <w:sz w:val="15"/>
          <w:szCs w:val="15"/>
          <w:color w:val="auto"/>
        </w:rPr>
        <w:t>We offer our mobile voice and data services to customers via numerous monthly plans at price levels that vary depending upon expected usage. Except for Simplex services, subscribers under these plans typically pay an initial activation fee to the agent or dealer, as well as a monthly usage fee to us that entitles the customer to a fixed number of minutes in addition to services such as voicemail, call forwarding, short messaging, email, data compression and internet access. We receive both an activation fee and monthly fee for Simplex services. Extra fees may apply for non-voice services, roaming charges and long-distance calls.</w:t>
      </w:r>
    </w:p>
    <w:p>
      <w:pPr>
        <w:spacing w:after="0" w:line="152" w:lineRule="exact"/>
        <w:rPr>
          <w:sz w:val="20"/>
          <w:szCs w:val="20"/>
          <w:color w:val="auto"/>
        </w:rPr>
      </w:pPr>
    </w:p>
    <w:p>
      <w:pPr>
        <w:ind w:right="60" w:firstLine="436"/>
        <w:spacing w:after="0" w:line="253" w:lineRule="auto"/>
        <w:rPr>
          <w:sz w:val="20"/>
          <w:szCs w:val="20"/>
          <w:color w:val="auto"/>
        </w:rPr>
      </w:pPr>
      <w:r>
        <w:rPr>
          <w:rFonts w:ascii="Arial" w:cs="Arial" w:eastAsia="Arial" w:hAnsi="Arial"/>
          <w:sz w:val="18"/>
          <w:szCs w:val="18"/>
          <w:color w:val="auto"/>
        </w:rPr>
        <w:t>We regularly innovate our service offerings. In August 2004, as part of our strategy to offer "bundled minutes" for heavy use customers, we introduced our Liberty Plans, which allow mobile voice and data users to pay an up-front, annual fee for a certain number of minutes to be used at any time within a one-year period, thus providing flexibility for seasonal and sporadic users. All unused minutes expire at the end of the one-year period. If subscribers use all of their minutes before the end of the one-year period, they may purchase an additional year's worth of minutes or can pay for additional minutes at a somewhat higher "overage" rate. We believe that our mobile voice customers are drawn to our Liberty Plans because of their ability to eliminate monthly overage charges given their unpredictable communications needs. We have seen rapid market acceptance of our Liberty Plans and expect they will continue to be an attractive service offering for customers in many of our vertical markets. These plans also eliminate the need for monthly billings, reduce collection costs and enhance our cash flow.</w:t>
      </w:r>
    </w:p>
    <w:p>
      <w:pPr>
        <w:spacing w:after="0" w:line="199"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Fixed Voice and Data Satellite Communications Services</w:t>
      </w:r>
    </w:p>
    <w:p>
      <w:pPr>
        <w:spacing w:after="0" w:line="225" w:lineRule="exact"/>
        <w:rPr>
          <w:sz w:val="20"/>
          <w:szCs w:val="20"/>
          <w:color w:val="auto"/>
        </w:rPr>
      </w:pPr>
    </w:p>
    <w:p>
      <w:pPr>
        <w:ind w:firstLine="436"/>
        <w:spacing w:after="0" w:line="291" w:lineRule="auto"/>
        <w:rPr>
          <w:sz w:val="20"/>
          <w:szCs w:val="20"/>
          <w:color w:val="auto"/>
        </w:rPr>
      </w:pPr>
      <w:r>
        <w:rPr>
          <w:rFonts w:ascii="Arial" w:cs="Arial" w:eastAsia="Arial" w:hAnsi="Arial"/>
          <w:sz w:val="16"/>
          <w:szCs w:val="16"/>
          <w:color w:val="auto"/>
        </w:rPr>
        <w:t>We provide fixed voice and data services in rural villages, at remote industrial, commercial and residential sites and on ships at sea, among other places. Fixed voice and data satellite communications services are in many cases an attractive alternative to mobile satellite communications services in situations where multiple users will access the service within a defined geographic area and cellular or ground phone service is not available. Our fixed units also may be mounted on vehicles, barges and construction equipment and benefit from the ability to have higher gain antennas. Our fixed voice and data service plans are similar to our mobile voice and data plans and offer similar flexibility. In addition to offering monthly service plans, our fixed phones can be configured as pay phones (installed at a central location, for example, in a rural village) that accept tokens, debit cards, prepaid usage cards, or credit cards.</w:t>
      </w:r>
    </w:p>
    <w:p>
      <w:pPr>
        <w:spacing w:after="0" w:line="17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80" name="Picture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pic:cNvPicPr>
                      <a:picLocks noChangeAspect="1" noChangeArrowheads="1"/>
                    </pic:cNvPicPr>
                  </pic:nvPicPr>
                  <pic:blipFill>
                    <a:blip r:embed="rId88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71" w:name="page72"/>
    <w:bookmarkEnd w:id="71"/>
    <w:p>
      <w:pPr>
        <w:ind w:left="440"/>
        <w:spacing w:after="0"/>
        <w:rPr>
          <w:sz w:val="20"/>
          <w:szCs w:val="20"/>
          <w:color w:val="auto"/>
        </w:rPr>
      </w:pPr>
      <w:r>
        <w:rPr>
          <w:rFonts w:ascii="Arial" w:cs="Arial" w:eastAsia="Arial" w:hAnsi="Arial"/>
          <w:sz w:val="16"/>
          <w:szCs w:val="16"/>
          <w:color w:val="auto"/>
        </w:rPr>
        <w:t>Set forth below is a comparison of certain retail rate plans that we currently offer to mobile, fixed and data terminal customers in North America and</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Europe:</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3660" w:type="dxa"/>
            <w:vAlign w:val="bottom"/>
            <w:gridSpan w:val="3"/>
          </w:tcPr>
          <w:p>
            <w:pPr>
              <w:spacing w:after="0"/>
              <w:rPr>
                <w:sz w:val="20"/>
                <w:szCs w:val="20"/>
                <w:color w:val="auto"/>
              </w:rPr>
            </w:pPr>
            <w:r>
              <w:rPr>
                <w:rFonts w:ascii="Arial" w:cs="Arial" w:eastAsia="Arial" w:hAnsi="Arial"/>
                <w:sz w:val="18"/>
                <w:szCs w:val="18"/>
                <w:b w:val="1"/>
                <w:bCs w:val="1"/>
                <w:color w:val="auto"/>
              </w:rPr>
              <w:t>Service</w:t>
            </w:r>
          </w:p>
        </w:tc>
        <w:tc>
          <w:tcPr>
            <w:tcW w:w="2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040" w:type="dxa"/>
            <w:vAlign w:val="bottom"/>
            <w:gridSpan w:val="2"/>
          </w:tcPr>
          <w:p>
            <w:pPr>
              <w:jc w:val="right"/>
              <w:ind w:right="1220"/>
              <w:spacing w:after="0"/>
              <w:rPr>
                <w:sz w:val="20"/>
                <w:szCs w:val="20"/>
                <w:color w:val="auto"/>
              </w:rPr>
            </w:pPr>
            <w:r>
              <w:rPr>
                <w:rFonts w:ascii="Arial" w:cs="Arial" w:eastAsia="Arial" w:hAnsi="Arial"/>
                <w:sz w:val="18"/>
                <w:szCs w:val="18"/>
                <w:b w:val="1"/>
                <w:bCs w:val="1"/>
                <w:color w:val="auto"/>
              </w:rPr>
              <w:t>U.S.</w:t>
            </w:r>
          </w:p>
        </w:tc>
        <w:tc>
          <w:tcPr>
            <w:tcW w:w="1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900" w:type="dxa"/>
            <w:vAlign w:val="bottom"/>
            <w:gridSpan w:val="2"/>
          </w:tcPr>
          <w:p>
            <w:pPr>
              <w:jc w:val="right"/>
              <w:ind w:right="800"/>
              <w:spacing w:after="0"/>
              <w:rPr>
                <w:sz w:val="20"/>
                <w:szCs w:val="20"/>
                <w:color w:val="auto"/>
              </w:rPr>
            </w:pPr>
            <w:r>
              <w:rPr>
                <w:rFonts w:ascii="Arial" w:cs="Arial" w:eastAsia="Arial" w:hAnsi="Arial"/>
                <w:sz w:val="18"/>
                <w:szCs w:val="18"/>
                <w:b w:val="1"/>
                <w:bCs w:val="1"/>
                <w:color w:val="auto"/>
              </w:rPr>
              <w:t>Canada(1)</w:t>
            </w:r>
          </w:p>
        </w:tc>
        <w:tc>
          <w:tcPr>
            <w:tcW w:w="1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940" w:type="dxa"/>
            <w:vAlign w:val="bottom"/>
            <w:gridSpan w:val="2"/>
          </w:tcPr>
          <w:p>
            <w:pPr>
              <w:ind w:left="360"/>
              <w:spacing w:after="0"/>
              <w:rPr>
                <w:sz w:val="20"/>
                <w:szCs w:val="20"/>
                <w:color w:val="auto"/>
              </w:rPr>
            </w:pPr>
            <w:r>
              <w:rPr>
                <w:rFonts w:ascii="Arial" w:cs="Arial" w:eastAsia="Arial" w:hAnsi="Arial"/>
                <w:sz w:val="18"/>
                <w:szCs w:val="18"/>
                <w:b w:val="1"/>
                <w:bCs w:val="1"/>
                <w:color w:val="auto"/>
              </w:rPr>
              <w:t>Europe(2)</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240" w:type="dxa"/>
            <w:vAlign w:val="bottom"/>
            <w:tcBorders>
              <w:bottom w:val="single" w:sz="8" w:color="808080"/>
            </w:tcBorders>
          </w:tcPr>
          <w:p>
            <w:pPr>
              <w:spacing w:after="0"/>
              <w:rPr>
                <w:sz w:val="10"/>
                <w:szCs w:val="10"/>
                <w:color w:val="auto"/>
              </w:rPr>
            </w:pPr>
          </w:p>
        </w:tc>
        <w:tc>
          <w:tcPr>
            <w:tcW w:w="240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600" w:type="dxa"/>
            <w:vAlign w:val="bottom"/>
            <w:tcBorders>
              <w:bottom w:val="single" w:sz="8" w:color="808080"/>
            </w:tcBorders>
          </w:tcPr>
          <w:p>
            <w:pPr>
              <w:spacing w:after="0"/>
              <w:rPr>
                <w:sz w:val="10"/>
                <w:szCs w:val="10"/>
                <w:color w:val="auto"/>
              </w:rPr>
            </w:pPr>
          </w:p>
        </w:tc>
        <w:tc>
          <w:tcPr>
            <w:tcW w:w="192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17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60" w:type="dxa"/>
            <w:vAlign w:val="bottom"/>
            <w:tcBorders>
              <w:bottom w:val="single" w:sz="8" w:color="808080"/>
            </w:tcBorders>
          </w:tcPr>
          <w:p>
            <w:pPr>
              <w:spacing w:after="0"/>
              <w:rPr>
                <w:sz w:val="10"/>
                <w:szCs w:val="10"/>
                <w:color w:val="auto"/>
              </w:rPr>
            </w:pPr>
          </w:p>
        </w:tc>
        <w:tc>
          <w:tcPr>
            <w:tcW w:w="192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240" w:type="dxa"/>
            <w:vAlign w:val="bottom"/>
          </w:tcPr>
          <w:p>
            <w:pPr>
              <w:spacing w:after="0"/>
              <w:rPr>
                <w:sz w:val="9"/>
                <w:szCs w:val="9"/>
                <w:color w:val="auto"/>
              </w:rPr>
            </w:pPr>
          </w:p>
        </w:tc>
        <w:tc>
          <w:tcPr>
            <w:tcW w:w="2400" w:type="dxa"/>
            <w:vAlign w:val="bottom"/>
          </w:tcPr>
          <w:p>
            <w:pPr>
              <w:spacing w:after="0"/>
              <w:rPr>
                <w:sz w:val="9"/>
                <w:szCs w:val="9"/>
                <w:color w:val="auto"/>
              </w:rPr>
            </w:pPr>
          </w:p>
        </w:tc>
        <w:tc>
          <w:tcPr>
            <w:tcW w:w="240" w:type="dxa"/>
            <w:vAlign w:val="bottom"/>
          </w:tcPr>
          <w:p>
            <w:pPr>
              <w:spacing w:after="0"/>
              <w:rPr>
                <w:sz w:val="9"/>
                <w:szCs w:val="9"/>
                <w:color w:val="auto"/>
              </w:rPr>
            </w:pPr>
          </w:p>
        </w:tc>
        <w:tc>
          <w:tcPr>
            <w:tcW w:w="600" w:type="dxa"/>
            <w:vAlign w:val="bottom"/>
          </w:tcPr>
          <w:p>
            <w:pPr>
              <w:spacing w:after="0"/>
              <w:rPr>
                <w:sz w:val="9"/>
                <w:szCs w:val="9"/>
                <w:color w:val="auto"/>
              </w:rPr>
            </w:pPr>
          </w:p>
        </w:tc>
        <w:tc>
          <w:tcPr>
            <w:tcW w:w="19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380" w:type="dxa"/>
            <w:vAlign w:val="bottom"/>
          </w:tcPr>
          <w:p>
            <w:pPr>
              <w:spacing w:after="0"/>
              <w:rPr>
                <w:sz w:val="9"/>
                <w:szCs w:val="9"/>
                <w:color w:val="auto"/>
              </w:rPr>
            </w:pPr>
          </w:p>
        </w:tc>
        <w:tc>
          <w:tcPr>
            <w:tcW w:w="17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460" w:type="dxa"/>
            <w:vAlign w:val="bottom"/>
          </w:tcPr>
          <w:p>
            <w:pPr>
              <w:spacing w:after="0"/>
              <w:rPr>
                <w:sz w:val="9"/>
                <w:szCs w:val="9"/>
                <w:color w:val="auto"/>
              </w:rPr>
            </w:pPr>
          </w:p>
        </w:tc>
        <w:tc>
          <w:tcPr>
            <w:tcW w:w="192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6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Low Monthly Plan</w:t>
            </w:r>
          </w:p>
        </w:tc>
        <w:tc>
          <w:tcPr>
            <w:tcW w:w="2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0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Freedom 50</w:t>
            </w: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9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Latitude 50</w:t>
            </w: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Voyager 75</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gridSpan w:val="2"/>
          </w:tcPr>
          <w:p>
            <w:pPr>
              <w:ind w:left="220"/>
              <w:spacing w:after="0"/>
              <w:rPr>
                <w:sz w:val="20"/>
                <w:szCs w:val="20"/>
                <w:color w:val="auto"/>
              </w:rPr>
            </w:pPr>
            <w:r>
              <w:rPr>
                <w:rFonts w:ascii="Arial" w:cs="Arial" w:eastAsia="Arial" w:hAnsi="Arial"/>
                <w:sz w:val="18"/>
                <w:szCs w:val="18"/>
                <w:color w:val="auto"/>
              </w:rPr>
              <w:t>bundled minutes:</w:t>
            </w:r>
          </w:p>
        </w:tc>
        <w:tc>
          <w:tcPr>
            <w:tcW w:w="2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40" w:type="dxa"/>
            <w:vAlign w:val="bottom"/>
            <w:gridSpan w:val="2"/>
          </w:tcPr>
          <w:p>
            <w:pPr>
              <w:jc w:val="right"/>
              <w:ind w:right="120"/>
              <w:spacing w:after="0"/>
              <w:rPr>
                <w:sz w:val="20"/>
                <w:szCs w:val="20"/>
                <w:color w:val="auto"/>
              </w:rPr>
            </w:pPr>
            <w:r>
              <w:rPr>
                <w:rFonts w:ascii="Arial" w:cs="Arial" w:eastAsia="Arial" w:hAnsi="Arial"/>
                <w:sz w:val="18"/>
                <w:szCs w:val="18"/>
                <w:color w:val="auto"/>
              </w:rPr>
              <w:t>50/mo</w:t>
            </w: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900" w:type="dxa"/>
            <w:vAlign w:val="bottom"/>
            <w:gridSpan w:val="2"/>
          </w:tcPr>
          <w:p>
            <w:pPr>
              <w:jc w:val="right"/>
              <w:ind w:right="120"/>
              <w:spacing w:after="0"/>
              <w:rPr>
                <w:sz w:val="20"/>
                <w:szCs w:val="20"/>
                <w:color w:val="auto"/>
              </w:rPr>
            </w:pPr>
            <w:r>
              <w:rPr>
                <w:rFonts w:ascii="Arial" w:cs="Arial" w:eastAsia="Arial" w:hAnsi="Arial"/>
                <w:sz w:val="18"/>
                <w:szCs w:val="18"/>
                <w:color w:val="auto"/>
              </w:rPr>
              <w:t>50/mo</w:t>
            </w: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920" w:type="dxa"/>
            <w:vAlign w:val="bottom"/>
          </w:tcPr>
          <w:p>
            <w:pPr>
              <w:jc w:val="right"/>
              <w:spacing w:after="0"/>
              <w:rPr>
                <w:sz w:val="20"/>
                <w:szCs w:val="20"/>
                <w:color w:val="auto"/>
              </w:rPr>
            </w:pPr>
            <w:r>
              <w:rPr>
                <w:rFonts w:ascii="Arial" w:cs="Arial" w:eastAsia="Arial" w:hAnsi="Arial"/>
                <w:sz w:val="18"/>
                <w:szCs w:val="18"/>
                <w:color w:val="auto"/>
              </w:rPr>
              <w:t>75/mo</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monthly charge:</w:t>
            </w:r>
          </w:p>
        </w:tc>
        <w:tc>
          <w:tcPr>
            <w:tcW w:w="84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w:t>
            </w:r>
          </w:p>
        </w:tc>
        <w:tc>
          <w:tcPr>
            <w:tcW w:w="1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50.00</w:t>
            </w:r>
          </w:p>
        </w:tc>
        <w:tc>
          <w:tcPr>
            <w:tcW w:w="12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9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45.00</w:t>
            </w:r>
          </w:p>
        </w:tc>
        <w:tc>
          <w:tcPr>
            <w:tcW w:w="5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1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63.50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gridSpan w:val="2"/>
          </w:tcPr>
          <w:p>
            <w:pPr>
              <w:ind w:left="220"/>
              <w:spacing w:after="0"/>
              <w:rPr>
                <w:sz w:val="20"/>
                <w:szCs w:val="20"/>
                <w:color w:val="auto"/>
              </w:rPr>
            </w:pPr>
            <w:r>
              <w:rPr>
                <w:rFonts w:ascii="Arial" w:cs="Arial" w:eastAsia="Arial" w:hAnsi="Arial"/>
                <w:sz w:val="18"/>
                <w:szCs w:val="18"/>
                <w:color w:val="auto"/>
              </w:rPr>
              <w:t>implied minute rate:</w:t>
            </w:r>
          </w:p>
        </w:tc>
        <w:tc>
          <w:tcPr>
            <w:tcW w:w="840" w:type="dxa"/>
            <w:vAlign w:val="bottom"/>
            <w:gridSpan w:val="2"/>
          </w:tcPr>
          <w:p>
            <w:pPr>
              <w:jc w:val="right"/>
              <w:ind w:right="520"/>
              <w:spacing w:after="0"/>
              <w:rPr>
                <w:sz w:val="20"/>
                <w:szCs w:val="20"/>
                <w:color w:val="auto"/>
              </w:rPr>
            </w:pPr>
            <w:r>
              <w:rPr>
                <w:rFonts w:ascii="Arial" w:cs="Arial" w:eastAsia="Arial" w:hAnsi="Arial"/>
                <w:sz w:val="18"/>
                <w:szCs w:val="18"/>
                <w:color w:val="auto"/>
              </w:rPr>
              <w:t>$</w:t>
            </w:r>
          </w:p>
        </w:tc>
        <w:tc>
          <w:tcPr>
            <w:tcW w:w="1920" w:type="dxa"/>
            <w:vAlign w:val="bottom"/>
          </w:tcPr>
          <w:p>
            <w:pPr>
              <w:jc w:val="right"/>
              <w:spacing w:after="0"/>
              <w:rPr>
                <w:sz w:val="20"/>
                <w:szCs w:val="20"/>
                <w:color w:val="auto"/>
              </w:rPr>
            </w:pPr>
            <w:r>
              <w:rPr>
                <w:rFonts w:ascii="Arial" w:cs="Arial" w:eastAsia="Arial" w:hAnsi="Arial"/>
                <w:sz w:val="18"/>
                <w:szCs w:val="18"/>
                <w:color w:val="auto"/>
              </w:rPr>
              <w:t>1.00</w:t>
            </w:r>
          </w:p>
        </w:tc>
        <w:tc>
          <w:tcPr>
            <w:tcW w:w="120" w:type="dxa"/>
            <w:vAlign w:val="bottom"/>
          </w:tcPr>
          <w:p>
            <w:pPr>
              <w:spacing w:after="0"/>
              <w:rPr>
                <w:sz w:val="18"/>
                <w:szCs w:val="18"/>
                <w:color w:val="auto"/>
              </w:rPr>
            </w:pPr>
          </w:p>
        </w:tc>
        <w:tc>
          <w:tcPr>
            <w:tcW w:w="5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900" w:type="dxa"/>
            <w:vAlign w:val="bottom"/>
            <w:gridSpan w:val="2"/>
          </w:tcPr>
          <w:p>
            <w:pPr>
              <w:jc w:val="right"/>
              <w:ind w:right="120"/>
              <w:spacing w:after="0"/>
              <w:rPr>
                <w:sz w:val="20"/>
                <w:szCs w:val="20"/>
                <w:color w:val="auto"/>
              </w:rPr>
            </w:pPr>
            <w:r>
              <w:rPr>
                <w:rFonts w:ascii="Arial" w:cs="Arial" w:eastAsia="Arial" w:hAnsi="Arial"/>
                <w:sz w:val="18"/>
                <w:szCs w:val="18"/>
                <w:color w:val="auto"/>
              </w:rPr>
              <w:t>0.89</w:t>
            </w:r>
          </w:p>
        </w:tc>
        <w:tc>
          <w:tcPr>
            <w:tcW w:w="56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1920" w:type="dxa"/>
            <w:vAlign w:val="bottom"/>
          </w:tcPr>
          <w:p>
            <w:pPr>
              <w:jc w:val="right"/>
              <w:spacing w:after="0"/>
              <w:rPr>
                <w:sz w:val="20"/>
                <w:szCs w:val="20"/>
                <w:color w:val="auto"/>
              </w:rPr>
            </w:pPr>
            <w:r>
              <w:rPr>
                <w:rFonts w:ascii="Arial" w:cs="Arial" w:eastAsia="Arial" w:hAnsi="Arial"/>
                <w:sz w:val="18"/>
                <w:szCs w:val="18"/>
                <w:color w:val="auto"/>
              </w:rPr>
              <w:t>0.85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additional minute rate:</w:t>
            </w:r>
          </w:p>
        </w:tc>
        <w:tc>
          <w:tcPr>
            <w:tcW w:w="84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w:t>
            </w:r>
          </w:p>
        </w:tc>
        <w:tc>
          <w:tcPr>
            <w:tcW w:w="1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0.99</w:t>
            </w:r>
          </w:p>
        </w:tc>
        <w:tc>
          <w:tcPr>
            <w:tcW w:w="12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9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1.06</w:t>
            </w:r>
          </w:p>
        </w:tc>
        <w:tc>
          <w:tcPr>
            <w:tcW w:w="5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1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gridSpan w:val="2"/>
          </w:tcPr>
          <w:p>
            <w:pPr>
              <w:spacing w:after="0"/>
              <w:rPr>
                <w:sz w:val="20"/>
                <w:szCs w:val="20"/>
                <w:color w:val="auto"/>
              </w:rPr>
            </w:pPr>
            <w:r>
              <w:rPr>
                <w:rFonts w:ascii="Arial" w:cs="Arial" w:eastAsia="Arial" w:hAnsi="Arial"/>
                <w:sz w:val="18"/>
                <w:szCs w:val="18"/>
                <w:b w:val="1"/>
                <w:bCs w:val="1"/>
                <w:color w:val="auto"/>
              </w:rPr>
              <w:t>High Monthly Plan</w:t>
            </w:r>
          </w:p>
        </w:tc>
        <w:tc>
          <w:tcPr>
            <w:tcW w:w="2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40" w:type="dxa"/>
            <w:vAlign w:val="bottom"/>
            <w:gridSpan w:val="2"/>
          </w:tcPr>
          <w:p>
            <w:pPr>
              <w:jc w:val="right"/>
              <w:ind w:right="120"/>
              <w:spacing w:after="0"/>
              <w:rPr>
                <w:sz w:val="20"/>
                <w:szCs w:val="20"/>
                <w:color w:val="auto"/>
              </w:rPr>
            </w:pPr>
            <w:r>
              <w:rPr>
                <w:rFonts w:ascii="Arial" w:cs="Arial" w:eastAsia="Arial" w:hAnsi="Arial"/>
                <w:sz w:val="18"/>
                <w:szCs w:val="18"/>
                <w:color w:val="auto"/>
              </w:rPr>
              <w:t>Freedom 4000</w:t>
            </w: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900" w:type="dxa"/>
            <w:vAlign w:val="bottom"/>
            <w:gridSpan w:val="2"/>
          </w:tcPr>
          <w:p>
            <w:pPr>
              <w:jc w:val="right"/>
              <w:ind w:right="120"/>
              <w:spacing w:after="0"/>
              <w:rPr>
                <w:sz w:val="20"/>
                <w:szCs w:val="20"/>
                <w:color w:val="auto"/>
              </w:rPr>
            </w:pPr>
            <w:r>
              <w:rPr>
                <w:rFonts w:ascii="Arial" w:cs="Arial" w:eastAsia="Arial" w:hAnsi="Arial"/>
                <w:sz w:val="18"/>
                <w:szCs w:val="18"/>
                <w:color w:val="auto"/>
              </w:rPr>
              <w:t>Latitude 4000</w:t>
            </w: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920" w:type="dxa"/>
            <w:vAlign w:val="bottom"/>
          </w:tcPr>
          <w:p>
            <w:pPr>
              <w:jc w:val="right"/>
              <w:spacing w:after="0"/>
              <w:rPr>
                <w:sz w:val="20"/>
                <w:szCs w:val="20"/>
                <w:color w:val="auto"/>
              </w:rPr>
            </w:pPr>
            <w:r>
              <w:rPr>
                <w:rFonts w:ascii="Arial" w:cs="Arial" w:eastAsia="Arial" w:hAnsi="Arial"/>
                <w:sz w:val="18"/>
                <w:szCs w:val="18"/>
                <w:color w:val="auto"/>
              </w:rPr>
              <w:t>Voyager 800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bundled minutes:</w:t>
            </w:r>
          </w:p>
        </w:tc>
        <w:tc>
          <w:tcPr>
            <w:tcW w:w="2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0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4,000/mo</w:t>
            </w: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9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4,000/mo</w:t>
            </w: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800/mo</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gridSpan w:val="2"/>
          </w:tcPr>
          <w:p>
            <w:pPr>
              <w:ind w:left="220"/>
              <w:spacing w:after="0"/>
              <w:rPr>
                <w:sz w:val="20"/>
                <w:szCs w:val="20"/>
                <w:color w:val="auto"/>
              </w:rPr>
            </w:pPr>
            <w:r>
              <w:rPr>
                <w:rFonts w:ascii="Arial" w:cs="Arial" w:eastAsia="Arial" w:hAnsi="Arial"/>
                <w:sz w:val="18"/>
                <w:szCs w:val="18"/>
                <w:color w:val="auto"/>
              </w:rPr>
              <w:t>monthly charge:</w:t>
            </w:r>
          </w:p>
        </w:tc>
        <w:tc>
          <w:tcPr>
            <w:tcW w:w="840" w:type="dxa"/>
            <w:vAlign w:val="bottom"/>
            <w:gridSpan w:val="2"/>
          </w:tcPr>
          <w:p>
            <w:pPr>
              <w:jc w:val="right"/>
              <w:ind w:right="520"/>
              <w:spacing w:after="0"/>
              <w:rPr>
                <w:sz w:val="20"/>
                <w:szCs w:val="20"/>
                <w:color w:val="auto"/>
              </w:rPr>
            </w:pPr>
            <w:r>
              <w:rPr>
                <w:rFonts w:ascii="Arial" w:cs="Arial" w:eastAsia="Arial" w:hAnsi="Arial"/>
                <w:sz w:val="18"/>
                <w:szCs w:val="18"/>
                <w:color w:val="auto"/>
              </w:rPr>
              <w:t>$</w:t>
            </w:r>
          </w:p>
        </w:tc>
        <w:tc>
          <w:tcPr>
            <w:tcW w:w="1920" w:type="dxa"/>
            <w:vAlign w:val="bottom"/>
          </w:tcPr>
          <w:p>
            <w:pPr>
              <w:jc w:val="right"/>
              <w:spacing w:after="0"/>
              <w:rPr>
                <w:sz w:val="20"/>
                <w:szCs w:val="20"/>
                <w:color w:val="auto"/>
              </w:rPr>
            </w:pPr>
            <w:r>
              <w:rPr>
                <w:rFonts w:ascii="Arial" w:cs="Arial" w:eastAsia="Arial" w:hAnsi="Arial"/>
                <w:sz w:val="18"/>
                <w:szCs w:val="18"/>
                <w:color w:val="auto"/>
              </w:rPr>
              <w:t>550.00</w:t>
            </w:r>
          </w:p>
        </w:tc>
        <w:tc>
          <w:tcPr>
            <w:tcW w:w="120" w:type="dxa"/>
            <w:vAlign w:val="bottom"/>
          </w:tcPr>
          <w:p>
            <w:pPr>
              <w:spacing w:after="0"/>
              <w:rPr>
                <w:sz w:val="18"/>
                <w:szCs w:val="18"/>
                <w:color w:val="auto"/>
              </w:rPr>
            </w:pPr>
          </w:p>
        </w:tc>
        <w:tc>
          <w:tcPr>
            <w:tcW w:w="5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900" w:type="dxa"/>
            <w:vAlign w:val="bottom"/>
            <w:gridSpan w:val="2"/>
          </w:tcPr>
          <w:p>
            <w:pPr>
              <w:jc w:val="right"/>
              <w:ind w:right="120"/>
              <w:spacing w:after="0"/>
              <w:rPr>
                <w:sz w:val="20"/>
                <w:szCs w:val="20"/>
                <w:color w:val="auto"/>
              </w:rPr>
            </w:pPr>
            <w:r>
              <w:rPr>
                <w:rFonts w:ascii="Arial" w:cs="Arial" w:eastAsia="Arial" w:hAnsi="Arial"/>
                <w:sz w:val="18"/>
                <w:szCs w:val="18"/>
                <w:color w:val="auto"/>
              </w:rPr>
              <w:t>579.00</w:t>
            </w:r>
          </w:p>
        </w:tc>
        <w:tc>
          <w:tcPr>
            <w:tcW w:w="56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1920" w:type="dxa"/>
            <w:vAlign w:val="bottom"/>
          </w:tcPr>
          <w:p>
            <w:pPr>
              <w:jc w:val="right"/>
              <w:spacing w:after="0"/>
              <w:rPr>
                <w:sz w:val="20"/>
                <w:szCs w:val="20"/>
                <w:color w:val="auto"/>
              </w:rPr>
            </w:pPr>
            <w:r>
              <w:rPr>
                <w:rFonts w:ascii="Arial" w:cs="Arial" w:eastAsia="Arial" w:hAnsi="Arial"/>
                <w:sz w:val="18"/>
                <w:szCs w:val="18"/>
                <w:color w:val="auto"/>
              </w:rPr>
              <w:t>317.50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implied minute rate:</w:t>
            </w:r>
          </w:p>
        </w:tc>
        <w:tc>
          <w:tcPr>
            <w:tcW w:w="84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w:t>
            </w:r>
          </w:p>
        </w:tc>
        <w:tc>
          <w:tcPr>
            <w:tcW w:w="1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0.14</w:t>
            </w:r>
          </w:p>
        </w:tc>
        <w:tc>
          <w:tcPr>
            <w:tcW w:w="12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9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0.14</w:t>
            </w:r>
          </w:p>
        </w:tc>
        <w:tc>
          <w:tcPr>
            <w:tcW w:w="5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1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0.41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gridSpan w:val="2"/>
          </w:tcPr>
          <w:p>
            <w:pPr>
              <w:ind w:left="220"/>
              <w:spacing w:after="0"/>
              <w:rPr>
                <w:sz w:val="20"/>
                <w:szCs w:val="20"/>
                <w:color w:val="auto"/>
              </w:rPr>
            </w:pPr>
            <w:r>
              <w:rPr>
                <w:rFonts w:ascii="Arial" w:cs="Arial" w:eastAsia="Arial" w:hAnsi="Arial"/>
                <w:sz w:val="18"/>
                <w:szCs w:val="18"/>
                <w:color w:val="auto"/>
              </w:rPr>
              <w:t>additional minute rate:</w:t>
            </w:r>
          </w:p>
        </w:tc>
        <w:tc>
          <w:tcPr>
            <w:tcW w:w="840" w:type="dxa"/>
            <w:vAlign w:val="bottom"/>
            <w:gridSpan w:val="2"/>
          </w:tcPr>
          <w:p>
            <w:pPr>
              <w:jc w:val="right"/>
              <w:ind w:right="520"/>
              <w:spacing w:after="0"/>
              <w:rPr>
                <w:sz w:val="20"/>
                <w:szCs w:val="20"/>
                <w:color w:val="auto"/>
              </w:rPr>
            </w:pPr>
            <w:r>
              <w:rPr>
                <w:rFonts w:ascii="Arial" w:cs="Arial" w:eastAsia="Arial" w:hAnsi="Arial"/>
                <w:sz w:val="18"/>
                <w:szCs w:val="18"/>
                <w:color w:val="auto"/>
              </w:rPr>
              <w:t>$</w:t>
            </w:r>
          </w:p>
        </w:tc>
        <w:tc>
          <w:tcPr>
            <w:tcW w:w="1920" w:type="dxa"/>
            <w:vAlign w:val="bottom"/>
          </w:tcPr>
          <w:p>
            <w:pPr>
              <w:jc w:val="right"/>
              <w:spacing w:after="0"/>
              <w:rPr>
                <w:sz w:val="20"/>
                <w:szCs w:val="20"/>
                <w:color w:val="auto"/>
              </w:rPr>
            </w:pPr>
            <w:r>
              <w:rPr>
                <w:rFonts w:ascii="Arial" w:cs="Arial" w:eastAsia="Arial" w:hAnsi="Arial"/>
                <w:sz w:val="18"/>
                <w:szCs w:val="18"/>
                <w:color w:val="auto"/>
              </w:rPr>
              <w:t>0.49</w:t>
            </w:r>
          </w:p>
        </w:tc>
        <w:tc>
          <w:tcPr>
            <w:tcW w:w="120" w:type="dxa"/>
            <w:vAlign w:val="bottom"/>
          </w:tcPr>
          <w:p>
            <w:pPr>
              <w:spacing w:after="0"/>
              <w:rPr>
                <w:sz w:val="18"/>
                <w:szCs w:val="18"/>
                <w:color w:val="auto"/>
              </w:rPr>
            </w:pPr>
          </w:p>
        </w:tc>
        <w:tc>
          <w:tcPr>
            <w:tcW w:w="5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900" w:type="dxa"/>
            <w:vAlign w:val="bottom"/>
            <w:gridSpan w:val="2"/>
          </w:tcPr>
          <w:p>
            <w:pPr>
              <w:jc w:val="right"/>
              <w:ind w:right="120"/>
              <w:spacing w:after="0"/>
              <w:rPr>
                <w:sz w:val="20"/>
                <w:szCs w:val="20"/>
                <w:color w:val="auto"/>
              </w:rPr>
            </w:pPr>
            <w:r>
              <w:rPr>
                <w:rFonts w:ascii="Arial" w:cs="Arial" w:eastAsia="Arial" w:hAnsi="Arial"/>
                <w:sz w:val="18"/>
                <w:szCs w:val="18"/>
                <w:color w:val="auto"/>
              </w:rPr>
              <w:t>0.44</w:t>
            </w:r>
          </w:p>
        </w:tc>
        <w:tc>
          <w:tcPr>
            <w:tcW w:w="56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1920" w:type="dxa"/>
            <w:vAlign w:val="bottom"/>
          </w:tcPr>
          <w:p>
            <w:pPr>
              <w:jc w:val="right"/>
              <w:spacing w:after="0"/>
              <w:rPr>
                <w:sz w:val="20"/>
                <w:szCs w:val="20"/>
                <w:color w:val="auto"/>
              </w:rPr>
            </w:pPr>
            <w:r>
              <w:rPr>
                <w:rFonts w:ascii="Arial" w:cs="Arial" w:eastAsia="Arial" w:hAnsi="Arial"/>
                <w:sz w:val="18"/>
                <w:szCs w:val="18"/>
                <w:color w:val="auto"/>
              </w:rPr>
              <w:t>0.64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Low Liberty Plan</w:t>
            </w:r>
          </w:p>
        </w:tc>
        <w:tc>
          <w:tcPr>
            <w:tcW w:w="2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0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Liberty 600</w:t>
            </w: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9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Enterprise 600</w:t>
            </w: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Liberty 1000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gridSpan w:val="2"/>
          </w:tcPr>
          <w:p>
            <w:pPr>
              <w:ind w:left="220"/>
              <w:spacing w:after="0"/>
              <w:rPr>
                <w:sz w:val="20"/>
                <w:szCs w:val="20"/>
                <w:color w:val="auto"/>
              </w:rPr>
            </w:pPr>
            <w:r>
              <w:rPr>
                <w:rFonts w:ascii="Arial" w:cs="Arial" w:eastAsia="Arial" w:hAnsi="Arial"/>
                <w:sz w:val="18"/>
                <w:szCs w:val="18"/>
                <w:color w:val="auto"/>
              </w:rPr>
              <w:t>bundled minutes:</w:t>
            </w:r>
          </w:p>
        </w:tc>
        <w:tc>
          <w:tcPr>
            <w:tcW w:w="2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40" w:type="dxa"/>
            <w:vAlign w:val="bottom"/>
            <w:gridSpan w:val="2"/>
          </w:tcPr>
          <w:p>
            <w:pPr>
              <w:jc w:val="right"/>
              <w:ind w:right="120"/>
              <w:spacing w:after="0"/>
              <w:rPr>
                <w:sz w:val="20"/>
                <w:szCs w:val="20"/>
                <w:color w:val="auto"/>
              </w:rPr>
            </w:pPr>
            <w:r>
              <w:rPr>
                <w:rFonts w:ascii="Arial" w:cs="Arial" w:eastAsia="Arial" w:hAnsi="Arial"/>
                <w:sz w:val="18"/>
                <w:szCs w:val="18"/>
                <w:color w:val="auto"/>
              </w:rPr>
              <w:t>600/yr</w:t>
            </w: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900" w:type="dxa"/>
            <w:vAlign w:val="bottom"/>
            <w:gridSpan w:val="2"/>
          </w:tcPr>
          <w:p>
            <w:pPr>
              <w:jc w:val="right"/>
              <w:ind w:right="120"/>
              <w:spacing w:after="0"/>
              <w:rPr>
                <w:sz w:val="20"/>
                <w:szCs w:val="20"/>
                <w:color w:val="auto"/>
              </w:rPr>
            </w:pPr>
            <w:r>
              <w:rPr>
                <w:rFonts w:ascii="Arial" w:cs="Arial" w:eastAsia="Arial" w:hAnsi="Arial"/>
                <w:sz w:val="18"/>
                <w:szCs w:val="18"/>
                <w:color w:val="auto"/>
              </w:rPr>
              <w:t>600/yr</w:t>
            </w: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920" w:type="dxa"/>
            <w:vAlign w:val="bottom"/>
          </w:tcPr>
          <w:p>
            <w:pPr>
              <w:jc w:val="right"/>
              <w:spacing w:after="0"/>
              <w:rPr>
                <w:sz w:val="20"/>
                <w:szCs w:val="20"/>
                <w:color w:val="auto"/>
              </w:rPr>
            </w:pPr>
            <w:r>
              <w:rPr>
                <w:rFonts w:ascii="Arial" w:cs="Arial" w:eastAsia="Arial" w:hAnsi="Arial"/>
                <w:sz w:val="18"/>
                <w:szCs w:val="18"/>
                <w:color w:val="auto"/>
              </w:rPr>
              <w:t>1,000/yr</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annual charge:</w:t>
            </w:r>
          </w:p>
        </w:tc>
        <w:tc>
          <w:tcPr>
            <w:tcW w:w="84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w:t>
            </w:r>
          </w:p>
        </w:tc>
        <w:tc>
          <w:tcPr>
            <w:tcW w:w="1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600.00</w:t>
            </w:r>
          </w:p>
        </w:tc>
        <w:tc>
          <w:tcPr>
            <w:tcW w:w="12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9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534.00</w:t>
            </w:r>
          </w:p>
        </w:tc>
        <w:tc>
          <w:tcPr>
            <w:tcW w:w="5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1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762.00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gridSpan w:val="2"/>
          </w:tcPr>
          <w:p>
            <w:pPr>
              <w:ind w:left="220"/>
              <w:spacing w:after="0"/>
              <w:rPr>
                <w:sz w:val="20"/>
                <w:szCs w:val="20"/>
                <w:color w:val="auto"/>
              </w:rPr>
            </w:pPr>
            <w:r>
              <w:rPr>
                <w:rFonts w:ascii="Arial" w:cs="Arial" w:eastAsia="Arial" w:hAnsi="Arial"/>
                <w:sz w:val="18"/>
                <w:szCs w:val="18"/>
                <w:color w:val="auto"/>
              </w:rPr>
              <w:t>implied minute rate:</w:t>
            </w:r>
          </w:p>
        </w:tc>
        <w:tc>
          <w:tcPr>
            <w:tcW w:w="840" w:type="dxa"/>
            <w:vAlign w:val="bottom"/>
            <w:gridSpan w:val="2"/>
          </w:tcPr>
          <w:p>
            <w:pPr>
              <w:jc w:val="right"/>
              <w:ind w:right="520"/>
              <w:spacing w:after="0"/>
              <w:rPr>
                <w:sz w:val="20"/>
                <w:szCs w:val="20"/>
                <w:color w:val="auto"/>
              </w:rPr>
            </w:pPr>
            <w:r>
              <w:rPr>
                <w:rFonts w:ascii="Arial" w:cs="Arial" w:eastAsia="Arial" w:hAnsi="Arial"/>
                <w:sz w:val="18"/>
                <w:szCs w:val="18"/>
                <w:color w:val="auto"/>
              </w:rPr>
              <w:t>$</w:t>
            </w:r>
          </w:p>
        </w:tc>
        <w:tc>
          <w:tcPr>
            <w:tcW w:w="1920" w:type="dxa"/>
            <w:vAlign w:val="bottom"/>
          </w:tcPr>
          <w:p>
            <w:pPr>
              <w:jc w:val="right"/>
              <w:spacing w:after="0"/>
              <w:rPr>
                <w:sz w:val="20"/>
                <w:szCs w:val="20"/>
                <w:color w:val="auto"/>
              </w:rPr>
            </w:pPr>
            <w:r>
              <w:rPr>
                <w:rFonts w:ascii="Arial" w:cs="Arial" w:eastAsia="Arial" w:hAnsi="Arial"/>
                <w:sz w:val="18"/>
                <w:szCs w:val="18"/>
                <w:color w:val="auto"/>
              </w:rPr>
              <w:t>1.00</w:t>
            </w:r>
          </w:p>
        </w:tc>
        <w:tc>
          <w:tcPr>
            <w:tcW w:w="120" w:type="dxa"/>
            <w:vAlign w:val="bottom"/>
          </w:tcPr>
          <w:p>
            <w:pPr>
              <w:spacing w:after="0"/>
              <w:rPr>
                <w:sz w:val="18"/>
                <w:szCs w:val="18"/>
                <w:color w:val="auto"/>
              </w:rPr>
            </w:pPr>
          </w:p>
        </w:tc>
        <w:tc>
          <w:tcPr>
            <w:tcW w:w="5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900" w:type="dxa"/>
            <w:vAlign w:val="bottom"/>
            <w:gridSpan w:val="2"/>
          </w:tcPr>
          <w:p>
            <w:pPr>
              <w:jc w:val="right"/>
              <w:ind w:right="120"/>
              <w:spacing w:after="0"/>
              <w:rPr>
                <w:sz w:val="20"/>
                <w:szCs w:val="20"/>
                <w:color w:val="auto"/>
              </w:rPr>
            </w:pPr>
            <w:r>
              <w:rPr>
                <w:rFonts w:ascii="Arial" w:cs="Arial" w:eastAsia="Arial" w:hAnsi="Arial"/>
                <w:sz w:val="18"/>
                <w:szCs w:val="18"/>
                <w:color w:val="auto"/>
              </w:rPr>
              <w:t>0.89</w:t>
            </w:r>
          </w:p>
        </w:tc>
        <w:tc>
          <w:tcPr>
            <w:tcW w:w="56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1920" w:type="dxa"/>
            <w:vAlign w:val="bottom"/>
          </w:tcPr>
          <w:p>
            <w:pPr>
              <w:jc w:val="right"/>
              <w:spacing w:after="0"/>
              <w:rPr>
                <w:sz w:val="20"/>
                <w:szCs w:val="20"/>
                <w:color w:val="auto"/>
              </w:rPr>
            </w:pPr>
            <w:r>
              <w:rPr>
                <w:rFonts w:ascii="Arial" w:cs="Arial" w:eastAsia="Arial" w:hAnsi="Arial"/>
                <w:sz w:val="18"/>
                <w:szCs w:val="18"/>
                <w:color w:val="auto"/>
              </w:rPr>
              <w:t>0.76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additional minute rate:</w:t>
            </w:r>
          </w:p>
        </w:tc>
        <w:tc>
          <w:tcPr>
            <w:tcW w:w="84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w:t>
            </w:r>
          </w:p>
        </w:tc>
        <w:tc>
          <w:tcPr>
            <w:tcW w:w="1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0.99</w:t>
            </w:r>
          </w:p>
        </w:tc>
        <w:tc>
          <w:tcPr>
            <w:tcW w:w="12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9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1.06</w:t>
            </w:r>
          </w:p>
        </w:tc>
        <w:tc>
          <w:tcPr>
            <w:tcW w:w="5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1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gridSpan w:val="2"/>
          </w:tcPr>
          <w:p>
            <w:pPr>
              <w:spacing w:after="0"/>
              <w:rPr>
                <w:sz w:val="20"/>
                <w:szCs w:val="20"/>
                <w:color w:val="auto"/>
              </w:rPr>
            </w:pPr>
            <w:r>
              <w:rPr>
                <w:rFonts w:ascii="Arial" w:cs="Arial" w:eastAsia="Arial" w:hAnsi="Arial"/>
                <w:sz w:val="18"/>
                <w:szCs w:val="18"/>
                <w:b w:val="1"/>
                <w:bCs w:val="1"/>
                <w:color w:val="auto"/>
              </w:rPr>
              <w:t>High Liberty Plan</w:t>
            </w:r>
          </w:p>
        </w:tc>
        <w:tc>
          <w:tcPr>
            <w:tcW w:w="2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40" w:type="dxa"/>
            <w:vAlign w:val="bottom"/>
            <w:gridSpan w:val="2"/>
          </w:tcPr>
          <w:p>
            <w:pPr>
              <w:jc w:val="right"/>
              <w:ind w:right="120"/>
              <w:spacing w:after="0"/>
              <w:rPr>
                <w:sz w:val="20"/>
                <w:szCs w:val="20"/>
                <w:color w:val="auto"/>
              </w:rPr>
            </w:pPr>
            <w:r>
              <w:rPr>
                <w:rFonts w:ascii="Arial" w:cs="Arial" w:eastAsia="Arial" w:hAnsi="Arial"/>
                <w:sz w:val="18"/>
                <w:szCs w:val="18"/>
                <w:color w:val="auto"/>
              </w:rPr>
              <w:t>Liberty 48000</w:t>
            </w: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900" w:type="dxa"/>
            <w:vAlign w:val="bottom"/>
            <w:gridSpan w:val="2"/>
          </w:tcPr>
          <w:p>
            <w:pPr>
              <w:jc w:val="right"/>
              <w:ind w:right="120"/>
              <w:spacing w:after="0"/>
              <w:rPr>
                <w:sz w:val="20"/>
                <w:szCs w:val="20"/>
                <w:color w:val="auto"/>
              </w:rPr>
            </w:pPr>
            <w:r>
              <w:rPr>
                <w:rFonts w:ascii="Arial" w:cs="Arial" w:eastAsia="Arial" w:hAnsi="Arial"/>
                <w:sz w:val="18"/>
                <w:szCs w:val="18"/>
                <w:color w:val="auto"/>
              </w:rPr>
              <w:t>Enterprise 48000</w:t>
            </w: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920" w:type="dxa"/>
            <w:vAlign w:val="bottom"/>
          </w:tcPr>
          <w:p>
            <w:pPr>
              <w:jc w:val="right"/>
              <w:spacing w:after="0"/>
              <w:rPr>
                <w:sz w:val="20"/>
                <w:szCs w:val="20"/>
                <w:color w:val="auto"/>
              </w:rPr>
            </w:pPr>
            <w:r>
              <w:rPr>
                <w:rFonts w:ascii="Arial" w:cs="Arial" w:eastAsia="Arial" w:hAnsi="Arial"/>
                <w:sz w:val="18"/>
                <w:szCs w:val="18"/>
                <w:color w:val="auto"/>
              </w:rPr>
              <w:t>Liberty 5000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bundled minutes:</w:t>
            </w:r>
          </w:p>
        </w:tc>
        <w:tc>
          <w:tcPr>
            <w:tcW w:w="2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0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48,000/yr</w:t>
            </w: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9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48,000/yr</w:t>
            </w: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5,000/yr</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gridSpan w:val="2"/>
          </w:tcPr>
          <w:p>
            <w:pPr>
              <w:ind w:left="220"/>
              <w:spacing w:after="0"/>
              <w:rPr>
                <w:sz w:val="20"/>
                <w:szCs w:val="20"/>
                <w:color w:val="auto"/>
              </w:rPr>
            </w:pPr>
            <w:r>
              <w:rPr>
                <w:rFonts w:ascii="Arial" w:cs="Arial" w:eastAsia="Arial" w:hAnsi="Arial"/>
                <w:sz w:val="18"/>
                <w:szCs w:val="18"/>
                <w:color w:val="auto"/>
              </w:rPr>
              <w:t>annual charge:</w:t>
            </w:r>
          </w:p>
        </w:tc>
        <w:tc>
          <w:tcPr>
            <w:tcW w:w="840" w:type="dxa"/>
            <w:vAlign w:val="bottom"/>
            <w:gridSpan w:val="2"/>
          </w:tcPr>
          <w:p>
            <w:pPr>
              <w:jc w:val="right"/>
              <w:ind w:right="520"/>
              <w:spacing w:after="0"/>
              <w:rPr>
                <w:sz w:val="20"/>
                <w:szCs w:val="20"/>
                <w:color w:val="auto"/>
              </w:rPr>
            </w:pPr>
            <w:r>
              <w:rPr>
                <w:rFonts w:ascii="Arial" w:cs="Arial" w:eastAsia="Arial" w:hAnsi="Arial"/>
                <w:sz w:val="18"/>
                <w:szCs w:val="18"/>
                <w:color w:val="auto"/>
              </w:rPr>
              <w:t>$</w:t>
            </w:r>
          </w:p>
        </w:tc>
        <w:tc>
          <w:tcPr>
            <w:tcW w:w="1920" w:type="dxa"/>
            <w:vAlign w:val="bottom"/>
          </w:tcPr>
          <w:p>
            <w:pPr>
              <w:jc w:val="right"/>
              <w:spacing w:after="0"/>
              <w:rPr>
                <w:sz w:val="20"/>
                <w:szCs w:val="20"/>
                <w:color w:val="auto"/>
              </w:rPr>
            </w:pPr>
            <w:r>
              <w:rPr>
                <w:rFonts w:ascii="Arial" w:cs="Arial" w:eastAsia="Arial" w:hAnsi="Arial"/>
                <w:sz w:val="18"/>
                <w:szCs w:val="18"/>
                <w:color w:val="auto"/>
              </w:rPr>
              <w:t>6,600.00</w:t>
            </w:r>
          </w:p>
        </w:tc>
        <w:tc>
          <w:tcPr>
            <w:tcW w:w="120" w:type="dxa"/>
            <w:vAlign w:val="bottom"/>
          </w:tcPr>
          <w:p>
            <w:pPr>
              <w:spacing w:after="0"/>
              <w:rPr>
                <w:sz w:val="18"/>
                <w:szCs w:val="18"/>
                <w:color w:val="auto"/>
              </w:rPr>
            </w:pPr>
          </w:p>
        </w:tc>
        <w:tc>
          <w:tcPr>
            <w:tcW w:w="5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900" w:type="dxa"/>
            <w:vAlign w:val="bottom"/>
            <w:gridSpan w:val="2"/>
          </w:tcPr>
          <w:p>
            <w:pPr>
              <w:jc w:val="right"/>
              <w:ind w:right="120"/>
              <w:spacing w:after="0"/>
              <w:rPr>
                <w:sz w:val="20"/>
                <w:szCs w:val="20"/>
                <w:color w:val="auto"/>
              </w:rPr>
            </w:pPr>
            <w:r>
              <w:rPr>
                <w:rFonts w:ascii="Arial" w:cs="Arial" w:eastAsia="Arial" w:hAnsi="Arial"/>
                <w:sz w:val="18"/>
                <w:szCs w:val="18"/>
                <w:color w:val="auto"/>
              </w:rPr>
              <w:t>6,942.00</w:t>
            </w:r>
          </w:p>
        </w:tc>
        <w:tc>
          <w:tcPr>
            <w:tcW w:w="56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1920" w:type="dxa"/>
            <w:vAlign w:val="bottom"/>
          </w:tcPr>
          <w:p>
            <w:pPr>
              <w:jc w:val="right"/>
              <w:spacing w:after="0"/>
              <w:rPr>
                <w:sz w:val="20"/>
                <w:szCs w:val="20"/>
                <w:color w:val="auto"/>
              </w:rPr>
            </w:pPr>
            <w:r>
              <w:rPr>
                <w:rFonts w:ascii="Arial" w:cs="Arial" w:eastAsia="Arial" w:hAnsi="Arial"/>
                <w:sz w:val="18"/>
                <w:szCs w:val="18"/>
                <w:color w:val="auto"/>
              </w:rPr>
              <w:t>2,286.00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implied minute rate:</w:t>
            </w:r>
          </w:p>
        </w:tc>
        <w:tc>
          <w:tcPr>
            <w:tcW w:w="84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w:t>
            </w:r>
          </w:p>
        </w:tc>
        <w:tc>
          <w:tcPr>
            <w:tcW w:w="1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0.14</w:t>
            </w:r>
          </w:p>
        </w:tc>
        <w:tc>
          <w:tcPr>
            <w:tcW w:w="12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9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0.14</w:t>
            </w:r>
          </w:p>
        </w:tc>
        <w:tc>
          <w:tcPr>
            <w:tcW w:w="5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1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0.46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gridSpan w:val="2"/>
          </w:tcPr>
          <w:p>
            <w:pPr>
              <w:ind w:left="220"/>
              <w:spacing w:after="0"/>
              <w:rPr>
                <w:sz w:val="20"/>
                <w:szCs w:val="20"/>
                <w:color w:val="auto"/>
              </w:rPr>
            </w:pPr>
            <w:r>
              <w:rPr>
                <w:rFonts w:ascii="Arial" w:cs="Arial" w:eastAsia="Arial" w:hAnsi="Arial"/>
                <w:sz w:val="18"/>
                <w:szCs w:val="18"/>
                <w:color w:val="auto"/>
              </w:rPr>
              <w:t>additional minute rate:</w:t>
            </w:r>
          </w:p>
        </w:tc>
        <w:tc>
          <w:tcPr>
            <w:tcW w:w="840" w:type="dxa"/>
            <w:vAlign w:val="bottom"/>
            <w:gridSpan w:val="2"/>
          </w:tcPr>
          <w:p>
            <w:pPr>
              <w:jc w:val="right"/>
              <w:ind w:right="520"/>
              <w:spacing w:after="0"/>
              <w:rPr>
                <w:sz w:val="20"/>
                <w:szCs w:val="20"/>
                <w:color w:val="auto"/>
              </w:rPr>
            </w:pPr>
            <w:r>
              <w:rPr>
                <w:rFonts w:ascii="Arial" w:cs="Arial" w:eastAsia="Arial" w:hAnsi="Arial"/>
                <w:sz w:val="18"/>
                <w:szCs w:val="18"/>
                <w:color w:val="auto"/>
              </w:rPr>
              <w:t>$</w:t>
            </w:r>
          </w:p>
        </w:tc>
        <w:tc>
          <w:tcPr>
            <w:tcW w:w="1920" w:type="dxa"/>
            <w:vAlign w:val="bottom"/>
          </w:tcPr>
          <w:p>
            <w:pPr>
              <w:jc w:val="right"/>
              <w:spacing w:after="0"/>
              <w:rPr>
                <w:sz w:val="20"/>
                <w:szCs w:val="20"/>
                <w:color w:val="auto"/>
              </w:rPr>
            </w:pPr>
            <w:r>
              <w:rPr>
                <w:rFonts w:ascii="Arial" w:cs="Arial" w:eastAsia="Arial" w:hAnsi="Arial"/>
                <w:sz w:val="18"/>
                <w:szCs w:val="18"/>
                <w:color w:val="auto"/>
              </w:rPr>
              <w:t>0.49</w:t>
            </w:r>
          </w:p>
        </w:tc>
        <w:tc>
          <w:tcPr>
            <w:tcW w:w="120" w:type="dxa"/>
            <w:vAlign w:val="bottom"/>
          </w:tcPr>
          <w:p>
            <w:pPr>
              <w:spacing w:after="0"/>
              <w:rPr>
                <w:sz w:val="18"/>
                <w:szCs w:val="18"/>
                <w:color w:val="auto"/>
              </w:rPr>
            </w:pPr>
          </w:p>
        </w:tc>
        <w:tc>
          <w:tcPr>
            <w:tcW w:w="5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900" w:type="dxa"/>
            <w:vAlign w:val="bottom"/>
            <w:gridSpan w:val="2"/>
          </w:tcPr>
          <w:p>
            <w:pPr>
              <w:jc w:val="right"/>
              <w:ind w:right="120"/>
              <w:spacing w:after="0"/>
              <w:rPr>
                <w:sz w:val="20"/>
                <w:szCs w:val="20"/>
                <w:color w:val="auto"/>
              </w:rPr>
            </w:pPr>
            <w:r>
              <w:rPr>
                <w:rFonts w:ascii="Arial" w:cs="Arial" w:eastAsia="Arial" w:hAnsi="Arial"/>
                <w:sz w:val="18"/>
                <w:szCs w:val="18"/>
                <w:color w:val="auto"/>
              </w:rPr>
              <w:t>0.44</w:t>
            </w:r>
          </w:p>
        </w:tc>
        <w:tc>
          <w:tcPr>
            <w:tcW w:w="56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1920" w:type="dxa"/>
            <w:vAlign w:val="bottom"/>
          </w:tcPr>
          <w:p>
            <w:pPr>
              <w:jc w:val="right"/>
              <w:spacing w:after="0"/>
              <w:rPr>
                <w:sz w:val="20"/>
                <w:szCs w:val="20"/>
                <w:color w:val="auto"/>
              </w:rPr>
            </w:pPr>
            <w:r>
              <w:rPr>
                <w:rFonts w:ascii="Arial" w:cs="Arial" w:eastAsia="Arial" w:hAnsi="Arial"/>
                <w:sz w:val="18"/>
                <w:szCs w:val="18"/>
                <w:color w:val="auto"/>
              </w:rPr>
              <w:t>0.89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 xml:space="preserve">Home Area </w:t>
            </w:r>
            <w:r>
              <w:rPr>
                <w:rFonts w:ascii="Arial" w:cs="Arial" w:eastAsia="Arial" w:hAnsi="Arial"/>
                <w:sz w:val="18"/>
                <w:szCs w:val="18"/>
                <w:color w:val="auto"/>
              </w:rPr>
              <w:t>(bundled minutes)</w:t>
            </w:r>
          </w:p>
        </w:tc>
        <w:tc>
          <w:tcPr>
            <w:tcW w:w="2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0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U.S. and Caribbean</w:t>
            </w:r>
          </w:p>
        </w:tc>
        <w:tc>
          <w:tcPr>
            <w:tcW w:w="1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9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Canada</w:t>
            </w: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 Euro Countries</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1240" w:type="dxa"/>
            <w:vAlign w:val="bottom"/>
            <w:tcBorders>
              <w:bottom w:val="single" w:sz="8" w:color="808080"/>
            </w:tcBorders>
          </w:tcPr>
          <w:p>
            <w:pPr>
              <w:spacing w:after="0"/>
              <w:rPr>
                <w:sz w:val="10"/>
                <w:szCs w:val="10"/>
                <w:color w:val="auto"/>
              </w:rPr>
            </w:pPr>
          </w:p>
        </w:tc>
        <w:tc>
          <w:tcPr>
            <w:tcW w:w="240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9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17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19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2318385</wp:posOffset>
            </wp:positionH>
            <wp:positionV relativeFrom="paragraph">
              <wp:posOffset>-3049905</wp:posOffset>
            </wp:positionV>
            <wp:extent cx="12700" cy="8890"/>
            <wp:wrapNone/>
            <wp:docPr id="881" name="Picture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pic:cNvPicPr>
                      <a:picLocks noChangeAspect="1" noChangeArrowheads="1"/>
                    </pic:cNvPicPr>
                  </pic:nvPicPr>
                  <pic:blipFill>
                    <a:blip r:embed="rId8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-3049905</wp:posOffset>
            </wp:positionV>
            <wp:extent cx="12700" cy="8890"/>
            <wp:wrapNone/>
            <wp:docPr id="882" name="Picture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pic:cNvPicPr>
                      <a:picLocks noChangeAspect="1" noChangeArrowheads="1"/>
                    </pic:cNvPicPr>
                  </pic:nvPicPr>
                  <pic:blipFill>
                    <a:blip r:embed="rId8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4067810</wp:posOffset>
            </wp:positionH>
            <wp:positionV relativeFrom="paragraph">
              <wp:posOffset>-3049905</wp:posOffset>
            </wp:positionV>
            <wp:extent cx="12700" cy="8890"/>
            <wp:wrapNone/>
            <wp:docPr id="883" name="Picture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pic:cNvPicPr>
                      <a:picLocks noChangeAspect="1" noChangeArrowheads="1"/>
                    </pic:cNvPicPr>
                  </pic:nvPicPr>
                  <pic:blipFill>
                    <a:blip r:embed="rId8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2472690</wp:posOffset>
            </wp:positionH>
            <wp:positionV relativeFrom="paragraph">
              <wp:posOffset>-3049905</wp:posOffset>
            </wp:positionV>
            <wp:extent cx="12700" cy="8890"/>
            <wp:wrapNone/>
            <wp:docPr id="884" name="Picture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pic:cNvPicPr>
                      <a:picLocks noChangeAspect="1" noChangeArrowheads="1"/>
                    </pic:cNvPicPr>
                  </pic:nvPicPr>
                  <pic:blipFill>
                    <a:blip r:embed="rId8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5594350</wp:posOffset>
            </wp:positionH>
            <wp:positionV relativeFrom="paragraph">
              <wp:posOffset>-3049905</wp:posOffset>
            </wp:positionV>
            <wp:extent cx="12700" cy="8890"/>
            <wp:wrapNone/>
            <wp:docPr id="885" name="Picture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pic:cNvPicPr>
                      <a:picLocks noChangeAspect="1" noChangeArrowheads="1"/>
                    </pic:cNvPicPr>
                  </pic:nvPicPr>
                  <pic:blipFill>
                    <a:blip r:embed="rId8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4222115</wp:posOffset>
            </wp:positionH>
            <wp:positionV relativeFrom="paragraph">
              <wp:posOffset>-3049905</wp:posOffset>
            </wp:positionV>
            <wp:extent cx="12700" cy="8890"/>
            <wp:wrapNone/>
            <wp:docPr id="886" name="Picture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pic:cNvPicPr>
                      <a:picLocks noChangeAspect="1" noChangeArrowheads="1"/>
                    </pic:cNvPicPr>
                  </pic:nvPicPr>
                  <pic:blipFill>
                    <a:blip r:embed="rId8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-3049905</wp:posOffset>
            </wp:positionV>
            <wp:extent cx="12700" cy="8890"/>
            <wp:wrapNone/>
            <wp:docPr id="887" name="Picture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pic:cNvPicPr>
                      <a:picLocks noChangeAspect="1" noChangeArrowheads="1"/>
                    </pic:cNvPicPr>
                  </pic:nvPicPr>
                  <pic:blipFill>
                    <a:blip r:embed="rId8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5740400</wp:posOffset>
            </wp:positionH>
            <wp:positionV relativeFrom="paragraph">
              <wp:posOffset>-3049905</wp:posOffset>
            </wp:positionV>
            <wp:extent cx="12700" cy="8890"/>
            <wp:wrapNone/>
            <wp:docPr id="888" name="Picture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pic:cNvPicPr>
                      <a:picLocks noChangeAspect="1" noChangeArrowheads="1"/>
                    </pic:cNvPicPr>
                  </pic:nvPicPr>
                  <pic:blipFill>
                    <a:blip r:embed="rId8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783590</wp:posOffset>
            </wp:positionH>
            <wp:positionV relativeFrom="paragraph">
              <wp:posOffset>-14605</wp:posOffset>
            </wp:positionV>
            <wp:extent cx="12700" cy="8890"/>
            <wp:wrapNone/>
            <wp:docPr id="889" name="Picture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pic:cNvPicPr>
                      <a:picLocks noChangeAspect="1" noChangeArrowheads="1"/>
                    </pic:cNvPicPr>
                  </pic:nvPicPr>
                  <pic:blipFill>
                    <a:blip r:embed="rId89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890" name="Picture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pic:cNvPicPr>
                      <a:picLocks noChangeAspect="1" noChangeArrowheads="1"/>
                    </pic:cNvPicPr>
                  </pic:nvPicPr>
                  <pic:blipFill>
                    <a:blip r:embed="rId897">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98" w:lineRule="exact"/>
        <w:rPr>
          <w:sz w:val="20"/>
          <w:szCs w:val="20"/>
          <w:color w:val="auto"/>
        </w:rPr>
      </w:pPr>
    </w:p>
    <w:p>
      <w:pPr>
        <w:ind w:left="540" w:hanging="532"/>
        <w:spacing w:after="0"/>
        <w:tabs>
          <w:tab w:leader="none" w:pos="540" w:val="left"/>
        </w:tabs>
        <w:numPr>
          <w:ilvl w:val="0"/>
          <w:numId w:val="41"/>
        </w:numPr>
        <w:rPr>
          <w:rFonts w:ascii="Arial" w:cs="Arial" w:eastAsia="Arial" w:hAnsi="Arial"/>
          <w:sz w:val="18"/>
          <w:szCs w:val="18"/>
          <w:color w:val="auto"/>
        </w:rPr>
      </w:pPr>
      <w:r>
        <w:rPr>
          <w:rFonts w:ascii="Arial" w:cs="Arial" w:eastAsia="Arial" w:hAnsi="Arial"/>
          <w:sz w:val="18"/>
          <w:szCs w:val="18"/>
          <w:color w:val="auto"/>
        </w:rPr>
        <w:t>CAD$ converted to USD$ using $0.89 conversion rate.</w:t>
      </w:r>
    </w:p>
    <w:p>
      <w:pPr>
        <w:spacing w:after="0" w:line="252" w:lineRule="exact"/>
        <w:rPr>
          <w:rFonts w:ascii="Arial" w:cs="Arial" w:eastAsia="Arial" w:hAnsi="Arial"/>
          <w:sz w:val="18"/>
          <w:szCs w:val="18"/>
          <w:color w:val="auto"/>
        </w:rPr>
      </w:pPr>
    </w:p>
    <w:p>
      <w:pPr>
        <w:ind w:left="540" w:right="7000" w:hanging="532"/>
        <w:spacing w:after="0" w:line="501" w:lineRule="auto"/>
        <w:tabs>
          <w:tab w:leader="none" w:pos="540" w:val="left"/>
        </w:tabs>
        <w:numPr>
          <w:ilvl w:val="0"/>
          <w:numId w:val="41"/>
        </w:numPr>
        <w:rPr>
          <w:rFonts w:ascii="Arial" w:cs="Arial" w:eastAsia="Arial" w:hAnsi="Arial"/>
          <w:sz w:val="18"/>
          <w:szCs w:val="18"/>
          <w:color w:val="auto"/>
        </w:rPr>
      </w:pPr>
      <w:r>
        <w:rPr>
          <w:rFonts w:ascii="Arial" w:cs="Arial" w:eastAsia="Arial" w:hAnsi="Arial"/>
          <w:sz w:val="18"/>
          <w:szCs w:val="18"/>
          <w:color w:val="auto"/>
        </w:rPr>
        <w:t xml:space="preserve">EUR€ converted to USD$ using $1.27 conversion rate. </w:t>
      </w:r>
      <w:r>
        <w:rPr>
          <w:rFonts w:ascii="Arial" w:cs="Arial" w:eastAsia="Arial" w:hAnsi="Arial"/>
          <w:sz w:val="18"/>
          <w:szCs w:val="18"/>
          <w:i w:val="1"/>
          <w:iCs w:val="1"/>
          <w:color w:val="auto"/>
        </w:rPr>
        <w:t>Satellite Data Modem Services</w:t>
      </w:r>
    </w:p>
    <w:p>
      <w:pPr>
        <w:ind w:firstLine="439"/>
        <w:spacing w:after="0" w:line="289" w:lineRule="auto"/>
        <w:rPr>
          <w:sz w:val="20"/>
          <w:szCs w:val="20"/>
          <w:color w:val="auto"/>
        </w:rPr>
      </w:pPr>
      <w:r>
        <w:rPr>
          <w:rFonts w:ascii="Arial" w:cs="Arial" w:eastAsia="Arial" w:hAnsi="Arial"/>
          <w:sz w:val="16"/>
          <w:szCs w:val="16"/>
          <w:color w:val="auto"/>
        </w:rPr>
        <w:t>In addition to data utilization through fixed and mobile services described above, we also offer data-only services. Our system is well-suited to handle duplex data transmission. Duplex devices have two-way transmission capabilities; for asset-tracking applications, this enables the customer to control directly their remote assets and perform more complicated monitoring activities. We offer asynchronous and packet data service in all of our territories. Customers can use our products to access the internet, corporate virtual private networks and other customer specific data centers. Satellite data modems are sold principally through integrators and value added resellers, who developed innovative end-market solutions, such as the Safety Star product, designed to address lone worker safety concerns, and the Skyhawk product, designed for maritime use. Our satellite data modems can be activated under any one of our current pricing plans. Satellite data modems are a fast growing product group that provide solutions that are accessible in every region we serve. The revenue that flows from these products provides an important and growing source of recurring service revenue and subscriber equipment sales for us.</w:t>
      </w:r>
    </w:p>
    <w:p>
      <w:pPr>
        <w:spacing w:after="0" w:line="172" w:lineRule="exact"/>
        <w:rPr>
          <w:sz w:val="20"/>
          <w:szCs w:val="20"/>
          <w:color w:val="auto"/>
        </w:rPr>
      </w:pPr>
    </w:p>
    <w:p>
      <w:pPr>
        <w:ind w:right="400" w:firstLine="429"/>
        <w:spacing w:after="0" w:line="268" w:lineRule="auto"/>
        <w:rPr>
          <w:sz w:val="20"/>
          <w:szCs w:val="20"/>
          <w:color w:val="auto"/>
        </w:rPr>
      </w:pPr>
      <w:r>
        <w:rPr>
          <w:rFonts w:ascii="Arial" w:cs="Arial" w:eastAsia="Arial" w:hAnsi="Arial"/>
          <w:sz w:val="18"/>
          <w:szCs w:val="18"/>
          <w:color w:val="auto"/>
        </w:rPr>
        <w:t>Additionally, we offer a data acceleration and compression service to the satellite data modem market. This service increases web-browsing, email and other data transmission speeds without any special equipment or hardware.</w:t>
      </w:r>
    </w:p>
    <w:p>
      <w:pPr>
        <w:spacing w:after="0" w:line="186"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Asset Tracking and Remote Monitoring (Simplex)</w:t>
      </w:r>
    </w:p>
    <w:p>
      <w:pPr>
        <w:spacing w:after="0" w:line="225" w:lineRule="exact"/>
        <w:rPr>
          <w:sz w:val="20"/>
          <w:szCs w:val="20"/>
          <w:color w:val="auto"/>
        </w:rPr>
      </w:pPr>
    </w:p>
    <w:p>
      <w:pPr>
        <w:ind w:right="520" w:firstLine="439"/>
        <w:spacing w:after="0" w:line="268" w:lineRule="auto"/>
        <w:rPr>
          <w:sz w:val="20"/>
          <w:szCs w:val="20"/>
          <w:color w:val="auto"/>
        </w:rPr>
      </w:pPr>
      <w:r>
        <w:rPr>
          <w:rFonts w:ascii="Arial" w:cs="Arial" w:eastAsia="Arial" w:hAnsi="Arial"/>
          <w:sz w:val="18"/>
          <w:szCs w:val="18"/>
          <w:color w:val="auto"/>
        </w:rPr>
        <w:t>Our asset tracking and remote monitoring service, which we refer to as our Simplex service, addresses the market need for a small and cost-effective solution for sending data from remote locations.</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91" name="Picture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pic:cNvPicPr>
                      <a:picLocks noChangeAspect="1" noChangeArrowheads="1"/>
                    </pic:cNvPicPr>
                  </pic:nvPicPr>
                  <pic:blipFill>
                    <a:blip r:embed="rId89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2" w:name="page73"/>
    <w:bookmarkEnd w:id="72"/>
    <w:p>
      <w:pPr>
        <w:ind w:right="120"/>
        <w:spacing w:after="0" w:line="289" w:lineRule="auto"/>
        <w:rPr>
          <w:sz w:val="20"/>
          <w:szCs w:val="20"/>
          <w:color w:val="auto"/>
        </w:rPr>
      </w:pPr>
      <w:r>
        <w:rPr>
          <w:rFonts w:ascii="Arial" w:cs="Arial" w:eastAsia="Arial" w:hAnsi="Arial"/>
          <w:sz w:val="16"/>
          <w:szCs w:val="16"/>
          <w:color w:val="auto"/>
        </w:rPr>
        <w:t>Simplex is a one-way burst transmission to our network from the Simplex telemetry unit, which may be located, for example, on a container in transit. At the heart of the Simplex service is an application server, which is located at a gateway. This server receives and collates messages from all Simplex telemetry units received on our satellite network. Simplex transmitting devices consist of a Simplex telemetry unit, an application specific sensor, a battery (with up to a seven-year life depending on the number of transmissions) and optional global positioning functionality. The small size of the units makes them attractive for use in applications such as tracking asset shipments, monitoring unattended remote assets, trailer tracking and mobile security. Our Simplex service was introduced in 2003. As of March 31, 2006, there were approximately 25,000 Simplex subscribers, representing approximately 390% growth over Simplex subscribers as of December 31, 2004. Current users include various governmental agencies, including FEMA, the U.S. Army and the Mexican Ministry of Education, as well as commercial and other entities such as General Electric, Dell and The Salvation Army.</w:t>
      </w:r>
    </w:p>
    <w:p>
      <w:pPr>
        <w:spacing w:after="0" w:line="172" w:lineRule="exact"/>
        <w:rPr>
          <w:sz w:val="20"/>
          <w:szCs w:val="20"/>
          <w:color w:val="auto"/>
        </w:rPr>
      </w:pPr>
    </w:p>
    <w:p>
      <w:pPr>
        <w:ind w:right="60" w:firstLine="439"/>
        <w:spacing w:after="0" w:line="254" w:lineRule="auto"/>
        <w:rPr>
          <w:sz w:val="20"/>
          <w:szCs w:val="20"/>
          <w:color w:val="auto"/>
        </w:rPr>
      </w:pPr>
      <w:r>
        <w:rPr>
          <w:rFonts w:ascii="Arial" w:cs="Arial" w:eastAsia="Arial" w:hAnsi="Arial"/>
          <w:sz w:val="18"/>
          <w:szCs w:val="18"/>
          <w:color w:val="auto"/>
        </w:rPr>
        <w:t>Customers are able to realize an efficiency advantage from tracking assets on a single system as opposed to several regional systems. Simplex services are currently available from equipment installed into gateways in North America, Europe, Venezuela, Turkey, Korea, Australia, Peru and Russia. We plan to roll out two additional application servers in 2006 to cover what we view as additional major geographic markets for this service. We sell our Simplex services through value added resellers. Value added resellers purchase the services directly from us by subscribing to various pricing options offered by us to address various applications for this service and resell them to the end user. We receive a monthly subscription service fee and a one-time activation fee for each activated Simplex device.</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Products</w:t>
      </w:r>
    </w:p>
    <w:p>
      <w:pPr>
        <w:spacing w:after="0" w:line="225"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Voice and Data Equipment</w:t>
      </w:r>
    </w:p>
    <w:p>
      <w:pPr>
        <w:spacing w:after="0" w:line="225" w:lineRule="exact"/>
        <w:rPr>
          <w:sz w:val="20"/>
          <w:szCs w:val="20"/>
          <w:color w:val="auto"/>
        </w:rPr>
      </w:pPr>
    </w:p>
    <w:p>
      <w:pPr>
        <w:ind w:right="100" w:firstLine="439"/>
        <w:spacing w:after="0" w:line="259" w:lineRule="auto"/>
        <w:rPr>
          <w:sz w:val="20"/>
          <w:szCs w:val="20"/>
          <w:color w:val="auto"/>
        </w:rPr>
      </w:pPr>
      <w:r>
        <w:rPr>
          <w:rFonts w:ascii="Arial" w:cs="Arial" w:eastAsia="Arial" w:hAnsi="Arial"/>
          <w:sz w:val="18"/>
          <w:szCs w:val="18"/>
          <w:color w:val="auto"/>
        </w:rPr>
        <w:t>Our services are available for use only with equipment designed to work on our network, which is typically sold to users in conjunction with an initial service plan. Our mobile phones, similar to ordinary cellular phones, are simple to use. Further, we expect that our new mobile phones from QUALCOMM will be among the smallest, lightest and least-expensive satellite phones available.</w:t>
      </w:r>
    </w:p>
    <w:p>
      <w:pPr>
        <w:spacing w:after="0" w:line="194" w:lineRule="exact"/>
        <w:rPr>
          <w:sz w:val="20"/>
          <w:szCs w:val="20"/>
          <w:color w:val="auto"/>
        </w:rPr>
      </w:pPr>
    </w:p>
    <w:p>
      <w:pPr>
        <w:ind w:firstLine="439"/>
        <w:spacing w:after="0" w:line="259" w:lineRule="auto"/>
        <w:rPr>
          <w:sz w:val="20"/>
          <w:szCs w:val="20"/>
          <w:color w:val="auto"/>
        </w:rPr>
      </w:pPr>
      <w:r>
        <w:rPr>
          <w:rFonts w:ascii="Arial" w:cs="Arial" w:eastAsia="Arial" w:hAnsi="Arial"/>
          <w:sz w:val="18"/>
          <w:szCs w:val="18"/>
          <w:color w:val="auto"/>
        </w:rPr>
        <w:t>Currently, QUALCOMM manufactures all of our mobile phones and most of our accessories. QUALCOMM currently offers GSP-1600 tri-mode units that work on AMPS (the North American analog cellular standard) and CDMA digital cellular networks, as well as on our satellite system. We anticipate that our inventory of GSP-1600s will be depleted later in 2006 or in 2007 as we begin sales of GSP-1700 phones.</w:t>
      </w:r>
    </w:p>
    <w:p>
      <w:pPr>
        <w:spacing w:after="0" w:line="194" w:lineRule="exact"/>
        <w:rPr>
          <w:sz w:val="20"/>
          <w:szCs w:val="20"/>
          <w:color w:val="auto"/>
        </w:rPr>
      </w:pPr>
    </w:p>
    <w:p>
      <w:pPr>
        <w:ind w:right="60" w:firstLine="439"/>
        <w:spacing w:after="0" w:line="268" w:lineRule="auto"/>
        <w:rPr>
          <w:sz w:val="20"/>
          <w:szCs w:val="20"/>
          <w:color w:val="auto"/>
        </w:rPr>
      </w:pPr>
      <w:r>
        <w:rPr>
          <w:rFonts w:ascii="Arial" w:cs="Arial" w:eastAsia="Arial" w:hAnsi="Arial"/>
          <w:sz w:val="18"/>
          <w:szCs w:val="18"/>
          <w:color w:val="auto"/>
        </w:rPr>
        <w:t>Our fixed phones are manufactured by QUALCOMM and Ericsson. We buy GSP-2900s from QUALCOMM and have a substantial inventory of Ericsson EF-200s to meet customers' demands. Ericsson does not plan to manufacture any additional EF-200s.</w:t>
      </w:r>
    </w:p>
    <w:p>
      <w:pPr>
        <w:spacing w:after="0" w:line="186" w:lineRule="exact"/>
        <w:rPr>
          <w:sz w:val="20"/>
          <w:szCs w:val="20"/>
          <w:color w:val="auto"/>
        </w:rPr>
      </w:pPr>
    </w:p>
    <w:p>
      <w:pPr>
        <w:ind w:right="180" w:firstLine="439"/>
        <w:spacing w:after="0" w:line="291" w:lineRule="auto"/>
        <w:rPr>
          <w:sz w:val="20"/>
          <w:szCs w:val="20"/>
          <w:color w:val="auto"/>
        </w:rPr>
      </w:pPr>
      <w:r>
        <w:rPr>
          <w:rFonts w:ascii="Arial" w:cs="Arial" w:eastAsia="Arial" w:hAnsi="Arial"/>
          <w:sz w:val="16"/>
          <w:szCs w:val="16"/>
          <w:color w:val="auto"/>
        </w:rPr>
        <w:t>In May 2005, we entered into an agreement with QUALCOMM to manufacture next-generation mobile devices. Under this agreement, QUALCOMM agreed to supply us with what we project will be a supply of advanced mobile phone units and accessories and advanced data products sufficient to supply our expected demand through 2009. In the second half of 2006, we will begin offering the new satellite-only GSP-1700 phone, which will be an update to the currently offered GSP-1600. The new phones will include a user-friendly color LCD screen and a rugged, water resistant case available in multiple colors. The phones are expected to be a significant improvement over earlier-generation equipment, and we believe that the advantages will drive increased adoption from prospective users as well as increased revenue from our existing subscribers.</w:t>
      </w:r>
    </w:p>
    <w:p>
      <w:pPr>
        <w:spacing w:after="0" w:line="174" w:lineRule="exact"/>
        <w:rPr>
          <w:sz w:val="20"/>
          <w:szCs w:val="20"/>
          <w:color w:val="auto"/>
        </w:rPr>
      </w:pPr>
    </w:p>
    <w:p>
      <w:pPr>
        <w:ind w:right="180" w:firstLine="439"/>
        <w:spacing w:after="0" w:line="370" w:lineRule="auto"/>
        <w:rPr>
          <w:sz w:val="20"/>
          <w:szCs w:val="20"/>
          <w:color w:val="auto"/>
        </w:rPr>
      </w:pPr>
      <w:r>
        <w:rPr>
          <w:rFonts w:ascii="Arial" w:cs="Arial" w:eastAsia="Arial" w:hAnsi="Arial"/>
          <w:sz w:val="15"/>
          <w:szCs w:val="15"/>
          <w:color w:val="auto"/>
        </w:rPr>
        <w:t>In addition to our principal products described above, we offer a large selection of related accessories for our line of phones, including car kits, cigarette lighter adapters, wall chargers, travel chargers and remote antennas. Under our agreement with QUALCOMM, they also will produce for us second generation</w:t>
      </w:r>
    </w:p>
    <w:p>
      <w:pPr>
        <w:spacing w:after="0" w:line="116"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92" name="Pictur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spect="1" noChangeArrowheads="1"/>
                    </pic:cNvPicPr>
                  </pic:nvPicPr>
                  <pic:blipFill>
                    <a:blip r:embed="rId89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73" w:name="page74"/>
    <w:bookmarkEnd w:id="73"/>
    <w:p>
      <w:pPr>
        <w:ind w:right="340"/>
        <w:spacing w:after="0" w:line="268" w:lineRule="auto"/>
        <w:rPr>
          <w:sz w:val="20"/>
          <w:szCs w:val="20"/>
          <w:color w:val="auto"/>
        </w:rPr>
      </w:pPr>
      <w:r>
        <w:rPr>
          <w:rFonts w:ascii="Arial" w:cs="Arial" w:eastAsia="Arial" w:hAnsi="Arial"/>
          <w:sz w:val="18"/>
          <w:szCs w:val="18"/>
          <w:color w:val="auto"/>
        </w:rPr>
        <w:t>car kits and other accessories. We believe that sales of these high-margin accessories, especially of car kits, also drive additional product usage, which in turn results in higher service revenue.</w:t>
      </w:r>
    </w:p>
    <w:p>
      <w:pPr>
        <w:spacing w:after="0" w:line="186" w:lineRule="exact"/>
        <w:rPr>
          <w:sz w:val="20"/>
          <w:szCs w:val="20"/>
          <w:color w:val="auto"/>
        </w:rPr>
      </w:pPr>
    </w:p>
    <w:p>
      <w:pPr>
        <w:ind w:right="560" w:firstLine="439"/>
        <w:spacing w:after="0" w:line="268" w:lineRule="auto"/>
        <w:rPr>
          <w:sz w:val="20"/>
          <w:szCs w:val="20"/>
          <w:color w:val="auto"/>
        </w:rPr>
      </w:pPr>
      <w:r>
        <w:rPr>
          <w:rFonts w:ascii="Arial" w:cs="Arial" w:eastAsia="Arial" w:hAnsi="Arial"/>
          <w:sz w:val="18"/>
          <w:szCs w:val="18"/>
          <w:color w:val="auto"/>
        </w:rPr>
        <w:t>In addition to traditional satellite handsets, we sell multiple specialized products designed to address the specific needs of certain attractive end-user markets including the emergency response, maritime and aviation markets. These products include:</w:t>
      </w:r>
    </w:p>
    <w:p>
      <w:pPr>
        <w:spacing w:after="0" w:line="186" w:lineRule="exact"/>
        <w:rPr>
          <w:sz w:val="20"/>
          <w:szCs w:val="20"/>
          <w:color w:val="auto"/>
        </w:rPr>
      </w:pPr>
    </w:p>
    <w:p>
      <w:pPr>
        <w:ind w:right="80" w:firstLine="439"/>
        <w:spacing w:after="0" w:line="254" w:lineRule="auto"/>
        <w:rPr>
          <w:sz w:val="20"/>
          <w:szCs w:val="20"/>
          <w:color w:val="auto"/>
        </w:rPr>
      </w:pPr>
      <w:r>
        <w:rPr>
          <w:rFonts w:ascii="Arial" w:cs="Arial" w:eastAsia="Arial" w:hAnsi="Arial"/>
          <w:sz w:val="18"/>
          <w:szCs w:val="18"/>
          <w:i w:val="1"/>
          <w:iCs w:val="1"/>
          <w:color w:val="auto"/>
        </w:rPr>
        <w:t xml:space="preserve">Emergency Response. </w:t>
      </w:r>
      <w:r>
        <w:rPr>
          <w:rFonts w:ascii="Arial" w:cs="Arial" w:eastAsia="Arial" w:hAnsi="Arial"/>
          <w:sz w:val="18"/>
          <w:szCs w:val="18"/>
          <w:color w:val="auto"/>
        </w:rPr>
        <w:t>The recently developed Globalstar Emergency Management Communications System (GEMCOMS) is comprised of five</w:t>
      </w:r>
      <w:r>
        <w:rPr>
          <w:rFonts w:ascii="Arial" w:cs="Arial" w:eastAsia="Arial" w:hAnsi="Arial"/>
          <w:sz w:val="18"/>
          <w:szCs w:val="18"/>
          <w:i w:val="1"/>
          <w:iCs w:val="1"/>
          <w:color w:val="auto"/>
        </w:rPr>
        <w:t xml:space="preserve"> </w:t>
      </w:r>
      <w:r>
        <w:rPr>
          <w:rFonts w:ascii="Arial" w:cs="Arial" w:eastAsia="Arial" w:hAnsi="Arial"/>
          <w:sz w:val="18"/>
          <w:szCs w:val="18"/>
          <w:color w:val="auto"/>
        </w:rPr>
        <w:t>Globalstar fixed phones conveniently mounted in a container that allows for quick deployment, set-up and operation in an emergency situation. The GEMCOMS can operate as a standalone unit (allowing up to five simultaneous Globalstar phone calls) or be combined with a small and relatively inexpensive "picocell" to provide an almost instantaneous local cellular capability in areas where the infrastructure has been damaged or destroyed. GEMCOMs operate like stand-alone cellular phone site. Prototypes of this system were made available to FEMA for use in support of the disaster relief efforts for Hurricanes Katrina, Rita and Wilma.</w:t>
      </w:r>
    </w:p>
    <w:p>
      <w:pPr>
        <w:spacing w:after="0" w:line="198" w:lineRule="exact"/>
        <w:rPr>
          <w:sz w:val="20"/>
          <w:szCs w:val="20"/>
          <w:color w:val="auto"/>
        </w:rPr>
      </w:pPr>
    </w:p>
    <w:p>
      <w:pPr>
        <w:ind w:firstLine="439"/>
        <w:spacing w:after="0" w:line="291" w:lineRule="auto"/>
        <w:rPr>
          <w:sz w:val="20"/>
          <w:szCs w:val="20"/>
          <w:color w:val="auto"/>
        </w:rPr>
      </w:pPr>
      <w:r>
        <w:rPr>
          <w:rFonts w:ascii="Arial" w:cs="Arial" w:eastAsia="Arial" w:hAnsi="Arial"/>
          <w:sz w:val="16"/>
          <w:szCs w:val="16"/>
          <w:i w:val="1"/>
          <w:iCs w:val="1"/>
          <w:color w:val="auto"/>
        </w:rPr>
        <w:t xml:space="preserve">Maritime. </w:t>
      </w:r>
      <w:r>
        <w:rPr>
          <w:rFonts w:ascii="Arial" w:cs="Arial" w:eastAsia="Arial" w:hAnsi="Arial"/>
          <w:sz w:val="16"/>
          <w:szCs w:val="16"/>
          <w:color w:val="auto"/>
        </w:rPr>
        <w:t>We provide mobile satellite services specialized for the maritime market through equipment manufactured and sold by SeaTel Wavecall. SeaTel</w:t>
      </w:r>
      <w:r>
        <w:rPr>
          <w:rFonts w:ascii="Arial" w:cs="Arial" w:eastAsia="Arial" w:hAnsi="Arial"/>
          <w:sz w:val="16"/>
          <w:szCs w:val="16"/>
          <w:i w:val="1"/>
          <w:iCs w:val="1"/>
          <w:color w:val="auto"/>
        </w:rPr>
        <w:t xml:space="preserve"> </w:t>
      </w:r>
      <w:r>
        <w:rPr>
          <w:rFonts w:ascii="Arial" w:cs="Arial" w:eastAsia="Arial" w:hAnsi="Arial"/>
          <w:sz w:val="16"/>
          <w:szCs w:val="16"/>
          <w:color w:val="auto"/>
        </w:rPr>
        <w:t>Wavecall currently produces two maritime products: the Wavecall 3000 and the Wavecall MCM3. The Wavecall 3000 provides a voice and data capability for maritime users with up to 9.6 Kbps (with compressed speeds of up to 38.4 Kbps) data throughput while the MCM3 provides voice and data with a throughput of up to 28.8 Kbps (with compressed speeds of up to 144 Kbps). The omni directional antenna (available on all our products) and small physical package provides a significant savings in both equipment and airtime costs compared to competitive systems. Key users of the WaveCall 3000 include the United States Coast Guard and commercial fishermen. In addition, we are developing our own maritime fixed product for initial sales in the second half of 2006.</w:t>
      </w:r>
    </w:p>
    <w:p>
      <w:pPr>
        <w:spacing w:after="0" w:line="174" w:lineRule="exact"/>
        <w:rPr>
          <w:sz w:val="20"/>
          <w:szCs w:val="20"/>
          <w:color w:val="auto"/>
        </w:rPr>
      </w:pPr>
    </w:p>
    <w:p>
      <w:pPr>
        <w:ind w:right="80" w:firstLine="436"/>
        <w:spacing w:after="0" w:line="294" w:lineRule="auto"/>
        <w:rPr>
          <w:sz w:val="20"/>
          <w:szCs w:val="20"/>
          <w:color w:val="auto"/>
        </w:rPr>
      </w:pPr>
      <w:r>
        <w:rPr>
          <w:rFonts w:ascii="Arial" w:cs="Arial" w:eastAsia="Arial" w:hAnsi="Arial"/>
          <w:sz w:val="16"/>
          <w:szCs w:val="16"/>
          <w:i w:val="1"/>
          <w:iCs w:val="1"/>
          <w:color w:val="auto"/>
        </w:rPr>
        <w:t xml:space="preserve">Aviation. </w:t>
      </w:r>
      <w:r>
        <w:rPr>
          <w:rFonts w:ascii="Arial" w:cs="Arial" w:eastAsia="Arial" w:hAnsi="Arial"/>
          <w:sz w:val="16"/>
          <w:szCs w:val="16"/>
          <w:color w:val="auto"/>
        </w:rPr>
        <w:t>Our aviation products are specially designed for use in helicopters, waterbombers, U.S. and Canadian Coast Guard surveillance and rescue,</w:t>
      </w:r>
      <w:r>
        <w:rPr>
          <w:rFonts w:ascii="Arial" w:cs="Arial" w:eastAsia="Arial" w:hAnsi="Arial"/>
          <w:sz w:val="16"/>
          <w:szCs w:val="16"/>
          <w:i w:val="1"/>
          <w:iCs w:val="1"/>
          <w:color w:val="auto"/>
        </w:rPr>
        <w:t xml:space="preserve"> </w:t>
      </w:r>
      <w:r>
        <w:rPr>
          <w:rFonts w:ascii="Arial" w:cs="Arial" w:eastAsia="Arial" w:hAnsi="Arial"/>
          <w:sz w:val="16"/>
          <w:szCs w:val="16"/>
          <w:color w:val="auto"/>
        </w:rPr>
        <w:t>commercial, general aviation and transport aircraft. Our products are small and lightweight relative to competitive products and are both FAA certified and flight test proven. We have worked with two major companies in the airline industry to identify the service features and necessary regulatory requirements to provide a wireless in-cabin voice and data service to passengers. Our products are sold by avionic companies, including Sagem Avionics, Geneva Aerospace and Northern Airborne Technologies, to customers including the U.S. Army and Air Force.</w:t>
      </w:r>
    </w:p>
    <w:p>
      <w:pPr>
        <w:spacing w:after="0" w:line="170"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Data-Only Equipment</w:t>
      </w:r>
    </w:p>
    <w:p>
      <w:pPr>
        <w:spacing w:after="0" w:line="225" w:lineRule="exact"/>
        <w:rPr>
          <w:sz w:val="20"/>
          <w:szCs w:val="20"/>
          <w:color w:val="auto"/>
        </w:rPr>
      </w:pPr>
    </w:p>
    <w:p>
      <w:pPr>
        <w:ind w:right="100" w:firstLine="436"/>
        <w:spacing w:after="0" w:line="259" w:lineRule="auto"/>
        <w:rPr>
          <w:sz w:val="20"/>
          <w:szCs w:val="20"/>
          <w:color w:val="auto"/>
        </w:rPr>
      </w:pPr>
      <w:r>
        <w:rPr>
          <w:rFonts w:ascii="Arial" w:cs="Arial" w:eastAsia="Arial" w:hAnsi="Arial"/>
          <w:sz w:val="18"/>
          <w:szCs w:val="18"/>
          <w:color w:val="auto"/>
        </w:rPr>
        <w:t>The satellite data modem model GSP-1620 duplex data device developed and manufactured by QUALCOMM provides packet data and data processing capability over our network. The satellite data modem model GSP-1620 has compressed speeds of up to 38.4 Kbps and is highly programmable to meet multiple applications.</w:t>
      </w:r>
    </w:p>
    <w:p>
      <w:pPr>
        <w:spacing w:after="0" w:line="194"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Selected New Products in Development</w:t>
      </w:r>
    </w:p>
    <w:p>
      <w:pPr>
        <w:spacing w:after="0" w:line="225" w:lineRule="exact"/>
        <w:rPr>
          <w:sz w:val="20"/>
          <w:szCs w:val="20"/>
          <w:color w:val="auto"/>
        </w:rPr>
      </w:pPr>
    </w:p>
    <w:p>
      <w:pPr>
        <w:ind w:right="120" w:firstLine="439"/>
        <w:spacing w:after="0" w:line="298" w:lineRule="auto"/>
        <w:rPr>
          <w:sz w:val="20"/>
          <w:szCs w:val="20"/>
          <w:color w:val="auto"/>
        </w:rPr>
      </w:pPr>
      <w:r>
        <w:rPr>
          <w:rFonts w:ascii="Arial" w:cs="Arial" w:eastAsia="Arial" w:hAnsi="Arial"/>
          <w:sz w:val="16"/>
          <w:szCs w:val="16"/>
          <w:i w:val="1"/>
          <w:iCs w:val="1"/>
          <w:color w:val="auto"/>
        </w:rPr>
        <w:t xml:space="preserve">GSM Picocell System. </w:t>
      </w:r>
      <w:r>
        <w:rPr>
          <w:rFonts w:ascii="Arial" w:cs="Arial" w:eastAsia="Arial" w:hAnsi="Arial"/>
          <w:sz w:val="16"/>
          <w:szCs w:val="16"/>
          <w:color w:val="auto"/>
        </w:rPr>
        <w:t>We expect to offer a proprietary picocell product in 2007. The system will allow for global standards for mobile communications,</w:t>
      </w:r>
      <w:r>
        <w:rPr>
          <w:rFonts w:ascii="Arial" w:cs="Arial" w:eastAsia="Arial" w:hAnsi="Arial"/>
          <w:sz w:val="16"/>
          <w:szCs w:val="16"/>
          <w:i w:val="1"/>
          <w:iCs w:val="1"/>
          <w:color w:val="auto"/>
        </w:rPr>
        <w:t xml:space="preserve"> </w:t>
      </w:r>
      <w:r>
        <w:rPr>
          <w:rFonts w:ascii="Arial" w:cs="Arial" w:eastAsia="Arial" w:hAnsi="Arial"/>
          <w:sz w:val="16"/>
          <w:szCs w:val="16"/>
          <w:color w:val="auto"/>
        </w:rPr>
        <w:t>or GSM, cellular service in remote areas by backhauling signaling and voice services over our network through a picocell unit. Picocells will be available in any of the four GSM frequencies. The service will have terrestrial, maritime and aviation applications and given our user testing we expect to see strong initial demand from our target markets, including remote emergency response organizations, off-shore petroleum operators and cruise ships.</w:t>
      </w:r>
    </w:p>
    <w:p>
      <w:pPr>
        <w:spacing w:after="0" w:line="167" w:lineRule="exact"/>
        <w:rPr>
          <w:sz w:val="20"/>
          <w:szCs w:val="20"/>
          <w:color w:val="auto"/>
        </w:rPr>
      </w:pPr>
    </w:p>
    <w:p>
      <w:pPr>
        <w:ind w:right="340" w:firstLine="439"/>
        <w:spacing w:after="0" w:line="332" w:lineRule="auto"/>
        <w:rPr>
          <w:sz w:val="20"/>
          <w:szCs w:val="20"/>
          <w:color w:val="auto"/>
        </w:rPr>
      </w:pPr>
      <w:r>
        <w:rPr>
          <w:rFonts w:ascii="Arial" w:cs="Arial" w:eastAsia="Arial" w:hAnsi="Arial"/>
          <w:sz w:val="16"/>
          <w:szCs w:val="16"/>
          <w:i w:val="1"/>
          <w:iCs w:val="1"/>
          <w:color w:val="auto"/>
        </w:rPr>
        <w:t xml:space="preserve">Multi-Channel Modem. </w:t>
      </w:r>
      <w:r>
        <w:rPr>
          <w:rFonts w:ascii="Arial" w:cs="Arial" w:eastAsia="Arial" w:hAnsi="Arial"/>
          <w:sz w:val="16"/>
          <w:szCs w:val="16"/>
          <w:color w:val="auto"/>
        </w:rPr>
        <w:t>In the first half of 2006, we introduced our multi-channel modem to the market. We offer the new multi-channel modem with</w:t>
      </w:r>
      <w:r>
        <w:rPr>
          <w:rFonts w:ascii="Arial" w:cs="Arial" w:eastAsia="Arial" w:hAnsi="Arial"/>
          <w:sz w:val="16"/>
          <w:szCs w:val="16"/>
          <w:i w:val="1"/>
          <w:iCs w:val="1"/>
          <w:color w:val="auto"/>
        </w:rPr>
        <w:t xml:space="preserve"> </w:t>
      </w:r>
      <w:r>
        <w:rPr>
          <w:rFonts w:ascii="Arial" w:cs="Arial" w:eastAsia="Arial" w:hAnsi="Arial"/>
          <w:sz w:val="16"/>
          <w:szCs w:val="16"/>
          <w:color w:val="auto"/>
        </w:rPr>
        <w:t>either four or eight modem boards and a single remote antenna which facilitates data rates up to 76.8 Kbps (with compressed speeds of between 144 and</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93" name="Picture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pic:cNvPicPr>
                      <a:picLocks noChangeAspect="1" noChangeArrowheads="1"/>
                    </pic:cNvPicPr>
                  </pic:nvPicPr>
                  <pic:blipFill>
                    <a:blip r:embed="rId90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74" w:name="page75"/>
    <w:bookmarkEnd w:id="74"/>
    <w:p>
      <w:pPr>
        <w:spacing w:after="0" w:line="294" w:lineRule="auto"/>
        <w:rPr>
          <w:sz w:val="20"/>
          <w:szCs w:val="20"/>
          <w:color w:val="auto"/>
        </w:rPr>
      </w:pPr>
      <w:r>
        <w:rPr>
          <w:rFonts w:ascii="Arial" w:cs="Arial" w:eastAsia="Arial" w:hAnsi="Arial"/>
          <w:sz w:val="16"/>
          <w:szCs w:val="16"/>
          <w:color w:val="auto"/>
        </w:rPr>
        <w:t>256 Kbps). We expect this product to be attractive to corporate customers requiring downloads of data at higher speeds and to surveillance and security companies that require simultaneous voice and data applications, such as video security monitoring and telephone service from remote locations. Additionally, the U.S. government is testing this product to determine its suitability for security monitoring and transmission of video images from fixed and mobile platforms. The relative benefits are that (1) a high rate data service is available from the network via a relatively small electronics package at our low usage rates and (2) the product allows simultaneous voice and data availability at higher than a single 9.6 Kbps data rate.</w:t>
      </w:r>
    </w:p>
    <w:p>
      <w:pPr>
        <w:spacing w:after="0" w:line="170" w:lineRule="exact"/>
        <w:rPr>
          <w:sz w:val="20"/>
          <w:szCs w:val="20"/>
          <w:color w:val="auto"/>
        </w:rPr>
      </w:pPr>
    </w:p>
    <w:p>
      <w:pPr>
        <w:ind w:right="20" w:firstLine="439"/>
        <w:spacing w:after="0" w:line="318" w:lineRule="auto"/>
        <w:rPr>
          <w:sz w:val="20"/>
          <w:szCs w:val="20"/>
          <w:color w:val="auto"/>
        </w:rPr>
      </w:pPr>
      <w:r>
        <w:rPr>
          <w:rFonts w:ascii="Arial" w:cs="Arial" w:eastAsia="Arial" w:hAnsi="Arial"/>
          <w:sz w:val="15"/>
          <w:szCs w:val="15"/>
          <w:i w:val="1"/>
          <w:iCs w:val="1"/>
          <w:color w:val="auto"/>
        </w:rPr>
        <w:t xml:space="preserve">QUALCOMM GSP-1720 Satellite Data Modem. </w:t>
      </w:r>
      <w:r>
        <w:rPr>
          <w:rFonts w:ascii="Arial" w:cs="Arial" w:eastAsia="Arial" w:hAnsi="Arial"/>
          <w:sz w:val="15"/>
          <w:szCs w:val="15"/>
          <w:color w:val="auto"/>
        </w:rPr>
        <w:t>We expect to introduce the GSP-1720 modem in the first quarter of 2007. This will be a new satellite</w:t>
      </w:r>
      <w:r>
        <w:rPr>
          <w:rFonts w:ascii="Arial" w:cs="Arial" w:eastAsia="Arial" w:hAnsi="Arial"/>
          <w:sz w:val="15"/>
          <w:szCs w:val="15"/>
          <w:i w:val="1"/>
          <w:iCs w:val="1"/>
          <w:color w:val="auto"/>
        </w:rPr>
        <w:t xml:space="preserve"> </w:t>
      </w:r>
      <w:r>
        <w:rPr>
          <w:rFonts w:ascii="Arial" w:cs="Arial" w:eastAsia="Arial" w:hAnsi="Arial"/>
          <w:sz w:val="15"/>
          <w:szCs w:val="15"/>
          <w:color w:val="auto"/>
        </w:rPr>
        <w:t>data modem board with multiple antenna configurations and an enlarged set of commands for modem control and will be smaller, less expensive and easier to operate than our current product. We expect this new board will be attractive to integrators because it will have more user interfaces that are easily programmable, which will make it easier for value added resellers to integrate the satellite modem processing with the specific application (e.g., monitoring and controlling oil and gas pumps, monitoring and controlling electric power plants and more economically facilitating security and control monitoring of remote facilities).</w:t>
      </w:r>
    </w:p>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Customers</w:t>
      </w:r>
    </w:p>
    <w:p>
      <w:pPr>
        <w:spacing w:after="0" w:line="231" w:lineRule="exact"/>
        <w:rPr>
          <w:sz w:val="20"/>
          <w:szCs w:val="20"/>
          <w:color w:val="auto"/>
        </w:rPr>
      </w:pPr>
    </w:p>
    <w:p>
      <w:pPr>
        <w:ind w:right="440" w:firstLine="436"/>
        <w:spacing w:after="0" w:line="298" w:lineRule="auto"/>
        <w:rPr>
          <w:sz w:val="20"/>
          <w:szCs w:val="20"/>
          <w:color w:val="auto"/>
        </w:rPr>
      </w:pPr>
      <w:r>
        <w:rPr>
          <w:rFonts w:ascii="Arial" w:cs="Arial" w:eastAsia="Arial" w:hAnsi="Arial"/>
          <w:sz w:val="16"/>
          <w:szCs w:val="16"/>
          <w:color w:val="auto"/>
        </w:rPr>
        <w:t>The specialized needs of our global customers span many vertical markets. Our system is able to offer our customers cost-effective communications solutions in areas underserved or unserved by existing telecommunications infrastructures. While traditional users of wireless telephony and broadband data services have access to these services in developed locations, our targeted customers often operate or live in remote or under-developed regions where these services are not readily available or are not provided on a reliable basis.</w:t>
      </w:r>
    </w:p>
    <w:p>
      <w:pPr>
        <w:spacing w:after="0" w:line="167" w:lineRule="exact"/>
        <w:rPr>
          <w:sz w:val="20"/>
          <w:szCs w:val="20"/>
          <w:color w:val="auto"/>
        </w:rPr>
      </w:pPr>
    </w:p>
    <w:p>
      <w:pPr>
        <w:ind w:right="60" w:firstLine="439"/>
        <w:spacing w:after="0" w:line="306" w:lineRule="auto"/>
        <w:rPr>
          <w:sz w:val="20"/>
          <w:szCs w:val="20"/>
          <w:color w:val="auto"/>
        </w:rPr>
      </w:pPr>
      <w:r>
        <w:rPr>
          <w:rFonts w:ascii="Arial" w:cs="Arial" w:eastAsia="Arial" w:hAnsi="Arial"/>
          <w:sz w:val="16"/>
          <w:szCs w:val="16"/>
          <w:color w:val="auto"/>
        </w:rPr>
        <w:t>Our vertical markets include government, public safety and disaster relief; recreation and personal; maritime and fishing; business, financial and insurance; natural resources, mining and forestry; oil and gas; construction; utilities; and transportation. We focus our attention on obtaining customers who will be long-term users of our products and services and will generate high average revenue per user. The following is a discussion of these markets.</w:t>
      </w:r>
    </w:p>
    <w:p>
      <w:pPr>
        <w:spacing w:after="0" w:line="161" w:lineRule="exact"/>
        <w:rPr>
          <w:sz w:val="20"/>
          <w:szCs w:val="20"/>
          <w:color w:val="auto"/>
        </w:rPr>
      </w:pPr>
    </w:p>
    <w:p>
      <w:pPr>
        <w:ind w:right="60" w:firstLine="439"/>
        <w:spacing w:after="0" w:line="286" w:lineRule="auto"/>
        <w:rPr>
          <w:sz w:val="20"/>
          <w:szCs w:val="20"/>
          <w:color w:val="auto"/>
        </w:rPr>
      </w:pPr>
      <w:r>
        <w:rPr>
          <w:rFonts w:ascii="Arial" w:cs="Arial" w:eastAsia="Arial" w:hAnsi="Arial"/>
          <w:sz w:val="16"/>
          <w:szCs w:val="16"/>
          <w:i w:val="1"/>
          <w:iCs w:val="1"/>
          <w:color w:val="auto"/>
        </w:rPr>
        <w:t xml:space="preserve">Government, Public Safety and Disaster Relief. </w:t>
      </w:r>
      <w:r>
        <w:rPr>
          <w:rFonts w:ascii="Arial" w:cs="Arial" w:eastAsia="Arial" w:hAnsi="Arial"/>
          <w:sz w:val="16"/>
          <w:szCs w:val="16"/>
          <w:color w:val="auto"/>
        </w:rPr>
        <w:t>In the United States and Canada, our customers in the government, public safety and disaster relief sector</w:t>
      </w:r>
      <w:r>
        <w:rPr>
          <w:rFonts w:ascii="Arial" w:cs="Arial" w:eastAsia="Arial" w:hAnsi="Arial"/>
          <w:sz w:val="16"/>
          <w:szCs w:val="16"/>
          <w:i w:val="1"/>
          <w:iCs w:val="1"/>
          <w:color w:val="auto"/>
        </w:rPr>
        <w:t xml:space="preserve"> </w:t>
      </w:r>
      <w:r>
        <w:rPr>
          <w:rFonts w:ascii="Arial" w:cs="Arial" w:eastAsia="Arial" w:hAnsi="Arial"/>
          <w:sz w:val="16"/>
          <w:szCs w:val="16"/>
          <w:color w:val="auto"/>
        </w:rPr>
        <w:t>represent one of our largest and most critical vertical markets, and constituted 24% of our total subscribers in those regions at December 31, 2005. We conduct business with many major federal, state, provincial and local government agencies, including, in the United States, the Department of Homeland Security, FBI, Department of Defense, NASA and every branch of the U.S. Military, as well as state and local governments, police departments, hospitals and first response teams. In Canada, we conduct business with the Royal Canadian Mounted Police and with many additional federal and provincial agencies. Relief agencies such as the Red Cross, the Salvation Army and FEMA generate significant demand for both our voice and data products, especially during the late summer months in anticipation of the hurricane season in North America. Our Simplex service facilitates tracking and managing the distribution of movable hard assets such as generators, trucks, trailers and relief supplies to disaster areas, while our fixed and mobile voice terminals enable relief workers and victims to communicate in areas where terrestrial service is no longer operational. We provide customized communications solutions to various departments of the U.S. government, enabling them to monitor logistics status, position reporting and vehicle tracking and performance status, as well as two-way voice communications services. Expansion of our government business both in the United States and throughout the rest of the world represents a significant growth opportunity, and we expect that our relationships with various government agencies will bolster our leadership position in the mobile satellite services industry. Aggregate sales to all U.S. government agencies constituted approximately 15% of our revenue</w:t>
      </w:r>
    </w:p>
    <w:p>
      <w:pPr>
        <w:spacing w:after="0" w:line="17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94" name="Picture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pic:cNvPicPr>
                      <a:picLocks noChangeAspect="1" noChangeArrowheads="1"/>
                    </pic:cNvPicPr>
                  </pic:nvPicPr>
                  <pic:blipFill>
                    <a:blip r:embed="rId90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75" w:name="page76"/>
    <w:bookmarkEnd w:id="75"/>
    <w:p>
      <w:pPr>
        <w:spacing w:after="0"/>
        <w:rPr>
          <w:sz w:val="20"/>
          <w:szCs w:val="20"/>
          <w:color w:val="auto"/>
        </w:rPr>
      </w:pPr>
      <w:r>
        <w:rPr>
          <w:rFonts w:ascii="Arial" w:cs="Arial" w:eastAsia="Arial" w:hAnsi="Arial"/>
          <w:sz w:val="16"/>
          <w:szCs w:val="16"/>
          <w:color w:val="auto"/>
        </w:rPr>
        <w:t>for 2005 and the three months ended March 31, 2006. U.S. government agencies may terminate their contracts with us at any time without penalty.</w:t>
      </w:r>
    </w:p>
    <w:p>
      <w:pPr>
        <w:spacing w:after="0" w:line="248" w:lineRule="exact"/>
        <w:rPr>
          <w:sz w:val="20"/>
          <w:szCs w:val="20"/>
          <w:color w:val="auto"/>
        </w:rPr>
      </w:pPr>
    </w:p>
    <w:p>
      <w:pPr>
        <w:ind w:right="40" w:firstLine="439"/>
        <w:spacing w:after="0" w:line="255" w:lineRule="auto"/>
        <w:rPr>
          <w:sz w:val="20"/>
          <w:szCs w:val="20"/>
          <w:color w:val="auto"/>
        </w:rPr>
      </w:pPr>
      <w:r>
        <w:rPr>
          <w:rFonts w:ascii="Arial" w:cs="Arial" w:eastAsia="Arial" w:hAnsi="Arial"/>
          <w:sz w:val="18"/>
          <w:szCs w:val="18"/>
          <w:i w:val="1"/>
          <w:iCs w:val="1"/>
          <w:color w:val="auto"/>
        </w:rPr>
        <w:t xml:space="preserve">Recreation and Personal. </w:t>
      </w:r>
      <w:r>
        <w:rPr>
          <w:rFonts w:ascii="Arial" w:cs="Arial" w:eastAsia="Arial" w:hAnsi="Arial"/>
          <w:sz w:val="18"/>
          <w:szCs w:val="18"/>
          <w:color w:val="auto"/>
        </w:rPr>
        <w:t>Outdoor enthusiasts, hunters, international leisure travelers, recreational fishermen, backpackers, commercial outfitters, remote</w:t>
      </w:r>
      <w:r>
        <w:rPr>
          <w:rFonts w:ascii="Arial" w:cs="Arial" w:eastAsia="Arial" w:hAnsi="Arial"/>
          <w:sz w:val="18"/>
          <w:szCs w:val="18"/>
          <w:i w:val="1"/>
          <w:iCs w:val="1"/>
          <w:color w:val="auto"/>
        </w:rPr>
        <w:t xml:space="preserve"> </w:t>
      </w:r>
      <w:r>
        <w:rPr>
          <w:rFonts w:ascii="Arial" w:cs="Arial" w:eastAsia="Arial" w:hAnsi="Arial"/>
          <w:sz w:val="18"/>
          <w:szCs w:val="18"/>
          <w:color w:val="auto"/>
        </w:rPr>
        <w:t>lodge owners and nature tour groups use our services for recreational and personal leisure activities and constituted 20% of our U.S. and Canadian customers at December 31, 2005. Our network coverage extends beyond shorelines and provides recreational sailors and recreational fishermen an affordable satellite communications solution. Hunters, hikers and backpackers carry our mobile phones with them to maintain a reliable communications link with the outside world, report emergencies and check voicemail and email.</w:t>
      </w:r>
    </w:p>
    <w:p>
      <w:pPr>
        <w:spacing w:after="0" w:line="197" w:lineRule="exact"/>
        <w:rPr>
          <w:sz w:val="20"/>
          <w:szCs w:val="20"/>
          <w:color w:val="auto"/>
        </w:rPr>
      </w:pPr>
    </w:p>
    <w:p>
      <w:pPr>
        <w:ind w:firstLine="439"/>
        <w:spacing w:after="0" w:line="289" w:lineRule="auto"/>
        <w:rPr>
          <w:sz w:val="20"/>
          <w:szCs w:val="20"/>
          <w:color w:val="auto"/>
        </w:rPr>
      </w:pPr>
      <w:r>
        <w:rPr>
          <w:rFonts w:ascii="Arial" w:cs="Arial" w:eastAsia="Arial" w:hAnsi="Arial"/>
          <w:sz w:val="16"/>
          <w:szCs w:val="16"/>
          <w:i w:val="1"/>
          <w:iCs w:val="1"/>
          <w:color w:val="auto"/>
        </w:rPr>
        <w:t xml:space="preserve">Maritime and Fishing. </w:t>
      </w:r>
      <w:r>
        <w:rPr>
          <w:rFonts w:ascii="Arial" w:cs="Arial" w:eastAsia="Arial" w:hAnsi="Arial"/>
          <w:sz w:val="16"/>
          <w:szCs w:val="16"/>
          <w:color w:val="auto"/>
        </w:rPr>
        <w:t>Customers in all segments of the maritime industry, including commercial fishing, workboat, transport and recreational maritime,</w:t>
      </w:r>
      <w:r>
        <w:rPr>
          <w:rFonts w:ascii="Arial" w:cs="Arial" w:eastAsia="Arial" w:hAnsi="Arial"/>
          <w:sz w:val="16"/>
          <w:szCs w:val="16"/>
          <w:i w:val="1"/>
          <w:iCs w:val="1"/>
          <w:color w:val="auto"/>
        </w:rPr>
        <w:t xml:space="preserve"> </w:t>
      </w:r>
      <w:r>
        <w:rPr>
          <w:rFonts w:ascii="Arial" w:cs="Arial" w:eastAsia="Arial" w:hAnsi="Arial"/>
          <w:sz w:val="16"/>
          <w:szCs w:val="16"/>
          <w:color w:val="auto"/>
        </w:rPr>
        <w:t>use our services for their primary fleet and ship-to-shore communications and constituted 12% of our U.S. and Canadian customers at December 31, 2005. Commercial fishing customers use voice services as their primary communications to coordinate fishing locations with other boats in their fleet and for ship-to-shore communications to arrange docking times or order parts, check landing prices and manage onshore operations. In addition, they use data services for weather and oceanic conditions, which are key to improving their fishing productivity and communicating with government fisheries departments. Commercial fishing users are located primarily in the Pacific Northwest and northern Atlantic fishing regions. Marine transport customers use voice services as their primary ship-to-shore communications while they transport oil from Valdez, Alaska. Additionally, there is a strong demand for voice and data services throughout the Gulf of Mexico for boats servicing offshore oil rigs and for workboats traveling offshore and up the Mississippi River.</w:t>
      </w:r>
    </w:p>
    <w:p>
      <w:pPr>
        <w:spacing w:after="0" w:line="172" w:lineRule="exact"/>
        <w:rPr>
          <w:sz w:val="20"/>
          <w:szCs w:val="20"/>
          <w:color w:val="auto"/>
        </w:rPr>
      </w:pPr>
    </w:p>
    <w:p>
      <w:pPr>
        <w:ind w:right="100" w:firstLine="439"/>
        <w:spacing w:after="0" w:line="255" w:lineRule="auto"/>
        <w:rPr>
          <w:sz w:val="20"/>
          <w:szCs w:val="20"/>
          <w:color w:val="auto"/>
        </w:rPr>
      </w:pPr>
      <w:r>
        <w:rPr>
          <w:rFonts w:ascii="Arial" w:cs="Arial" w:eastAsia="Arial" w:hAnsi="Arial"/>
          <w:sz w:val="18"/>
          <w:szCs w:val="18"/>
          <w:i w:val="1"/>
          <w:iCs w:val="1"/>
          <w:color w:val="auto"/>
        </w:rPr>
        <w:t xml:space="preserve">Business, Financial and Insurance. </w:t>
      </w:r>
      <w:r>
        <w:rPr>
          <w:rFonts w:ascii="Arial" w:cs="Arial" w:eastAsia="Arial" w:hAnsi="Arial"/>
          <w:sz w:val="18"/>
          <w:szCs w:val="18"/>
          <w:color w:val="auto"/>
        </w:rPr>
        <w:t>We provide critical primary and back-up communications services to a variety of users in the financial services</w:t>
      </w:r>
      <w:r>
        <w:rPr>
          <w:rFonts w:ascii="Arial" w:cs="Arial" w:eastAsia="Arial" w:hAnsi="Arial"/>
          <w:sz w:val="18"/>
          <w:szCs w:val="18"/>
          <w:i w:val="1"/>
          <w:iCs w:val="1"/>
          <w:color w:val="auto"/>
        </w:rPr>
        <w:t xml:space="preserve"> </w:t>
      </w:r>
      <w:r>
        <w:rPr>
          <w:rFonts w:ascii="Arial" w:cs="Arial" w:eastAsia="Arial" w:hAnsi="Arial"/>
          <w:sz w:val="18"/>
          <w:szCs w:val="18"/>
          <w:color w:val="auto"/>
        </w:rPr>
        <w:t>industry, which constituted 8% of our U.S. and Canadian customers at December 31, 2005. For example, insurance adjustors use our devices while working in remote locations or surveying disaster areas where traditional communications infrastructure is not available or no longer functioning. We also provide back-up communications to financial institutions, banks and investment houses. In addition, a number of customers buy our equipment for their employees who routinely travel to remote or overseas locations.</w:t>
      </w:r>
    </w:p>
    <w:p>
      <w:pPr>
        <w:spacing w:after="0" w:line="197" w:lineRule="exact"/>
        <w:rPr>
          <w:sz w:val="20"/>
          <w:szCs w:val="20"/>
          <w:color w:val="auto"/>
        </w:rPr>
      </w:pPr>
    </w:p>
    <w:p>
      <w:pPr>
        <w:ind w:right="120" w:firstLine="439"/>
        <w:spacing w:after="0" w:line="289" w:lineRule="auto"/>
        <w:rPr>
          <w:sz w:val="20"/>
          <w:szCs w:val="20"/>
          <w:color w:val="auto"/>
        </w:rPr>
      </w:pPr>
      <w:r>
        <w:rPr>
          <w:rFonts w:ascii="Arial" w:cs="Arial" w:eastAsia="Arial" w:hAnsi="Arial"/>
          <w:sz w:val="16"/>
          <w:szCs w:val="16"/>
          <w:i w:val="1"/>
          <w:iCs w:val="1"/>
          <w:color w:val="auto"/>
        </w:rPr>
        <w:t xml:space="preserve">Natural Resources, Mining and Forestry. </w:t>
      </w:r>
      <w:r>
        <w:rPr>
          <w:rFonts w:ascii="Arial" w:cs="Arial" w:eastAsia="Arial" w:hAnsi="Arial"/>
          <w:sz w:val="16"/>
          <w:szCs w:val="16"/>
          <w:color w:val="auto"/>
        </w:rPr>
        <w:t>Natural resources, mining and forestry customers rely on our communications services to conduct their</w:t>
      </w:r>
      <w:r>
        <w:rPr>
          <w:rFonts w:ascii="Arial" w:cs="Arial" w:eastAsia="Arial" w:hAnsi="Arial"/>
          <w:sz w:val="16"/>
          <w:szCs w:val="16"/>
          <w:i w:val="1"/>
          <w:iCs w:val="1"/>
          <w:color w:val="auto"/>
        </w:rPr>
        <w:t xml:space="preserve"> </w:t>
      </w:r>
      <w:r>
        <w:rPr>
          <w:rFonts w:ascii="Arial" w:cs="Arial" w:eastAsia="Arial" w:hAnsi="Arial"/>
          <w:sz w:val="16"/>
          <w:szCs w:val="16"/>
          <w:color w:val="auto"/>
        </w:rPr>
        <w:t>businesses. These customers constituted 5% of our U.S. and Canadian customers at December 31, 2005. Forestry workers in the field utilize our mobile communications services to patrol remote areas. Timber harvesting workers use mobile voice services to scout sites, coordinate logistics and monitor operations. A significant portion of forestry work occurs in mountainous areas in the northwestern United States and western Canada that lack either wireless or wireline communications networks. Similarly, mining companies use our mobile services to survey new mining opportunities and conduct operations in remote geographies that are not served by cellular communications networks. Once a mine is in operation, our customers tend to install fixed communications terminals that provide essential voice and data service to the mine. Miners use our devices to communicate with other miners, remain in touch with central business hubs and report emergencies.</w:t>
      </w:r>
    </w:p>
    <w:p>
      <w:pPr>
        <w:spacing w:after="0" w:line="172" w:lineRule="exact"/>
        <w:rPr>
          <w:sz w:val="20"/>
          <w:szCs w:val="20"/>
          <w:color w:val="auto"/>
        </w:rPr>
      </w:pPr>
    </w:p>
    <w:p>
      <w:pPr>
        <w:jc w:val="both"/>
        <w:ind w:right="80" w:firstLine="439"/>
        <w:spacing w:after="0" w:line="294" w:lineRule="auto"/>
        <w:rPr>
          <w:sz w:val="20"/>
          <w:szCs w:val="20"/>
          <w:color w:val="auto"/>
        </w:rPr>
      </w:pPr>
      <w:r>
        <w:rPr>
          <w:rFonts w:ascii="Arial" w:cs="Arial" w:eastAsia="Arial" w:hAnsi="Arial"/>
          <w:sz w:val="16"/>
          <w:szCs w:val="16"/>
          <w:i w:val="1"/>
          <w:iCs w:val="1"/>
          <w:color w:val="auto"/>
        </w:rPr>
        <w:t xml:space="preserve">Oil and Gas. </w:t>
      </w:r>
      <w:r>
        <w:rPr>
          <w:rFonts w:ascii="Arial" w:cs="Arial" w:eastAsia="Arial" w:hAnsi="Arial"/>
          <w:sz w:val="16"/>
          <w:szCs w:val="16"/>
          <w:color w:val="auto"/>
        </w:rPr>
        <w:t>Oil and gas companies are typically our highest average revenue per user customers as they require satellite-based communications to carry</w:t>
      </w:r>
      <w:r>
        <w:rPr>
          <w:rFonts w:ascii="Arial" w:cs="Arial" w:eastAsia="Arial" w:hAnsi="Arial"/>
          <w:sz w:val="16"/>
          <w:szCs w:val="16"/>
          <w:i w:val="1"/>
          <w:iCs w:val="1"/>
          <w:color w:val="auto"/>
        </w:rPr>
        <w:t xml:space="preserve"> </w:t>
      </w:r>
      <w:r>
        <w:rPr>
          <w:rFonts w:ascii="Arial" w:cs="Arial" w:eastAsia="Arial" w:hAnsi="Arial"/>
          <w:sz w:val="16"/>
          <w:szCs w:val="16"/>
          <w:color w:val="auto"/>
        </w:rPr>
        <w:t>out their routine business. They constituted 5% of our U.S. and Canadian customers at December 31, 2005. Oil and gas companies equip their engineers with our equipment for scouting new drilling opportunities and for conducting routine operations in remote areas. There is an essential need for reliable communication to manage effectively oil, gas and energy extraction operations, which results in very high usage levels for those companies. Moreover, off-shore drilling platforms and oil tankers are equipped with our terminals capable of sending and receiving data and voice transmissions.</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95" name="Picture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pic:cNvPicPr>
                      <a:picLocks noChangeAspect="1" noChangeArrowheads="1"/>
                    </pic:cNvPicPr>
                  </pic:nvPicPr>
                  <pic:blipFill>
                    <a:blip r:embed="rId90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76" w:name="page77"/>
    <w:bookmarkEnd w:id="76"/>
    <w:p>
      <w:pPr>
        <w:jc w:val="both"/>
        <w:ind w:right="140" w:firstLine="439"/>
        <w:spacing w:after="0" w:line="303" w:lineRule="auto"/>
        <w:rPr>
          <w:sz w:val="20"/>
          <w:szCs w:val="20"/>
          <w:color w:val="auto"/>
        </w:rPr>
      </w:pPr>
      <w:r>
        <w:rPr>
          <w:rFonts w:ascii="Arial" w:cs="Arial" w:eastAsia="Arial" w:hAnsi="Arial"/>
          <w:sz w:val="15"/>
          <w:szCs w:val="15"/>
          <w:i w:val="1"/>
          <w:iCs w:val="1"/>
          <w:color w:val="auto"/>
        </w:rPr>
        <w:t xml:space="preserve">Construction. </w:t>
      </w:r>
      <w:r>
        <w:rPr>
          <w:rFonts w:ascii="Arial" w:cs="Arial" w:eastAsia="Arial" w:hAnsi="Arial"/>
          <w:sz w:val="15"/>
          <w:szCs w:val="15"/>
          <w:color w:val="auto"/>
        </w:rPr>
        <w:t>Construction companies, which constituted 3% of our U.S. and Canadian customers at December 31, 2005, use our mobile voice phones</w:t>
      </w:r>
      <w:r>
        <w:rPr>
          <w:rFonts w:ascii="Arial" w:cs="Arial" w:eastAsia="Arial" w:hAnsi="Arial"/>
          <w:sz w:val="15"/>
          <w:szCs w:val="15"/>
          <w:i w:val="1"/>
          <w:iCs w:val="1"/>
          <w:color w:val="auto"/>
        </w:rPr>
        <w:t xml:space="preserve"> </w:t>
      </w:r>
      <w:r>
        <w:rPr>
          <w:rFonts w:ascii="Arial" w:cs="Arial" w:eastAsia="Arial" w:hAnsi="Arial"/>
          <w:sz w:val="15"/>
          <w:szCs w:val="15"/>
          <w:color w:val="auto"/>
        </w:rPr>
        <w:t>primarily for constructing new facilities in rural areas. Contractors rely on our mobile devices to maintain contact with sub-contractors, suppliers and architects. Until a remote construction site is connected to a local telecommunications network, our phones often serve as the sole form of communication for site workers.</w:t>
      </w:r>
    </w:p>
    <w:p>
      <w:pPr>
        <w:spacing w:after="0" w:line="1" w:lineRule="exact"/>
        <w:rPr>
          <w:sz w:val="20"/>
          <w:szCs w:val="20"/>
          <w:color w:val="auto"/>
        </w:rPr>
      </w:pPr>
    </w:p>
    <w:p>
      <w:pPr>
        <w:ind w:right="20"/>
        <w:spacing w:after="0" w:line="323" w:lineRule="auto"/>
        <w:rPr>
          <w:sz w:val="20"/>
          <w:szCs w:val="20"/>
          <w:color w:val="auto"/>
        </w:rPr>
      </w:pPr>
      <w:r>
        <w:rPr>
          <w:rFonts w:ascii="Arial" w:cs="Arial" w:eastAsia="Arial" w:hAnsi="Arial"/>
          <w:sz w:val="16"/>
          <w:szCs w:val="16"/>
          <w:color w:val="auto"/>
        </w:rPr>
        <w:t>Within the construction industry, drilling and cement companies represent a large customer base. Due to the hazardous nature of construction work, maintaining a reliable communications link at remote construction and drilling sites is critical in the event of an accident or other emergency.</w:t>
      </w:r>
    </w:p>
    <w:p>
      <w:pPr>
        <w:spacing w:after="0" w:line="147" w:lineRule="exact"/>
        <w:rPr>
          <w:sz w:val="20"/>
          <w:szCs w:val="20"/>
          <w:color w:val="auto"/>
        </w:rPr>
      </w:pPr>
    </w:p>
    <w:p>
      <w:pPr>
        <w:ind w:right="80" w:firstLine="439"/>
        <w:spacing w:after="0" w:line="256" w:lineRule="auto"/>
        <w:rPr>
          <w:sz w:val="20"/>
          <w:szCs w:val="20"/>
          <w:color w:val="auto"/>
        </w:rPr>
      </w:pPr>
      <w:r>
        <w:rPr>
          <w:rFonts w:ascii="Arial" w:cs="Arial" w:eastAsia="Arial" w:hAnsi="Arial"/>
          <w:sz w:val="18"/>
          <w:szCs w:val="18"/>
          <w:i w:val="1"/>
          <w:iCs w:val="1"/>
          <w:color w:val="auto"/>
        </w:rPr>
        <w:t xml:space="preserve">Utilities. </w:t>
      </w:r>
      <w:r>
        <w:rPr>
          <w:rFonts w:ascii="Arial" w:cs="Arial" w:eastAsia="Arial" w:hAnsi="Arial"/>
          <w:sz w:val="18"/>
          <w:szCs w:val="18"/>
          <w:color w:val="auto"/>
        </w:rPr>
        <w:t>Utility customers, which constituted 3% of our U.S. and Canadian customers at December 31, 2005, use our services for both normal and</w:t>
      </w:r>
      <w:r>
        <w:rPr>
          <w:rFonts w:ascii="Arial" w:cs="Arial" w:eastAsia="Arial" w:hAnsi="Arial"/>
          <w:sz w:val="18"/>
          <w:szCs w:val="18"/>
          <w:i w:val="1"/>
          <w:iCs w:val="1"/>
          <w:color w:val="auto"/>
        </w:rPr>
        <w:t xml:space="preserve"> </w:t>
      </w:r>
      <w:r>
        <w:rPr>
          <w:rFonts w:ascii="Arial" w:cs="Arial" w:eastAsia="Arial" w:hAnsi="Arial"/>
          <w:sz w:val="18"/>
          <w:szCs w:val="18"/>
          <w:color w:val="auto"/>
        </w:rPr>
        <w:t>emergency operations. For normal operations, our data modems connect on-truck laptops with headquarters to manage work orders and maintain field operations control. During emergencies, our voice services are used to coordinate crew deployment to restore utility services or to keep remote field workers in touch after an accident.</w:t>
      </w:r>
    </w:p>
    <w:p>
      <w:pPr>
        <w:spacing w:after="0" w:line="197" w:lineRule="exact"/>
        <w:rPr>
          <w:sz w:val="20"/>
          <w:szCs w:val="20"/>
          <w:color w:val="auto"/>
        </w:rPr>
      </w:pPr>
    </w:p>
    <w:p>
      <w:pPr>
        <w:ind w:firstLine="439"/>
        <w:spacing w:after="0" w:line="298" w:lineRule="auto"/>
        <w:rPr>
          <w:sz w:val="20"/>
          <w:szCs w:val="20"/>
          <w:color w:val="auto"/>
        </w:rPr>
      </w:pPr>
      <w:r>
        <w:rPr>
          <w:rFonts w:ascii="Arial" w:cs="Arial" w:eastAsia="Arial" w:hAnsi="Arial"/>
          <w:sz w:val="16"/>
          <w:szCs w:val="16"/>
          <w:i w:val="1"/>
          <w:iCs w:val="1"/>
          <w:color w:val="auto"/>
        </w:rPr>
        <w:t xml:space="preserve">Transportation. </w:t>
      </w:r>
      <w:r>
        <w:rPr>
          <w:rFonts w:ascii="Arial" w:cs="Arial" w:eastAsia="Arial" w:hAnsi="Arial"/>
          <w:sz w:val="16"/>
          <w:szCs w:val="16"/>
          <w:color w:val="auto"/>
        </w:rPr>
        <w:t>Customers in the transportation sector, which constituted 2% of our U.S. and Canadian customers at December 31, 2005, use our Simplex</w:t>
      </w:r>
      <w:r>
        <w:rPr>
          <w:rFonts w:ascii="Arial" w:cs="Arial" w:eastAsia="Arial" w:hAnsi="Arial"/>
          <w:sz w:val="16"/>
          <w:szCs w:val="16"/>
          <w:i w:val="1"/>
          <w:iCs w:val="1"/>
          <w:color w:val="auto"/>
        </w:rPr>
        <w:t xml:space="preserve"> </w:t>
      </w:r>
      <w:r>
        <w:rPr>
          <w:rFonts w:ascii="Arial" w:cs="Arial" w:eastAsia="Arial" w:hAnsi="Arial"/>
          <w:sz w:val="16"/>
          <w:szCs w:val="16"/>
          <w:color w:val="auto"/>
        </w:rPr>
        <w:t>services to monitor the location of their vehicles, trailers and assets, such as containers and use our duplex data and voice products to facilitate two-way voice and data communications with drivers. Long distance drivers have a need for reliable communication with both dispatchers and their destinations to coordinate changing business needs and our satellite network provides continuous communications coverage while in transit.</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Spectrum</w:t>
      </w:r>
    </w:p>
    <w:p>
      <w:pPr>
        <w:spacing w:after="0" w:line="231" w:lineRule="exact"/>
        <w:rPr>
          <w:sz w:val="20"/>
          <w:szCs w:val="20"/>
          <w:color w:val="auto"/>
        </w:rPr>
      </w:pPr>
    </w:p>
    <w:p>
      <w:pPr>
        <w:ind w:firstLine="436"/>
        <w:spacing w:after="0" w:line="335" w:lineRule="auto"/>
        <w:rPr>
          <w:sz w:val="20"/>
          <w:szCs w:val="20"/>
          <w:color w:val="auto"/>
        </w:rPr>
      </w:pPr>
      <w:r>
        <w:rPr>
          <w:rFonts w:ascii="Arial" w:cs="Arial" w:eastAsia="Arial" w:hAnsi="Arial"/>
          <w:sz w:val="15"/>
          <w:szCs w:val="15"/>
          <w:color w:val="auto"/>
        </w:rPr>
        <w:t>We hold licenses to operate a wireless communications network via satellite over 27.85 MHz in two blocks of contiguous global radio frequency spectrum. Access to this spectrum enables us to design satellites, network and terrestrial infrastructure enhancements cost effectively because the products and services can be deployed and sold worldwide. This broad spectrum assignment enhances our ability to capitalize on existing and emerging wireless and broadcast applications.</w:t>
      </w:r>
    </w:p>
    <w:p>
      <w:pPr>
        <w:spacing w:after="0" w:line="142" w:lineRule="exact"/>
        <w:rPr>
          <w:sz w:val="20"/>
          <w:szCs w:val="20"/>
          <w:color w:val="auto"/>
        </w:rPr>
      </w:pPr>
    </w:p>
    <w:p>
      <w:pPr>
        <w:ind w:right="240" w:firstLine="436"/>
        <w:spacing w:after="0" w:line="256" w:lineRule="auto"/>
        <w:rPr>
          <w:sz w:val="20"/>
          <w:szCs w:val="20"/>
          <w:color w:val="auto"/>
        </w:rPr>
      </w:pPr>
      <w:r>
        <w:rPr>
          <w:rFonts w:ascii="Arial" w:cs="Arial" w:eastAsia="Arial" w:hAnsi="Arial"/>
          <w:sz w:val="18"/>
          <w:szCs w:val="18"/>
          <w:color w:val="auto"/>
        </w:rPr>
        <w:t>We believe there are limited options for new spectrum allocations to other companies, while utilization of existing spectrum is growing quickly. Our spectrum location near the PCS bands should allow us to deploy cost effectively the terrestrial component of an ATC network by leveraging existing terrestrial wireless infrastructures. Further, we believe the ability of our current network to support ATC services will allow us to introduce new services and capabilities before our competitors.</w:t>
      </w:r>
    </w:p>
    <w:p>
      <w:pPr>
        <w:spacing w:after="0" w:line="197" w:lineRule="exact"/>
        <w:rPr>
          <w:sz w:val="20"/>
          <w:szCs w:val="20"/>
          <w:color w:val="auto"/>
        </w:rPr>
      </w:pPr>
    </w:p>
    <w:p>
      <w:pPr>
        <w:ind w:left="440"/>
        <w:spacing w:after="0"/>
        <w:rPr>
          <w:sz w:val="20"/>
          <w:szCs w:val="20"/>
          <w:color w:val="auto"/>
        </w:rPr>
      </w:pPr>
      <w:r>
        <w:rPr>
          <w:rFonts w:ascii="Arial" w:cs="Arial" w:eastAsia="Arial" w:hAnsi="Arial"/>
          <w:sz w:val="15"/>
          <w:szCs w:val="15"/>
          <w:color w:val="auto"/>
        </w:rPr>
        <w:t>The FCC has allocated a total of 40 MHz of spectrum at 2 GHz for mobile satellite services. This augments the mobile satellite services spectrum at 1.6 and</w:t>
      </w:r>
    </w:p>
    <w:p>
      <w:pPr>
        <w:spacing w:after="0" w:line="50" w:lineRule="exact"/>
        <w:rPr>
          <w:sz w:val="20"/>
          <w:szCs w:val="20"/>
          <w:color w:val="auto"/>
        </w:rPr>
      </w:pPr>
    </w:p>
    <w:p>
      <w:pPr>
        <w:spacing w:after="0"/>
        <w:rPr>
          <w:sz w:val="20"/>
          <w:szCs w:val="20"/>
          <w:color w:val="auto"/>
        </w:rPr>
      </w:pPr>
      <w:r>
        <w:rPr>
          <w:rFonts w:ascii="Arial" w:cs="Arial" w:eastAsia="Arial" w:hAnsi="Arial"/>
          <w:sz w:val="16"/>
          <w:szCs w:val="16"/>
          <w:color w:val="auto"/>
        </w:rPr>
        <w:t>2.4 GHz (licensed to us and Iridium) and 1.5 and 1.6 GHz (licensed to Mobile Satellite Ventures, Inmarsat and several foreign operators). In 2001, we received a</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license to use a portion of this 2 GHz spectrum. In February 2003, the FCC's International Bureau cancelled our authorization based upon our alleged inability to</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meet future construction milestones and, in June 2004, the FCC affirmed this cancellation. We have asked for reconsideration of the cancellation. In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December 2005, the FCC assigned all of the 40 MHz of available spectrum to TMI/TerreStar and ICO Global Communications, although the order granting this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was made specifically subject to the outcome of our request for reconsideration. In addition to petitioning for reinstatement of our 2 GHz license, in a separate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proceeding we also have challenged the assignment of all of the spectrum to TMI/TerreStar and ICO Global Communications as unlawful and contrary to well-</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established FCC policy.</w:t>
      </w:r>
    </w:p>
    <w:p>
      <w:pPr>
        <w:spacing w:after="0" w:line="2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pic:cNvPicPr>
                      <a:picLocks noChangeAspect="1" noChangeArrowheads="1"/>
                    </pic:cNvPicPr>
                  </pic:nvPicPr>
                  <pic:blipFill>
                    <a:blip r:embed="rId90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77" w:name="page78"/>
    <w:bookmarkEnd w:id="77"/>
    <w:p>
      <w:pPr>
        <w:spacing w:after="0"/>
        <w:rPr>
          <w:sz w:val="20"/>
          <w:szCs w:val="20"/>
          <w:color w:val="auto"/>
        </w:rPr>
      </w:pPr>
      <w:r>
        <w:rPr>
          <w:rFonts w:ascii="Arial" w:cs="Arial" w:eastAsia="Arial" w:hAnsi="Arial"/>
          <w:sz w:val="18"/>
          <w:szCs w:val="18"/>
          <w:b w:val="1"/>
          <w:bCs w:val="1"/>
          <w:color w:val="auto"/>
        </w:rPr>
        <w:t>Domestic and Foreign Revenue</w:t>
      </w:r>
    </w:p>
    <w:p>
      <w:pPr>
        <w:spacing w:after="0" w:line="231" w:lineRule="exact"/>
        <w:rPr>
          <w:sz w:val="20"/>
          <w:szCs w:val="20"/>
          <w:color w:val="auto"/>
        </w:rPr>
      </w:pPr>
    </w:p>
    <w:p>
      <w:pPr>
        <w:ind w:right="40" w:firstLine="436"/>
        <w:spacing w:after="0" w:line="332" w:lineRule="auto"/>
        <w:rPr>
          <w:sz w:val="20"/>
          <w:szCs w:val="20"/>
          <w:color w:val="auto"/>
        </w:rPr>
      </w:pPr>
      <w:r>
        <w:rPr>
          <w:rFonts w:ascii="Arial" w:cs="Arial" w:eastAsia="Arial" w:hAnsi="Arial"/>
          <w:sz w:val="16"/>
          <w:szCs w:val="16"/>
          <w:color w:val="auto"/>
        </w:rPr>
        <w:t>We supply services and products to a number of foreign customers. Although most of our sales are denominated in U.S. dollars, we are exposed to currency risk for sales in Canada and Europe. The following table shows our revenue from sales to both foreign and domestic customers:</w:t>
      </w:r>
    </w:p>
    <w:p>
      <w:pPr>
        <w:spacing w:after="0" w:line="13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400" w:type="dxa"/>
            <w:vAlign w:val="bottom"/>
          </w:tcPr>
          <w:p>
            <w:pPr>
              <w:jc w:val="center"/>
              <w:ind w:left="232"/>
              <w:spacing w:after="0"/>
              <w:rPr>
                <w:sz w:val="20"/>
                <w:szCs w:val="20"/>
                <w:color w:val="auto"/>
              </w:rPr>
            </w:pPr>
            <w:r>
              <w:rPr>
                <w:rFonts w:ascii="Arial" w:cs="Arial" w:eastAsia="Arial" w:hAnsi="Arial"/>
                <w:sz w:val="18"/>
                <w:szCs w:val="18"/>
                <w:b w:val="1"/>
                <w:bCs w:val="1"/>
                <w:color w:val="auto"/>
                <w:w w:val="88"/>
              </w:rPr>
              <w:t>Year Ended</w:t>
            </w: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40" w:type="dxa"/>
            <w:vAlign w:val="bottom"/>
          </w:tcPr>
          <w:p>
            <w:pPr>
              <w:jc w:val="center"/>
              <w:ind w:left="192"/>
              <w:spacing w:after="0"/>
              <w:rPr>
                <w:sz w:val="20"/>
                <w:szCs w:val="20"/>
                <w:color w:val="auto"/>
              </w:rPr>
            </w:pPr>
            <w:r>
              <w:rPr>
                <w:rFonts w:ascii="Arial" w:cs="Arial" w:eastAsia="Arial" w:hAnsi="Arial"/>
                <w:sz w:val="18"/>
                <w:szCs w:val="18"/>
                <w:b w:val="1"/>
                <w:bCs w:val="1"/>
                <w:color w:val="auto"/>
                <w:w w:val="89"/>
              </w:rPr>
              <w:t>Three Months</w:t>
            </w: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74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89"/>
              </w:rPr>
              <w:t>Three Months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400" w:type="dxa"/>
            <w:vAlign w:val="bottom"/>
          </w:tcPr>
          <w:p>
            <w:pPr>
              <w:jc w:val="center"/>
              <w:ind w:left="212"/>
              <w:spacing w:after="0"/>
              <w:rPr>
                <w:sz w:val="20"/>
                <w:szCs w:val="20"/>
                <w:color w:val="auto"/>
              </w:rPr>
            </w:pPr>
            <w:r>
              <w:rPr>
                <w:rFonts w:ascii="Arial" w:cs="Arial" w:eastAsia="Arial" w:hAnsi="Arial"/>
                <w:sz w:val="18"/>
                <w:szCs w:val="18"/>
                <w:b w:val="1"/>
                <w:bCs w:val="1"/>
                <w:color w:val="auto"/>
                <w:w w:val="87"/>
              </w:rPr>
              <w:t>December 31,</w:t>
            </w: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92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8"/>
              </w:rPr>
              <w:t>Year Ended</w:t>
            </w:r>
          </w:p>
        </w:tc>
        <w:tc>
          <w:tcPr>
            <w:tcW w:w="1400" w:type="dxa"/>
            <w:vAlign w:val="bottom"/>
          </w:tcPr>
          <w:p>
            <w:pPr>
              <w:jc w:val="center"/>
              <w:ind w:left="192"/>
              <w:spacing w:after="0"/>
              <w:rPr>
                <w:sz w:val="20"/>
                <w:szCs w:val="20"/>
                <w:color w:val="auto"/>
              </w:rPr>
            </w:pPr>
            <w:r>
              <w:rPr>
                <w:rFonts w:ascii="Arial" w:cs="Arial" w:eastAsia="Arial" w:hAnsi="Arial"/>
                <w:sz w:val="18"/>
                <w:szCs w:val="18"/>
                <w:b w:val="1"/>
                <w:bCs w:val="1"/>
                <w:color w:val="auto"/>
                <w:w w:val="88"/>
              </w:rPr>
              <w:t>Year Ended</w:t>
            </w:r>
          </w:p>
        </w:tc>
        <w:tc>
          <w:tcPr>
            <w:tcW w:w="3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40" w:type="dxa"/>
            <w:vAlign w:val="bottom"/>
          </w:tcPr>
          <w:p>
            <w:pPr>
              <w:jc w:val="center"/>
              <w:ind w:left="172"/>
              <w:spacing w:after="0"/>
              <w:rPr>
                <w:sz w:val="20"/>
                <w:szCs w:val="20"/>
                <w:color w:val="auto"/>
              </w:rPr>
            </w:pPr>
            <w:r>
              <w:rPr>
                <w:rFonts w:ascii="Arial" w:cs="Arial" w:eastAsia="Arial" w:hAnsi="Arial"/>
                <w:sz w:val="18"/>
                <w:szCs w:val="18"/>
                <w:b w:val="1"/>
                <w:bCs w:val="1"/>
                <w:color w:val="auto"/>
                <w:w w:val="87"/>
              </w:rPr>
              <w:t>Ended</w:t>
            </w: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74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87"/>
              </w:rPr>
              <w:t>Ended</w:t>
            </w:r>
          </w:p>
        </w:tc>
        <w:tc>
          <w:tcPr>
            <w:tcW w:w="0" w:type="dxa"/>
            <w:vAlign w:val="bottom"/>
          </w:tcPr>
          <w:p>
            <w:pPr>
              <w:spacing w:after="0"/>
              <w:rPr>
                <w:sz w:val="1"/>
                <w:szCs w:val="1"/>
                <w:color w:val="auto"/>
              </w:rPr>
            </w:pPr>
          </w:p>
        </w:tc>
      </w:tr>
      <w:tr>
        <w:trPr>
          <w:trHeight w:val="216"/>
        </w:trPr>
        <w:tc>
          <w:tcPr>
            <w:tcW w:w="3520" w:type="dxa"/>
            <w:vAlign w:val="bottom"/>
            <w:gridSpan w:val="4"/>
          </w:tcPr>
          <w:p>
            <w:pPr>
              <w:jc w:val="right"/>
              <w:ind w:right="292"/>
              <w:spacing w:after="0"/>
              <w:rPr>
                <w:sz w:val="20"/>
                <w:szCs w:val="20"/>
                <w:color w:val="auto"/>
              </w:rPr>
            </w:pPr>
            <w:r>
              <w:rPr>
                <w:rFonts w:ascii="Arial" w:cs="Arial" w:eastAsia="Arial" w:hAnsi="Arial"/>
                <w:sz w:val="18"/>
                <w:szCs w:val="18"/>
                <w:b w:val="1"/>
                <w:bCs w:val="1"/>
                <w:color w:val="auto"/>
              </w:rPr>
              <w:t>2003</w:t>
            </w: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92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7"/>
              </w:rPr>
              <w:t>December 31,</w:t>
            </w:r>
          </w:p>
        </w:tc>
        <w:tc>
          <w:tcPr>
            <w:tcW w:w="1400" w:type="dxa"/>
            <w:vAlign w:val="bottom"/>
          </w:tcPr>
          <w:p>
            <w:pPr>
              <w:jc w:val="center"/>
              <w:ind w:left="212"/>
              <w:spacing w:after="0"/>
              <w:rPr>
                <w:sz w:val="20"/>
                <w:szCs w:val="20"/>
                <w:color w:val="auto"/>
              </w:rPr>
            </w:pPr>
            <w:r>
              <w:rPr>
                <w:rFonts w:ascii="Arial" w:cs="Arial" w:eastAsia="Arial" w:hAnsi="Arial"/>
                <w:sz w:val="18"/>
                <w:szCs w:val="18"/>
                <w:b w:val="1"/>
                <w:bCs w:val="1"/>
                <w:color w:val="auto"/>
                <w:w w:val="87"/>
              </w:rPr>
              <w:t>December 31,</w:t>
            </w:r>
          </w:p>
        </w:tc>
        <w:tc>
          <w:tcPr>
            <w:tcW w:w="3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40" w:type="dxa"/>
            <w:vAlign w:val="bottom"/>
          </w:tcPr>
          <w:p>
            <w:pPr>
              <w:jc w:val="center"/>
              <w:ind w:left="172"/>
              <w:spacing w:after="0"/>
              <w:rPr>
                <w:sz w:val="20"/>
                <w:szCs w:val="20"/>
                <w:color w:val="auto"/>
              </w:rPr>
            </w:pPr>
            <w:r>
              <w:rPr>
                <w:rFonts w:ascii="Arial" w:cs="Arial" w:eastAsia="Arial" w:hAnsi="Arial"/>
                <w:sz w:val="18"/>
                <w:szCs w:val="18"/>
                <w:b w:val="1"/>
                <w:bCs w:val="1"/>
                <w:color w:val="auto"/>
                <w:w w:val="91"/>
              </w:rPr>
              <w:t>March 31,</w:t>
            </w: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74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91"/>
              </w:rPr>
              <w:t>March 31,</w:t>
            </w: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400" w:type="dxa"/>
            <w:vAlign w:val="bottom"/>
          </w:tcPr>
          <w:p>
            <w:pPr>
              <w:jc w:val="center"/>
              <w:ind w:left="212"/>
              <w:spacing w:after="0"/>
              <w:rPr>
                <w:sz w:val="20"/>
                <w:szCs w:val="20"/>
                <w:color w:val="auto"/>
              </w:rPr>
            </w:pPr>
            <w:r>
              <w:rPr>
                <w:rFonts w:ascii="Arial" w:cs="Arial" w:eastAsia="Arial" w:hAnsi="Arial"/>
                <w:sz w:val="18"/>
                <w:szCs w:val="18"/>
                <w:b w:val="1"/>
                <w:bCs w:val="1"/>
                <w:color w:val="auto"/>
                <w:w w:val="89"/>
              </w:rPr>
              <w:t>Combined(1)</w:t>
            </w:r>
          </w:p>
        </w:tc>
        <w:tc>
          <w:tcPr>
            <w:tcW w:w="3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700" w:type="dxa"/>
            <w:vAlign w:val="bottom"/>
          </w:tcPr>
          <w:p>
            <w:pPr>
              <w:jc w:val="center"/>
              <w:spacing w:after="0"/>
              <w:rPr>
                <w:sz w:val="20"/>
                <w:szCs w:val="20"/>
                <w:color w:val="auto"/>
              </w:rPr>
            </w:pPr>
            <w:r>
              <w:rPr>
                <w:rFonts w:ascii="Arial" w:cs="Arial" w:eastAsia="Arial" w:hAnsi="Arial"/>
                <w:sz w:val="18"/>
                <w:szCs w:val="18"/>
                <w:b w:val="1"/>
                <w:bCs w:val="1"/>
                <w:color w:val="auto"/>
                <w:w w:val="89"/>
              </w:rPr>
              <w:t>2004</w:t>
            </w:r>
          </w:p>
        </w:tc>
        <w:tc>
          <w:tcPr>
            <w:tcW w:w="220" w:type="dxa"/>
            <w:vAlign w:val="bottom"/>
          </w:tcPr>
          <w:p>
            <w:pPr>
              <w:spacing w:after="0"/>
              <w:rPr>
                <w:sz w:val="19"/>
                <w:szCs w:val="19"/>
                <w:color w:val="auto"/>
              </w:rPr>
            </w:pPr>
          </w:p>
        </w:tc>
        <w:tc>
          <w:tcPr>
            <w:tcW w:w="1400" w:type="dxa"/>
            <w:vAlign w:val="bottom"/>
          </w:tcPr>
          <w:p>
            <w:pPr>
              <w:jc w:val="center"/>
              <w:ind w:left="192"/>
              <w:spacing w:after="0"/>
              <w:rPr>
                <w:sz w:val="20"/>
                <w:szCs w:val="20"/>
                <w:color w:val="auto"/>
              </w:rPr>
            </w:pPr>
            <w:r>
              <w:rPr>
                <w:rFonts w:ascii="Arial" w:cs="Arial" w:eastAsia="Arial" w:hAnsi="Arial"/>
                <w:sz w:val="18"/>
                <w:szCs w:val="18"/>
                <w:b w:val="1"/>
                <w:bCs w:val="1"/>
                <w:color w:val="auto"/>
                <w:w w:val="89"/>
              </w:rPr>
              <w:t>2005</w:t>
            </w:r>
          </w:p>
        </w:tc>
        <w:tc>
          <w:tcPr>
            <w:tcW w:w="1840" w:type="dxa"/>
            <w:vAlign w:val="bottom"/>
            <w:gridSpan w:val="3"/>
          </w:tcPr>
          <w:p>
            <w:pPr>
              <w:jc w:val="center"/>
              <w:ind w:left="672"/>
              <w:spacing w:after="0"/>
              <w:rPr>
                <w:sz w:val="20"/>
                <w:szCs w:val="20"/>
                <w:color w:val="auto"/>
              </w:rPr>
            </w:pPr>
            <w:r>
              <w:rPr>
                <w:rFonts w:ascii="Arial" w:cs="Arial" w:eastAsia="Arial" w:hAnsi="Arial"/>
                <w:sz w:val="18"/>
                <w:szCs w:val="18"/>
                <w:b w:val="1"/>
                <w:bCs w:val="1"/>
                <w:color w:val="auto"/>
                <w:w w:val="89"/>
              </w:rPr>
              <w:t>2005</w:t>
            </w:r>
          </w:p>
        </w:tc>
        <w:tc>
          <w:tcPr>
            <w:tcW w:w="2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00" w:type="dxa"/>
            <w:vAlign w:val="bottom"/>
          </w:tcPr>
          <w:p>
            <w:pPr>
              <w:jc w:val="center"/>
              <w:spacing w:after="0"/>
              <w:rPr>
                <w:sz w:val="20"/>
                <w:szCs w:val="20"/>
                <w:color w:val="auto"/>
              </w:rPr>
            </w:pPr>
            <w:r>
              <w:rPr>
                <w:rFonts w:ascii="Arial" w:cs="Arial" w:eastAsia="Arial" w:hAnsi="Arial"/>
                <w:sz w:val="18"/>
                <w:szCs w:val="18"/>
                <w:b w:val="1"/>
                <w:bCs w:val="1"/>
                <w:color w:val="auto"/>
                <w:w w:val="89"/>
              </w:rPr>
              <w:t>2006</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24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1400" w:type="dxa"/>
            <w:vAlign w:val="bottom"/>
            <w:tcBorders>
              <w:bottom w:val="single" w:sz="8" w:color="808080"/>
            </w:tcBorders>
          </w:tcPr>
          <w:p>
            <w:pPr>
              <w:spacing w:after="0"/>
              <w:rPr>
                <w:sz w:val="10"/>
                <w:szCs w:val="10"/>
                <w:color w:val="auto"/>
              </w:rPr>
            </w:pPr>
          </w:p>
        </w:tc>
        <w:tc>
          <w:tcPr>
            <w:tcW w:w="30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170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1400" w:type="dxa"/>
            <w:vAlign w:val="bottom"/>
            <w:tcBorders>
              <w:bottom w:val="single" w:sz="8" w:color="808080"/>
            </w:tcBorders>
          </w:tcPr>
          <w:p>
            <w:pPr>
              <w:spacing w:after="0"/>
              <w:rPr>
                <w:sz w:val="10"/>
                <w:szCs w:val="10"/>
                <w:color w:val="auto"/>
              </w:rPr>
            </w:pPr>
          </w:p>
        </w:tc>
        <w:tc>
          <w:tcPr>
            <w:tcW w:w="30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340" w:type="dxa"/>
            <w:vAlign w:val="bottom"/>
            <w:tcBorders>
              <w:bottom w:val="single" w:sz="8" w:color="808080"/>
            </w:tcBorders>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1600" w:type="dxa"/>
            <w:vAlign w:val="bottom"/>
            <w:tcBorders>
              <w:bottom w:val="single" w:sz="8" w:color="808080"/>
            </w:tcBorders>
          </w:tcPr>
          <w:p>
            <w:pPr>
              <w:spacing w:after="0"/>
              <w:rPr>
                <w:sz w:val="10"/>
                <w:szCs w:val="10"/>
                <w:color w:val="auto"/>
              </w:rPr>
            </w:pP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240" w:type="dxa"/>
            <w:vAlign w:val="bottom"/>
          </w:tcPr>
          <w:p>
            <w:pPr>
              <w:spacing w:after="0"/>
              <w:rPr>
                <w:sz w:val="9"/>
                <w:szCs w:val="9"/>
                <w:color w:val="auto"/>
              </w:rPr>
            </w:pPr>
          </w:p>
        </w:tc>
        <w:tc>
          <w:tcPr>
            <w:tcW w:w="860" w:type="dxa"/>
            <w:vAlign w:val="bottom"/>
          </w:tcPr>
          <w:p>
            <w:pPr>
              <w:spacing w:after="0"/>
              <w:rPr>
                <w:sz w:val="9"/>
                <w:szCs w:val="9"/>
                <w:color w:val="auto"/>
              </w:rPr>
            </w:pPr>
          </w:p>
        </w:tc>
        <w:tc>
          <w:tcPr>
            <w:tcW w:w="1400" w:type="dxa"/>
            <w:vAlign w:val="bottom"/>
          </w:tcPr>
          <w:p>
            <w:pPr>
              <w:spacing w:after="0"/>
              <w:rPr>
                <w:sz w:val="9"/>
                <w:szCs w:val="9"/>
                <w:color w:val="auto"/>
              </w:rPr>
            </w:pPr>
          </w:p>
        </w:tc>
        <w:tc>
          <w:tcPr>
            <w:tcW w:w="3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7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400" w:type="dxa"/>
            <w:vAlign w:val="bottom"/>
          </w:tcPr>
          <w:p>
            <w:pPr>
              <w:spacing w:after="0"/>
              <w:rPr>
                <w:sz w:val="9"/>
                <w:szCs w:val="9"/>
                <w:color w:val="auto"/>
              </w:rPr>
            </w:pPr>
          </w:p>
        </w:tc>
        <w:tc>
          <w:tcPr>
            <w:tcW w:w="300" w:type="dxa"/>
            <w:vAlign w:val="bottom"/>
          </w:tcPr>
          <w:p>
            <w:pPr>
              <w:spacing w:after="0"/>
              <w:rPr>
                <w:sz w:val="9"/>
                <w:szCs w:val="9"/>
                <w:color w:val="auto"/>
              </w:rPr>
            </w:pPr>
          </w:p>
        </w:tc>
        <w:tc>
          <w:tcPr>
            <w:tcW w:w="20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600" w:type="dxa"/>
            <w:vAlign w:val="bottom"/>
          </w:tcPr>
          <w:p>
            <w:pPr>
              <w:spacing w:after="0"/>
              <w:rPr>
                <w:sz w:val="9"/>
                <w:szCs w:val="9"/>
                <w:color w:val="auto"/>
              </w:rPr>
            </w:pPr>
          </w:p>
        </w:tc>
        <w:tc>
          <w:tcPr>
            <w:tcW w:w="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5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Domestic Revenue</w:t>
            </w:r>
          </w:p>
        </w:tc>
        <w:tc>
          <w:tcPr>
            <w:tcW w:w="5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44%</w:t>
            </w:r>
          </w:p>
        </w:tc>
        <w:tc>
          <w:tcPr>
            <w:tcW w:w="19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46%</w:t>
            </w:r>
          </w:p>
        </w:tc>
        <w:tc>
          <w:tcPr>
            <w:tcW w:w="140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49%</w:t>
            </w:r>
          </w:p>
        </w:tc>
        <w:tc>
          <w:tcPr>
            <w:tcW w:w="1340" w:type="dxa"/>
            <w:vAlign w:val="bottom"/>
            <w:shd w:val="clear" w:color="auto" w:fill="CCEEFF"/>
          </w:tcPr>
          <w:p>
            <w:pPr>
              <w:spacing w:after="0"/>
              <w:rPr>
                <w:sz w:val="18"/>
                <w:szCs w:val="18"/>
                <w:color w:val="auto"/>
              </w:rPr>
            </w:pPr>
          </w:p>
        </w:tc>
        <w:tc>
          <w:tcPr>
            <w:tcW w:w="4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43%</w:t>
            </w:r>
          </w:p>
        </w:tc>
        <w:tc>
          <w:tcPr>
            <w:tcW w:w="1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40%</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500" w:type="dxa"/>
            <w:vAlign w:val="bottom"/>
            <w:gridSpan w:val="3"/>
          </w:tcPr>
          <w:p>
            <w:pPr>
              <w:spacing w:after="0"/>
              <w:rPr>
                <w:sz w:val="20"/>
                <w:szCs w:val="20"/>
                <w:color w:val="auto"/>
              </w:rPr>
            </w:pPr>
            <w:r>
              <w:rPr>
                <w:rFonts w:ascii="Arial" w:cs="Arial" w:eastAsia="Arial" w:hAnsi="Arial"/>
                <w:sz w:val="18"/>
                <w:szCs w:val="18"/>
                <w:color w:val="auto"/>
              </w:rPr>
              <w:t>Foreign Revenue</w:t>
            </w:r>
          </w:p>
        </w:tc>
        <w:tc>
          <w:tcPr>
            <w:tcW w:w="520" w:type="dxa"/>
            <w:vAlign w:val="bottom"/>
            <w:gridSpan w:val="2"/>
          </w:tcPr>
          <w:p>
            <w:pPr>
              <w:jc w:val="right"/>
              <w:ind w:right="80"/>
              <w:spacing w:after="0"/>
              <w:rPr>
                <w:sz w:val="20"/>
                <w:szCs w:val="20"/>
                <w:color w:val="auto"/>
              </w:rPr>
            </w:pPr>
            <w:r>
              <w:rPr>
                <w:rFonts w:ascii="Arial" w:cs="Arial" w:eastAsia="Arial" w:hAnsi="Arial"/>
                <w:sz w:val="18"/>
                <w:szCs w:val="18"/>
                <w:color w:val="auto"/>
              </w:rPr>
              <w:t>56%</w:t>
            </w:r>
          </w:p>
        </w:tc>
        <w:tc>
          <w:tcPr>
            <w:tcW w:w="1920" w:type="dxa"/>
            <w:vAlign w:val="bottom"/>
            <w:gridSpan w:val="2"/>
          </w:tcPr>
          <w:p>
            <w:pPr>
              <w:jc w:val="right"/>
              <w:ind w:right="80"/>
              <w:spacing w:after="0"/>
              <w:rPr>
                <w:sz w:val="20"/>
                <w:szCs w:val="20"/>
                <w:color w:val="auto"/>
              </w:rPr>
            </w:pPr>
            <w:r>
              <w:rPr>
                <w:rFonts w:ascii="Arial" w:cs="Arial" w:eastAsia="Arial" w:hAnsi="Arial"/>
                <w:sz w:val="18"/>
                <w:szCs w:val="18"/>
                <w:color w:val="auto"/>
              </w:rPr>
              <w:t>54%</w:t>
            </w:r>
          </w:p>
        </w:tc>
        <w:tc>
          <w:tcPr>
            <w:tcW w:w="1400" w:type="dxa"/>
            <w:vAlign w:val="bottom"/>
          </w:tcPr>
          <w:p>
            <w:pPr>
              <w:spacing w:after="0"/>
              <w:rPr>
                <w:sz w:val="19"/>
                <w:szCs w:val="19"/>
                <w:color w:val="auto"/>
              </w:rPr>
            </w:pPr>
          </w:p>
        </w:tc>
        <w:tc>
          <w:tcPr>
            <w:tcW w:w="500" w:type="dxa"/>
            <w:vAlign w:val="bottom"/>
            <w:gridSpan w:val="2"/>
          </w:tcPr>
          <w:p>
            <w:pPr>
              <w:jc w:val="right"/>
              <w:ind w:right="60"/>
              <w:spacing w:after="0"/>
              <w:rPr>
                <w:sz w:val="20"/>
                <w:szCs w:val="20"/>
                <w:color w:val="auto"/>
              </w:rPr>
            </w:pPr>
            <w:r>
              <w:rPr>
                <w:rFonts w:ascii="Arial" w:cs="Arial" w:eastAsia="Arial" w:hAnsi="Arial"/>
                <w:sz w:val="18"/>
                <w:szCs w:val="18"/>
                <w:color w:val="auto"/>
              </w:rPr>
              <w:t>51%</w:t>
            </w:r>
          </w:p>
        </w:tc>
        <w:tc>
          <w:tcPr>
            <w:tcW w:w="1340" w:type="dxa"/>
            <w:vAlign w:val="bottom"/>
          </w:tcPr>
          <w:p>
            <w:pPr>
              <w:spacing w:after="0"/>
              <w:rPr>
                <w:sz w:val="19"/>
                <w:szCs w:val="19"/>
                <w:color w:val="auto"/>
              </w:rPr>
            </w:pPr>
          </w:p>
        </w:tc>
        <w:tc>
          <w:tcPr>
            <w:tcW w:w="480" w:type="dxa"/>
            <w:vAlign w:val="bottom"/>
            <w:gridSpan w:val="2"/>
          </w:tcPr>
          <w:p>
            <w:pPr>
              <w:jc w:val="right"/>
              <w:ind w:right="80"/>
              <w:spacing w:after="0"/>
              <w:rPr>
                <w:sz w:val="20"/>
                <w:szCs w:val="20"/>
                <w:color w:val="auto"/>
              </w:rPr>
            </w:pPr>
            <w:r>
              <w:rPr>
                <w:rFonts w:ascii="Arial" w:cs="Arial" w:eastAsia="Arial" w:hAnsi="Arial"/>
                <w:sz w:val="18"/>
                <w:szCs w:val="18"/>
                <w:color w:val="auto"/>
              </w:rPr>
              <w:t>57%</w:t>
            </w:r>
          </w:p>
        </w:tc>
        <w:tc>
          <w:tcPr>
            <w:tcW w:w="1740" w:type="dxa"/>
            <w:vAlign w:val="bottom"/>
            <w:gridSpan w:val="2"/>
          </w:tcPr>
          <w:p>
            <w:pPr>
              <w:jc w:val="right"/>
              <w:spacing w:after="0"/>
              <w:rPr>
                <w:sz w:val="20"/>
                <w:szCs w:val="20"/>
                <w:color w:val="auto"/>
              </w:rPr>
            </w:pPr>
            <w:r>
              <w:rPr>
                <w:rFonts w:ascii="Arial" w:cs="Arial" w:eastAsia="Arial" w:hAnsi="Arial"/>
                <w:sz w:val="18"/>
                <w:szCs w:val="18"/>
                <w:color w:val="auto"/>
              </w:rPr>
              <w:t>60%</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860" w:type="dxa"/>
            <w:vAlign w:val="bottom"/>
          </w:tcPr>
          <w:p>
            <w:pPr>
              <w:spacing w:after="0"/>
              <w:rPr>
                <w:sz w:val="9"/>
                <w:szCs w:val="9"/>
                <w:color w:val="auto"/>
              </w:rPr>
            </w:pPr>
          </w:p>
        </w:tc>
        <w:tc>
          <w:tcPr>
            <w:tcW w:w="1400" w:type="dxa"/>
            <w:vAlign w:val="bottom"/>
            <w:tcBorders>
              <w:bottom w:val="single" w:sz="8" w:color="808080"/>
            </w:tcBorders>
          </w:tcPr>
          <w:p>
            <w:pPr>
              <w:spacing w:after="0"/>
              <w:rPr>
                <w:sz w:val="9"/>
                <w:szCs w:val="9"/>
                <w:color w:val="auto"/>
              </w:rPr>
            </w:pPr>
          </w:p>
        </w:tc>
        <w:tc>
          <w:tcPr>
            <w:tcW w:w="30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70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400" w:type="dxa"/>
            <w:vAlign w:val="bottom"/>
            <w:tcBorders>
              <w:bottom w:val="single" w:sz="8" w:color="808080"/>
            </w:tcBorders>
          </w:tcPr>
          <w:p>
            <w:pPr>
              <w:spacing w:after="0"/>
              <w:rPr>
                <w:sz w:val="9"/>
                <w:szCs w:val="9"/>
                <w:color w:val="auto"/>
              </w:rPr>
            </w:pPr>
          </w:p>
        </w:tc>
        <w:tc>
          <w:tcPr>
            <w:tcW w:w="30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1340" w:type="dxa"/>
            <w:vAlign w:val="bottom"/>
            <w:tcBorders>
              <w:bottom w:val="single" w:sz="8" w:color="808080"/>
            </w:tcBorders>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600" w:type="dxa"/>
            <w:vAlign w:val="bottom"/>
            <w:tcBorders>
              <w:bottom w:val="single" w:sz="8" w:color="808080"/>
            </w:tcBorders>
          </w:tcPr>
          <w:p>
            <w:pPr>
              <w:spacing w:after="0"/>
              <w:rPr>
                <w:sz w:val="9"/>
                <w:szCs w:val="9"/>
                <w:color w:val="auto"/>
              </w:rPr>
            </w:pPr>
          </w:p>
        </w:tc>
        <w:tc>
          <w:tcPr>
            <w:tcW w:w="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240" w:type="dxa"/>
            <w:vAlign w:val="bottom"/>
          </w:tcPr>
          <w:p>
            <w:pPr>
              <w:spacing w:after="0"/>
              <w:rPr>
                <w:sz w:val="9"/>
                <w:szCs w:val="9"/>
                <w:color w:val="auto"/>
              </w:rPr>
            </w:pPr>
          </w:p>
        </w:tc>
        <w:tc>
          <w:tcPr>
            <w:tcW w:w="860" w:type="dxa"/>
            <w:vAlign w:val="bottom"/>
          </w:tcPr>
          <w:p>
            <w:pPr>
              <w:spacing w:after="0"/>
              <w:rPr>
                <w:sz w:val="9"/>
                <w:szCs w:val="9"/>
                <w:color w:val="auto"/>
              </w:rPr>
            </w:pPr>
          </w:p>
        </w:tc>
        <w:tc>
          <w:tcPr>
            <w:tcW w:w="1400" w:type="dxa"/>
            <w:vAlign w:val="bottom"/>
          </w:tcPr>
          <w:p>
            <w:pPr>
              <w:spacing w:after="0"/>
              <w:rPr>
                <w:sz w:val="9"/>
                <w:szCs w:val="9"/>
                <w:color w:val="auto"/>
              </w:rPr>
            </w:pPr>
          </w:p>
        </w:tc>
        <w:tc>
          <w:tcPr>
            <w:tcW w:w="3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7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400" w:type="dxa"/>
            <w:vAlign w:val="bottom"/>
          </w:tcPr>
          <w:p>
            <w:pPr>
              <w:spacing w:after="0"/>
              <w:rPr>
                <w:sz w:val="9"/>
                <w:szCs w:val="9"/>
                <w:color w:val="auto"/>
              </w:rPr>
            </w:pPr>
          </w:p>
        </w:tc>
        <w:tc>
          <w:tcPr>
            <w:tcW w:w="300" w:type="dxa"/>
            <w:vAlign w:val="bottom"/>
          </w:tcPr>
          <w:p>
            <w:pPr>
              <w:spacing w:after="0"/>
              <w:rPr>
                <w:sz w:val="9"/>
                <w:szCs w:val="9"/>
                <w:color w:val="auto"/>
              </w:rPr>
            </w:pPr>
          </w:p>
        </w:tc>
        <w:tc>
          <w:tcPr>
            <w:tcW w:w="20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600" w:type="dxa"/>
            <w:vAlign w:val="bottom"/>
          </w:tcPr>
          <w:p>
            <w:pPr>
              <w:spacing w:after="0"/>
              <w:rPr>
                <w:sz w:val="9"/>
                <w:szCs w:val="9"/>
                <w:color w:val="auto"/>
              </w:rPr>
            </w:pPr>
          </w:p>
        </w:tc>
        <w:tc>
          <w:tcPr>
            <w:tcW w:w="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5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Total</w:t>
            </w:r>
          </w:p>
        </w:tc>
        <w:tc>
          <w:tcPr>
            <w:tcW w:w="5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91"/>
              </w:rPr>
              <w:t>100%</w:t>
            </w:r>
          </w:p>
        </w:tc>
        <w:tc>
          <w:tcPr>
            <w:tcW w:w="19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100%</w:t>
            </w:r>
          </w:p>
        </w:tc>
        <w:tc>
          <w:tcPr>
            <w:tcW w:w="140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1"/>
              </w:rPr>
              <w:t>100%</w:t>
            </w:r>
          </w:p>
        </w:tc>
        <w:tc>
          <w:tcPr>
            <w:tcW w:w="1340" w:type="dxa"/>
            <w:vAlign w:val="bottom"/>
            <w:shd w:val="clear" w:color="auto" w:fill="CCEEFF"/>
          </w:tcPr>
          <w:p>
            <w:pPr>
              <w:spacing w:after="0"/>
              <w:rPr>
                <w:sz w:val="18"/>
                <w:szCs w:val="18"/>
                <w:color w:val="auto"/>
              </w:rPr>
            </w:pPr>
          </w:p>
        </w:tc>
        <w:tc>
          <w:tcPr>
            <w:tcW w:w="4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82"/>
              </w:rPr>
              <w:t>100%</w:t>
            </w:r>
          </w:p>
        </w:tc>
        <w:tc>
          <w:tcPr>
            <w:tcW w:w="1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1240" w:type="dxa"/>
            <w:vAlign w:val="bottom"/>
            <w:tcBorders>
              <w:bottom w:val="single" w:sz="8" w:color="808080"/>
            </w:tcBorders>
          </w:tcPr>
          <w:p>
            <w:pPr>
              <w:spacing w:after="0"/>
              <w:rPr>
                <w:sz w:val="10"/>
                <w:szCs w:val="10"/>
                <w:color w:val="auto"/>
              </w:rPr>
            </w:pPr>
          </w:p>
        </w:tc>
        <w:tc>
          <w:tcPr>
            <w:tcW w:w="860" w:type="dxa"/>
            <w:vAlign w:val="bottom"/>
          </w:tcPr>
          <w:p>
            <w:pPr>
              <w:spacing w:after="0"/>
              <w:rPr>
                <w:sz w:val="10"/>
                <w:szCs w:val="10"/>
                <w:color w:val="auto"/>
              </w:rPr>
            </w:pPr>
          </w:p>
        </w:tc>
        <w:tc>
          <w:tcPr>
            <w:tcW w:w="140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7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40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6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2413000</wp:posOffset>
            </wp:positionH>
            <wp:positionV relativeFrom="paragraph">
              <wp:posOffset>-734695</wp:posOffset>
            </wp:positionV>
            <wp:extent cx="12700" cy="8890"/>
            <wp:wrapNone/>
            <wp:docPr id="897" name="Picture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pic:cNvPicPr>
                      <a:picLocks noChangeAspect="1" noChangeArrowheads="1"/>
                    </pic:cNvPicPr>
                  </pic:nvPicPr>
                  <pic:blipFill>
                    <a:blip r:embed="rId90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1349375</wp:posOffset>
            </wp:positionH>
            <wp:positionV relativeFrom="paragraph">
              <wp:posOffset>-734695</wp:posOffset>
            </wp:positionV>
            <wp:extent cx="12700" cy="8890"/>
            <wp:wrapNone/>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pic:cNvPicPr>
                      <a:picLocks noChangeAspect="1" noChangeArrowheads="1"/>
                    </pic:cNvPicPr>
                  </pic:nvPicPr>
                  <pic:blipFill>
                    <a:blip r:embed="rId9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3630930</wp:posOffset>
            </wp:positionH>
            <wp:positionV relativeFrom="paragraph">
              <wp:posOffset>-734695</wp:posOffset>
            </wp:positionV>
            <wp:extent cx="12700" cy="8890"/>
            <wp:wrapNone/>
            <wp:docPr id="899" name="Picture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pic:cNvPicPr>
                      <a:picLocks noChangeAspect="1" noChangeArrowheads="1"/>
                    </pic:cNvPicPr>
                  </pic:nvPicPr>
                  <pic:blipFill>
                    <a:blip r:embed="rId9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2558415</wp:posOffset>
            </wp:positionH>
            <wp:positionV relativeFrom="paragraph">
              <wp:posOffset>-734695</wp:posOffset>
            </wp:positionV>
            <wp:extent cx="12700" cy="8890"/>
            <wp:wrapNone/>
            <wp:docPr id="900" name="Pictur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pic:cNvPicPr>
                      <a:picLocks noChangeAspect="1" noChangeArrowheads="1"/>
                    </pic:cNvPicPr>
                  </pic:nvPicPr>
                  <pic:blipFill>
                    <a:blip r:embed="rId9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4848225</wp:posOffset>
            </wp:positionH>
            <wp:positionV relativeFrom="paragraph">
              <wp:posOffset>-734695</wp:posOffset>
            </wp:positionV>
            <wp:extent cx="12700" cy="8890"/>
            <wp:wrapNone/>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pic:cNvPicPr>
                      <a:picLocks noChangeAspect="1" noChangeArrowheads="1"/>
                    </pic:cNvPicPr>
                  </pic:nvPicPr>
                  <pic:blipFill>
                    <a:blip r:embed="rId9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3776345</wp:posOffset>
            </wp:positionH>
            <wp:positionV relativeFrom="paragraph">
              <wp:posOffset>-734695</wp:posOffset>
            </wp:positionV>
            <wp:extent cx="12700" cy="8890"/>
            <wp:wrapNone/>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pic:cNvPicPr>
                      <a:picLocks noChangeAspect="1" noChangeArrowheads="1"/>
                    </pic:cNvPicPr>
                  </pic:nvPicPr>
                  <pic:blipFill>
                    <a:blip r:embed="rId9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5997575</wp:posOffset>
            </wp:positionH>
            <wp:positionV relativeFrom="paragraph">
              <wp:posOffset>-734695</wp:posOffset>
            </wp:positionV>
            <wp:extent cx="12700" cy="8890"/>
            <wp:wrapNone/>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pic:cNvPicPr>
                      <a:picLocks noChangeAspect="1" noChangeArrowheads="1"/>
                    </pic:cNvPicPr>
                  </pic:nvPicPr>
                  <pic:blipFill>
                    <a:blip r:embed="rId9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4994275</wp:posOffset>
            </wp:positionH>
            <wp:positionV relativeFrom="paragraph">
              <wp:posOffset>-734695</wp:posOffset>
            </wp:positionV>
            <wp:extent cx="12700" cy="8890"/>
            <wp:wrapNone/>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pic:cNvPicPr>
                      <a:picLocks noChangeAspect="1" noChangeArrowheads="1"/>
                    </pic:cNvPicPr>
                  </pic:nvPicPr>
                  <pic:blipFill>
                    <a:blip r:embed="rId9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7146925</wp:posOffset>
            </wp:positionH>
            <wp:positionV relativeFrom="paragraph">
              <wp:posOffset>-734695</wp:posOffset>
            </wp:positionV>
            <wp:extent cx="12700" cy="8890"/>
            <wp:wrapNone/>
            <wp:docPr id="905" name="Picture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pic:cNvPicPr>
                      <a:picLocks noChangeAspect="1" noChangeArrowheads="1"/>
                    </pic:cNvPicPr>
                  </pic:nvPicPr>
                  <pic:blipFill>
                    <a:blip r:embed="rId9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6143625</wp:posOffset>
            </wp:positionH>
            <wp:positionV relativeFrom="paragraph">
              <wp:posOffset>-734695</wp:posOffset>
            </wp:positionV>
            <wp:extent cx="12700" cy="8890"/>
            <wp:wrapNone/>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pic:cNvPicPr>
                      <a:picLocks noChangeAspect="1" noChangeArrowheads="1"/>
                    </pic:cNvPicPr>
                  </pic:nvPicPr>
                  <pic:blipFill>
                    <a:blip r:embed="rId9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2413000</wp:posOffset>
            </wp:positionH>
            <wp:positionV relativeFrom="paragraph">
              <wp:posOffset>-306070</wp:posOffset>
            </wp:positionV>
            <wp:extent cx="12700" cy="8890"/>
            <wp:wrapNone/>
            <wp:docPr id="907"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pic:cNvPicPr>
                      <a:picLocks noChangeAspect="1" noChangeArrowheads="1"/>
                    </pic:cNvPicPr>
                  </pic:nvPicPr>
                  <pic:blipFill>
                    <a:blip r:embed="rId9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1349375</wp:posOffset>
            </wp:positionH>
            <wp:positionV relativeFrom="paragraph">
              <wp:posOffset>-306070</wp:posOffset>
            </wp:positionV>
            <wp:extent cx="12700" cy="8890"/>
            <wp:wrapNone/>
            <wp:docPr id="908" name="Pictur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pic:cNvPicPr>
                      <a:picLocks noChangeAspect="1" noChangeArrowheads="1"/>
                    </pic:cNvPicPr>
                  </pic:nvPicPr>
                  <pic:blipFill>
                    <a:blip r:embed="rId9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3630930</wp:posOffset>
            </wp:positionH>
            <wp:positionV relativeFrom="paragraph">
              <wp:posOffset>-306070</wp:posOffset>
            </wp:positionV>
            <wp:extent cx="12700" cy="8890"/>
            <wp:wrapNone/>
            <wp:docPr id="909"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pic:cNvPicPr>
                      <a:picLocks noChangeAspect="1" noChangeArrowheads="1"/>
                    </pic:cNvPicPr>
                  </pic:nvPicPr>
                  <pic:blipFill>
                    <a:blip r:embed="rId9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2558415</wp:posOffset>
            </wp:positionH>
            <wp:positionV relativeFrom="paragraph">
              <wp:posOffset>-306070</wp:posOffset>
            </wp:positionV>
            <wp:extent cx="12700" cy="8890"/>
            <wp:wrapNone/>
            <wp:docPr id="910" name="Pictur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pic:cNvPicPr>
                      <a:picLocks noChangeAspect="1" noChangeArrowheads="1"/>
                    </pic:cNvPicPr>
                  </pic:nvPicPr>
                  <pic:blipFill>
                    <a:blip r:embed="rId9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4848225</wp:posOffset>
            </wp:positionH>
            <wp:positionV relativeFrom="paragraph">
              <wp:posOffset>-306070</wp:posOffset>
            </wp:positionV>
            <wp:extent cx="12700" cy="8890"/>
            <wp:wrapNone/>
            <wp:docPr id="911" name="Pictur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pic:cNvPicPr>
                      <a:picLocks noChangeAspect="1" noChangeArrowheads="1"/>
                    </pic:cNvPicPr>
                  </pic:nvPicPr>
                  <pic:blipFill>
                    <a:blip r:embed="rId9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3776345</wp:posOffset>
            </wp:positionH>
            <wp:positionV relativeFrom="paragraph">
              <wp:posOffset>-306070</wp:posOffset>
            </wp:positionV>
            <wp:extent cx="12700" cy="8890"/>
            <wp:wrapNone/>
            <wp:docPr id="912" name="Picture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pic:cNvPicPr>
                      <a:picLocks noChangeAspect="1" noChangeArrowheads="1"/>
                    </pic:cNvPicPr>
                  </pic:nvPicPr>
                  <pic:blipFill>
                    <a:blip r:embed="rId9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5997575</wp:posOffset>
            </wp:positionH>
            <wp:positionV relativeFrom="paragraph">
              <wp:posOffset>-306070</wp:posOffset>
            </wp:positionV>
            <wp:extent cx="12700" cy="8890"/>
            <wp:wrapNone/>
            <wp:docPr id="913" name="Picture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pic:cNvPicPr>
                      <a:picLocks noChangeAspect="1" noChangeArrowheads="1"/>
                    </pic:cNvPicPr>
                  </pic:nvPicPr>
                  <pic:blipFill>
                    <a:blip r:embed="rId9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4994275</wp:posOffset>
            </wp:positionH>
            <wp:positionV relativeFrom="paragraph">
              <wp:posOffset>-306070</wp:posOffset>
            </wp:positionV>
            <wp:extent cx="12700" cy="8890"/>
            <wp:wrapNone/>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pic:cNvPicPr>
                      <a:picLocks noChangeAspect="1" noChangeArrowheads="1"/>
                    </pic:cNvPicPr>
                  </pic:nvPicPr>
                  <pic:blipFill>
                    <a:blip r:embed="rId9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7146925</wp:posOffset>
            </wp:positionH>
            <wp:positionV relativeFrom="paragraph">
              <wp:posOffset>-306070</wp:posOffset>
            </wp:positionV>
            <wp:extent cx="12700" cy="8890"/>
            <wp:wrapNone/>
            <wp:docPr id="915" name="Picture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pic:cNvPicPr>
                      <a:picLocks noChangeAspect="1" noChangeArrowheads="1"/>
                    </pic:cNvPicPr>
                  </pic:nvPicPr>
                  <pic:blipFill>
                    <a:blip r:embed="rId9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6143625</wp:posOffset>
            </wp:positionH>
            <wp:positionV relativeFrom="paragraph">
              <wp:posOffset>-306070</wp:posOffset>
            </wp:positionV>
            <wp:extent cx="12700" cy="8890"/>
            <wp:wrapNone/>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pic:cNvPicPr>
                      <a:picLocks noChangeAspect="1" noChangeArrowheads="1"/>
                    </pic:cNvPicPr>
                  </pic:nvPicPr>
                  <pic:blipFill>
                    <a:blip r:embed="rId9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783590</wp:posOffset>
            </wp:positionH>
            <wp:positionV relativeFrom="paragraph">
              <wp:posOffset>-14605</wp:posOffset>
            </wp:positionV>
            <wp:extent cx="12700" cy="8890"/>
            <wp:wrapNone/>
            <wp:docPr id="917" name="Picture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pic:cNvPicPr>
                      <a:picLocks noChangeAspect="1" noChangeArrowheads="1"/>
                    </pic:cNvPicPr>
                  </pic:nvPicPr>
                  <pic:blipFill>
                    <a:blip r:embed="rId9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918" name="Picture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pic:cNvPicPr>
                      <a:picLocks noChangeAspect="1" noChangeArrowheads="1"/>
                    </pic:cNvPicPr>
                  </pic:nvPicPr>
                  <pic:blipFill>
                    <a:blip r:embed="rId925">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98" w:lineRule="exact"/>
        <w:rPr>
          <w:sz w:val="20"/>
          <w:szCs w:val="20"/>
          <w:color w:val="auto"/>
        </w:rPr>
      </w:pPr>
    </w:p>
    <w:p>
      <w:pPr>
        <w:ind w:left="540" w:hanging="532"/>
        <w:spacing w:after="0" w:line="314" w:lineRule="auto"/>
        <w:tabs>
          <w:tab w:leader="none" w:pos="540" w:val="left"/>
        </w:tabs>
        <w:numPr>
          <w:ilvl w:val="0"/>
          <w:numId w:val="42"/>
        </w:numPr>
        <w:rPr>
          <w:rFonts w:ascii="Arial" w:cs="Arial" w:eastAsia="Arial" w:hAnsi="Arial"/>
          <w:sz w:val="15"/>
          <w:szCs w:val="15"/>
          <w:color w:val="auto"/>
        </w:rPr>
      </w:pPr>
      <w:r>
        <w:rPr>
          <w:rFonts w:ascii="Arial" w:cs="Arial" w:eastAsia="Arial" w:hAnsi="Arial"/>
          <w:sz w:val="15"/>
          <w:szCs w:val="15"/>
          <w:color w:val="auto"/>
        </w:rPr>
        <w:t>In order to provide a comparison for purposes of the discussion of our results of operations for the years ended December 31, 2003 and 2004, the results of Old Globalstar for the period from January 1, 2003 to December 4, 2003 and the results of our company for the period from December 5, 2003 to December 31, 2003 are presented on a combined basis for the year ended December 31, 2003. Although we have provided these results in order to provide a comparison for purposes of the discussion of the periods presented, this presentation is not in accordance with GAAP and the periods presented are not comparable due to the change in basis of assets that resulted from the application of the purchase method of accounting in connection with the Reorganization. Because we and Old Globalstar are different reporting entities, this information should be considered as supplemental information only.</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Network</w:t>
      </w:r>
    </w:p>
    <w:p>
      <w:pPr>
        <w:spacing w:after="0" w:line="231" w:lineRule="exact"/>
        <w:rPr>
          <w:sz w:val="20"/>
          <w:szCs w:val="20"/>
          <w:color w:val="auto"/>
        </w:rPr>
      </w:pPr>
    </w:p>
    <w:p>
      <w:pPr>
        <w:ind w:right="180" w:firstLine="439"/>
        <w:spacing w:after="0" w:line="305" w:lineRule="auto"/>
        <w:rPr>
          <w:sz w:val="20"/>
          <w:szCs w:val="20"/>
          <w:color w:val="auto"/>
        </w:rPr>
      </w:pPr>
      <w:r>
        <w:rPr>
          <w:rFonts w:ascii="Arial" w:cs="Arial" w:eastAsia="Arial" w:hAnsi="Arial"/>
          <w:sz w:val="15"/>
          <w:szCs w:val="15"/>
          <w:color w:val="auto"/>
        </w:rPr>
        <w:t>Our satellite network includes 43 in-orbit low earth orbit satellites, including in-orbit spares temporarily placed into service and satellites that are temporarily out of service but are considered restorable. The design of our orbital planes and the positioning of our ground stations ensure that generally at least</w:t>
      </w:r>
    </w:p>
    <w:p>
      <w:pPr>
        <w:ind w:right="120"/>
        <w:spacing w:after="0" w:line="248" w:lineRule="auto"/>
        <w:rPr>
          <w:sz w:val="20"/>
          <w:szCs w:val="20"/>
          <w:color w:val="auto"/>
        </w:rPr>
      </w:pPr>
      <w:r>
        <w:rPr>
          <w:rFonts w:ascii="Arial" w:cs="Arial" w:eastAsia="Arial" w:hAnsi="Arial"/>
          <w:sz w:val="17"/>
          <w:szCs w:val="17"/>
          <w:color w:val="auto"/>
        </w:rPr>
        <w:t>two satellites, and often more, are visible to subscribers from any point on the earth's surface between 70</w:t>
      </w:r>
      <w:r>
        <w:rPr>
          <w:rFonts w:ascii="Arial" w:cs="Arial" w:eastAsia="Arial" w:hAnsi="Arial"/>
          <w:sz w:val="28"/>
          <w:szCs w:val="28"/>
          <w:color w:val="auto"/>
          <w:vertAlign w:val="superscript"/>
        </w:rPr>
        <w:t>o</w:t>
      </w:r>
      <w:r>
        <w:rPr>
          <w:rFonts w:ascii="Arial" w:cs="Arial" w:eastAsia="Arial" w:hAnsi="Arial"/>
          <w:sz w:val="17"/>
          <w:szCs w:val="17"/>
          <w:color w:val="auto"/>
        </w:rPr>
        <w:t xml:space="preserve"> north latitude to 70</w:t>
      </w:r>
      <w:r>
        <w:rPr>
          <w:rFonts w:ascii="Arial" w:cs="Arial" w:eastAsia="Arial" w:hAnsi="Arial"/>
          <w:sz w:val="28"/>
          <w:szCs w:val="28"/>
          <w:color w:val="auto"/>
          <w:vertAlign w:val="superscript"/>
        </w:rPr>
        <w:t>o</w:t>
      </w:r>
      <w:r>
        <w:rPr>
          <w:rFonts w:ascii="Arial" w:cs="Arial" w:eastAsia="Arial" w:hAnsi="Arial"/>
          <w:sz w:val="17"/>
          <w:szCs w:val="17"/>
          <w:color w:val="auto"/>
        </w:rPr>
        <w:t xml:space="preserve"> south latitude, covering most of the world's population. All of our satellites are virtually identical in design and manufacture, and each satellite contributes equally to the constellation performance, which allows satellite diversity for mitigation of service gaps from individual satellite outages. Our constellation orbits in a 40-satellite configuration known as a "Walker pattern" orbital geometry. Each satellite has a high degree of on-board subsystem redundancy, an on-board fault detection system and isolation and recovery for safe and quick risk mitigation. The design of our space and ground control system facilitates the real time intervention and management of the satellite constellation and service upgrades via hardware and software enhancements.</w:t>
      </w:r>
    </w:p>
    <w:p>
      <w:pPr>
        <w:spacing w:after="0" w:line="204" w:lineRule="exact"/>
        <w:rPr>
          <w:sz w:val="20"/>
          <w:szCs w:val="20"/>
          <w:color w:val="auto"/>
        </w:rPr>
      </w:pPr>
    </w:p>
    <w:p>
      <w:pPr>
        <w:ind w:right="20" w:firstLine="439"/>
        <w:spacing w:after="0" w:line="294" w:lineRule="auto"/>
        <w:rPr>
          <w:sz w:val="20"/>
          <w:szCs w:val="20"/>
          <w:color w:val="auto"/>
        </w:rPr>
      </w:pPr>
      <w:r>
        <w:rPr>
          <w:rFonts w:ascii="Arial" w:cs="Arial" w:eastAsia="Arial" w:hAnsi="Arial"/>
          <w:sz w:val="16"/>
          <w:szCs w:val="16"/>
          <w:color w:val="auto"/>
        </w:rPr>
        <w:t>Our satellites communicate with our network of 25 gateways, each of which serves an area of approximately 700,000 to 1,000,000 square miles. Each of our gateways has multiple antennas that communicate with our satellites and pass calls seamlessly between antenna beams and satellites as the satellites traverse the gateways, thereby reflecting the signals from our users' terminals to our gateways. Once a satellite acquires a signal from an end-user, the user is authenticated by the serving gateway and then the voice or data channel is established to complete the call to the public switched telephone network, to a cellular or another wireless network, or, in the case of a Simplex data call, to the internet.</w:t>
      </w:r>
    </w:p>
    <w:p>
      <w:pPr>
        <w:spacing w:after="0" w:line="170" w:lineRule="exact"/>
        <w:rPr>
          <w:sz w:val="20"/>
          <w:szCs w:val="20"/>
          <w:color w:val="auto"/>
        </w:rPr>
      </w:pPr>
    </w:p>
    <w:p>
      <w:pPr>
        <w:ind w:right="120" w:firstLine="436"/>
        <w:spacing w:after="0" w:line="256" w:lineRule="auto"/>
        <w:rPr>
          <w:sz w:val="20"/>
          <w:szCs w:val="20"/>
          <w:color w:val="auto"/>
        </w:rPr>
      </w:pPr>
      <w:r>
        <w:rPr>
          <w:rFonts w:ascii="Arial" w:cs="Arial" w:eastAsia="Arial" w:hAnsi="Arial"/>
          <w:sz w:val="18"/>
          <w:szCs w:val="18"/>
          <w:color w:val="auto"/>
        </w:rPr>
        <w:t>We believe that our terrestrial gateways provide a number of advantages over the in-orbit switching used by Iridium, including better call quality and convenient regionalized local phone numbers for inbound calling. We also believe that our network's design, which relies on terrestrial gateways rather than in-orbit switching, enables faster and more cost-effective system maintenance and upgrades because the system's software and much of its hardware is based on the ground. Our multiple gateways allow us</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19" name="Picture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pic:cNvPicPr>
                      <a:picLocks noChangeAspect="1" noChangeArrowheads="1"/>
                    </pic:cNvPicPr>
                  </pic:nvPicPr>
                  <pic:blipFill>
                    <a:blip r:embed="rId92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84" w:right="239" w:bottom="1440" w:gutter="0" w:footer="0" w:header="0"/>
        </w:sectPr>
      </w:pPr>
    </w:p>
    <w:bookmarkStart w:id="78" w:name="page79"/>
    <w:bookmarkEnd w:id="78"/>
    <w:p>
      <w:pPr>
        <w:ind w:right="140"/>
        <w:spacing w:after="0" w:line="268" w:lineRule="auto"/>
        <w:rPr>
          <w:sz w:val="20"/>
          <w:szCs w:val="20"/>
          <w:color w:val="auto"/>
        </w:rPr>
      </w:pPr>
      <w:r>
        <w:rPr>
          <w:rFonts w:ascii="Arial" w:cs="Arial" w:eastAsia="Arial" w:hAnsi="Arial"/>
          <w:sz w:val="18"/>
          <w:szCs w:val="18"/>
          <w:color w:val="auto"/>
        </w:rPr>
        <w:t>to reconfigure our system quickly to extend another gateway's coverage to make up some or all of the coverage of a disabled gateway or to handle increased call capacity resulting from surges in demand.</w:t>
      </w:r>
    </w:p>
    <w:p>
      <w:pPr>
        <w:spacing w:after="0" w:line="186" w:lineRule="exact"/>
        <w:rPr>
          <w:sz w:val="20"/>
          <w:szCs w:val="20"/>
          <w:color w:val="auto"/>
        </w:rPr>
      </w:pPr>
    </w:p>
    <w:p>
      <w:pPr>
        <w:ind w:right="120" w:firstLine="439"/>
        <w:spacing w:after="0" w:line="253" w:lineRule="auto"/>
        <w:rPr>
          <w:sz w:val="20"/>
          <w:szCs w:val="20"/>
          <w:color w:val="auto"/>
        </w:rPr>
      </w:pPr>
      <w:r>
        <w:rPr>
          <w:rFonts w:ascii="Arial" w:cs="Arial" w:eastAsia="Arial" w:hAnsi="Arial"/>
          <w:sz w:val="18"/>
          <w:szCs w:val="18"/>
          <w:color w:val="auto"/>
        </w:rPr>
        <w:t>Our network uses QUALCOMM's patented CDMA technology to permit dynamic selection of the strongest available signals. Patented receivers in our handsets track the pilot channel or signaling channel as well as three additional communications channels simultaneously. Compared to other satellite and network architectures, we offer superior call clarity, virtually no discernable delay and a low incidence of dropped calls. The worldwide call success rate average for all of our users varies between 79% and 82%. Our system architecture provides full frequency re-use. This maximizes diversity (which maximizes quality) and maximizes capacity as the assigned spectrum can be reused in every satellite beam in every satellite. Our network also works with Internet protocol data for reliable transmission of IP messages. We have a long-standing relationship with QUALCOMM for the manufacture of our phone handsets, data terminals, gateway hardware and equipment.</w:t>
      </w:r>
    </w:p>
    <w:p>
      <w:pPr>
        <w:spacing w:after="0" w:line="201" w:lineRule="exact"/>
        <w:rPr>
          <w:sz w:val="20"/>
          <w:szCs w:val="20"/>
          <w:color w:val="auto"/>
        </w:rPr>
      </w:pPr>
    </w:p>
    <w:p>
      <w:pPr>
        <w:ind w:right="40" w:firstLine="429"/>
        <w:spacing w:after="0" w:line="255" w:lineRule="auto"/>
        <w:rPr>
          <w:sz w:val="20"/>
          <w:szCs w:val="20"/>
          <w:color w:val="auto"/>
        </w:rPr>
      </w:pPr>
      <w:r>
        <w:rPr>
          <w:rFonts w:ascii="Arial" w:cs="Arial" w:eastAsia="Arial" w:hAnsi="Arial"/>
          <w:sz w:val="18"/>
          <w:szCs w:val="18"/>
          <w:color w:val="auto"/>
        </w:rPr>
        <w:t>Although our network is CDMA-based, it is configured so that we can also support one or more other air interfaces that we select in the future. For example, we have developed a non-CDMA technology to offer Simplex data services. Because our satellites are essentially "mirrors in the sky," and all of our network's switches and hardware are located on the ground, we can easily and relatively inexpensively modify our ground hardware and software to use other wave forms to meet customer demands for new and innovative services and products. At this time, we are developing several inexpensive additional products and services which will operate in this manner.</w:t>
      </w:r>
    </w:p>
    <w:p>
      <w:pPr>
        <w:spacing w:after="0" w:line="197" w:lineRule="exact"/>
        <w:rPr>
          <w:sz w:val="20"/>
          <w:szCs w:val="20"/>
          <w:color w:val="auto"/>
        </w:rPr>
      </w:pPr>
    </w:p>
    <w:p>
      <w:pPr>
        <w:ind w:right="120" w:firstLine="436"/>
        <w:spacing w:after="0" w:line="259" w:lineRule="auto"/>
        <w:rPr>
          <w:sz w:val="20"/>
          <w:szCs w:val="20"/>
          <w:color w:val="auto"/>
        </w:rPr>
      </w:pPr>
      <w:r>
        <w:rPr>
          <w:rFonts w:ascii="Arial" w:cs="Arial" w:eastAsia="Arial" w:hAnsi="Arial"/>
          <w:sz w:val="18"/>
          <w:szCs w:val="18"/>
          <w:color w:val="auto"/>
        </w:rPr>
        <w:t>We believe our in-space constellation will provide a commercially acceptable quality of service into 2010. We have eight spare satellites in ground storage and anticipate launching these during 2007 to augment our constellation. We plan to place the eight satellites as needed into vacant constellation slots or as in-plane spares. We have negotiated a launch service agreement with Starsem for the spare satellites.</w:t>
      </w:r>
    </w:p>
    <w:p>
      <w:pPr>
        <w:spacing w:after="0" w:line="194" w:lineRule="exact"/>
        <w:rPr>
          <w:sz w:val="20"/>
          <w:szCs w:val="20"/>
          <w:color w:val="auto"/>
        </w:rPr>
      </w:pPr>
    </w:p>
    <w:p>
      <w:pPr>
        <w:jc w:val="both"/>
        <w:ind w:right="260" w:firstLine="439"/>
        <w:spacing w:after="0" w:line="259" w:lineRule="auto"/>
        <w:rPr>
          <w:sz w:val="20"/>
          <w:szCs w:val="20"/>
          <w:color w:val="auto"/>
        </w:rPr>
      </w:pPr>
      <w:r>
        <w:rPr>
          <w:rFonts w:ascii="Arial" w:cs="Arial" w:eastAsia="Arial" w:hAnsi="Arial"/>
          <w:sz w:val="18"/>
          <w:szCs w:val="18"/>
          <w:color w:val="auto"/>
        </w:rPr>
        <w:t>In addition to our spare satellites in storage, we own spare parts for our gateways. We have in storage 28 complete and 3 partial antennas and 8 complete and 3 partial gateways. We selectively replace parts as necessary, and anticipate that this supply will sufficiently serve all of our gateway needs throughout the expected life of our existing satellite constellation.</w:t>
      </w:r>
    </w:p>
    <w:p>
      <w:pPr>
        <w:spacing w:after="0" w:line="194" w:lineRule="exact"/>
        <w:rPr>
          <w:sz w:val="20"/>
          <w:szCs w:val="20"/>
          <w:color w:val="auto"/>
        </w:rPr>
      </w:pPr>
    </w:p>
    <w:p>
      <w:pPr>
        <w:jc w:val="both"/>
        <w:ind w:right="180" w:firstLine="439"/>
        <w:spacing w:after="0" w:line="303" w:lineRule="auto"/>
        <w:rPr>
          <w:sz w:val="20"/>
          <w:szCs w:val="20"/>
          <w:color w:val="auto"/>
        </w:rPr>
      </w:pPr>
      <w:r>
        <w:rPr>
          <w:rFonts w:ascii="Arial" w:cs="Arial" w:eastAsia="Arial" w:hAnsi="Arial"/>
          <w:sz w:val="15"/>
          <w:szCs w:val="15"/>
          <w:color w:val="auto"/>
        </w:rPr>
        <w:t>Due to the nature of our satellite constellation, we do not carry in-orbit insurance on our current satellite constellation. We plan on insuring the launch of each of our eight spare satellites. Prior to launching these satellites, we will evaluate all the launch insurance options available to us. We do not plan on insuring the spare satellites once they are safely in orbit. See "Risk Factors—Risks Relating to Our Business—We may not be able to launch our satellites successfully.</w:t>
      </w:r>
    </w:p>
    <w:p>
      <w:pPr>
        <w:spacing w:after="0" w:line="1" w:lineRule="exact"/>
        <w:rPr>
          <w:sz w:val="20"/>
          <w:szCs w:val="20"/>
          <w:color w:val="auto"/>
        </w:rPr>
      </w:pPr>
    </w:p>
    <w:p>
      <w:pPr>
        <w:ind w:right="260"/>
        <w:spacing w:after="0" w:line="261" w:lineRule="auto"/>
        <w:rPr>
          <w:sz w:val="20"/>
          <w:szCs w:val="20"/>
          <w:color w:val="auto"/>
        </w:rPr>
      </w:pPr>
      <w:r>
        <w:rPr>
          <w:rFonts w:ascii="Arial" w:cs="Arial" w:eastAsia="Arial" w:hAnsi="Arial"/>
          <w:sz w:val="18"/>
          <w:szCs w:val="18"/>
          <w:color w:val="auto"/>
        </w:rPr>
        <w:t>Loss of a satellite during launch could delay or impair our ability to offer our services or reduce our revenues, and launch insurance, even if it is available, will not cover fully this risk" for an additional discussion of insurance related considerations.</w:t>
      </w:r>
    </w:p>
    <w:p>
      <w:pPr>
        <w:spacing w:after="0" w:line="192" w:lineRule="exact"/>
        <w:rPr>
          <w:sz w:val="20"/>
          <w:szCs w:val="20"/>
          <w:color w:val="auto"/>
        </w:rPr>
      </w:pPr>
    </w:p>
    <w:p>
      <w:pPr>
        <w:ind w:firstLine="436"/>
        <w:spacing w:after="0" w:line="268" w:lineRule="auto"/>
        <w:rPr>
          <w:sz w:val="20"/>
          <w:szCs w:val="20"/>
          <w:color w:val="auto"/>
        </w:rPr>
      </w:pPr>
      <w:r>
        <w:rPr>
          <w:rFonts w:ascii="Arial" w:cs="Arial" w:eastAsia="Arial" w:hAnsi="Arial"/>
          <w:sz w:val="18"/>
          <w:szCs w:val="18"/>
          <w:color w:val="auto"/>
        </w:rPr>
        <w:t>We are currently designing the architecture of our second-generation of satellites. We are considering several alternative structures, including both low earth orbit and geostationary configurations.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Satellite Constellation Operations</w:t>
      </w:r>
    </w:p>
    <w:p>
      <w:pPr>
        <w:spacing w:after="0" w:line="231" w:lineRule="exact"/>
        <w:rPr>
          <w:sz w:val="20"/>
          <w:szCs w:val="20"/>
          <w:color w:val="auto"/>
        </w:rPr>
      </w:pPr>
    </w:p>
    <w:p>
      <w:pPr>
        <w:ind w:right="80" w:firstLine="439"/>
        <w:spacing w:after="0" w:line="294" w:lineRule="auto"/>
        <w:rPr>
          <w:sz w:val="20"/>
          <w:szCs w:val="20"/>
          <w:color w:val="auto"/>
        </w:rPr>
      </w:pPr>
      <w:r>
        <w:rPr>
          <w:rFonts w:ascii="Arial" w:cs="Arial" w:eastAsia="Arial" w:hAnsi="Arial"/>
          <w:sz w:val="16"/>
          <w:szCs w:val="16"/>
          <w:color w:val="auto"/>
        </w:rPr>
        <w:t>Old Globalstar started commercial service in 2000 with a 48-satellite constellation, four in-orbit spare satellites and eight spare satellites in storage. In response to satellite failures and anomalies, we reconfigured the satellite constellation in mid-2003 from a 48-satellite constellation to a 40-satellite constellation with in-orbit spares. We have maintained the eight orbital planes but now have five service satellites per plane. This constellation transition was achieved with no impact to the service coverage area and with only a modest reduction in the deliverable call capacity of the constellation. Due to continued satellite diversity within the constellation (more than one satellite in view), call quality and call success rates, and thus the customer's experience, were largely unaffected.</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20" name="Picture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pic:cNvPicPr>
                      <a:picLocks noChangeAspect="1" noChangeArrowheads="1"/>
                    </pic:cNvPicPr>
                  </pic:nvPicPr>
                  <pic:blipFill>
                    <a:blip r:embed="rId92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79" w:name="page80"/>
    <w:bookmarkEnd w:id="79"/>
    <w:p>
      <w:pPr>
        <w:ind w:right="260" w:firstLine="436"/>
        <w:spacing w:after="0" w:line="294" w:lineRule="auto"/>
        <w:rPr>
          <w:sz w:val="20"/>
          <w:szCs w:val="20"/>
          <w:color w:val="auto"/>
        </w:rPr>
      </w:pPr>
      <w:r>
        <w:rPr>
          <w:rFonts w:ascii="Arial" w:cs="Arial" w:eastAsia="Arial" w:hAnsi="Arial"/>
          <w:sz w:val="16"/>
          <w:szCs w:val="16"/>
          <w:color w:val="auto"/>
        </w:rPr>
        <w:t>We monitor the health of our satellites for quick identification of "out-of-family" conditions. Our control phones located at selected gateways, which are placed in clear line of sight to the sky, make three-minute calls every 10 minutes and are used to recognize and pinpoint problems quickly if they occur on the system. These phones have a call success rate of over 98%. We recently hired an independent third party consultant to conduct a survey on the health of our satellites. The report confirmed that the constellation should provide a commercially acceptable quality of service into 2010, assuming the spares are launched during 2007 and that no major new anomalies are detected and those anomalies currently known are controlled satisfactorily.</w:t>
      </w:r>
    </w:p>
    <w:p>
      <w:pPr>
        <w:spacing w:after="0" w:line="170" w:lineRule="exact"/>
        <w:rPr>
          <w:sz w:val="20"/>
          <w:szCs w:val="20"/>
          <w:color w:val="auto"/>
        </w:rPr>
      </w:pPr>
    </w:p>
    <w:p>
      <w:pPr>
        <w:ind w:right="560" w:firstLine="439"/>
        <w:spacing w:after="0" w:line="332" w:lineRule="auto"/>
        <w:rPr>
          <w:sz w:val="20"/>
          <w:szCs w:val="20"/>
          <w:color w:val="auto"/>
        </w:rPr>
      </w:pPr>
      <w:r>
        <w:rPr>
          <w:rFonts w:ascii="Arial" w:cs="Arial" w:eastAsia="Arial" w:hAnsi="Arial"/>
          <w:sz w:val="16"/>
          <w:szCs w:val="16"/>
          <w:color w:val="auto"/>
        </w:rPr>
        <w:t>From time to time, individual satellites in our constellation experience operating problems that may result in a temporary satellite outage, but due to satellite diversity within the constellation, the individual satellite outages typically do not negatively affect our customers' use of our system.</w:t>
      </w:r>
    </w:p>
    <w:p>
      <w:pPr>
        <w:spacing w:after="0" w:line="139" w:lineRule="exact"/>
        <w:rPr>
          <w:sz w:val="20"/>
          <w:szCs w:val="20"/>
          <w:color w:val="auto"/>
        </w:rPr>
      </w:pPr>
    </w:p>
    <w:p>
      <w:pPr>
        <w:ind w:firstLine="439"/>
        <w:spacing w:after="0" w:line="256" w:lineRule="auto"/>
        <w:rPr>
          <w:sz w:val="20"/>
          <w:szCs w:val="20"/>
          <w:color w:val="auto"/>
        </w:rPr>
      </w:pPr>
      <w:r>
        <w:rPr>
          <w:rFonts w:ascii="Arial" w:cs="Arial" w:eastAsia="Arial" w:hAnsi="Arial"/>
          <w:sz w:val="18"/>
          <w:szCs w:val="18"/>
          <w:color w:val="auto"/>
        </w:rPr>
        <w:t>Old Globalstar experienced its first satellite failure in March 2001. Eight other satellites have failed subsequently. Eight of these nine failures have been attributed to a common anomaly in the satellite communication subsystem S-band antenna. We have subsequently learned how to control and mitigate this type of anomaly. The other satellite loss was attributed to a unique and typically non-fatal anomaly where successful recovery was precluded by degraded performance of the satellite command receiver subassembly.</w:t>
      </w:r>
    </w:p>
    <w:p>
      <w:pPr>
        <w:spacing w:after="0" w:line="197" w:lineRule="exact"/>
        <w:rPr>
          <w:sz w:val="20"/>
          <w:szCs w:val="20"/>
          <w:color w:val="auto"/>
        </w:rPr>
      </w:pPr>
    </w:p>
    <w:p>
      <w:pPr>
        <w:ind w:right="60" w:firstLine="436"/>
        <w:spacing w:after="0" w:line="298" w:lineRule="auto"/>
        <w:rPr>
          <w:sz w:val="20"/>
          <w:szCs w:val="20"/>
          <w:color w:val="auto"/>
        </w:rPr>
      </w:pPr>
      <w:r>
        <w:rPr>
          <w:rFonts w:ascii="Arial" w:cs="Arial" w:eastAsia="Arial" w:hAnsi="Arial"/>
          <w:sz w:val="16"/>
          <w:szCs w:val="16"/>
          <w:color w:val="auto"/>
        </w:rPr>
        <w:t>We have categorized three types of anomalies among the satellites in our constellation that, if they materialize throughout the satellite constellation, have the potential for a significant operational impact. These include an electrical short, frequently temporary, in the communications S-band antenna that provides the forward link between the satellite and the user; degraded performance and potentially an eventual failure of the command receivers used for satellite command and control; and degraded performance over time of the solid-state power amplifiers of the S-band communications antenna.</w:t>
      </w:r>
    </w:p>
    <w:p>
      <w:pPr>
        <w:spacing w:after="0" w:line="167" w:lineRule="exact"/>
        <w:rPr>
          <w:sz w:val="20"/>
          <w:szCs w:val="20"/>
          <w:color w:val="auto"/>
        </w:rPr>
      </w:pPr>
    </w:p>
    <w:p>
      <w:pPr>
        <w:ind w:right="120" w:firstLine="429"/>
        <w:spacing w:after="0" w:line="294" w:lineRule="auto"/>
        <w:rPr>
          <w:sz w:val="20"/>
          <w:szCs w:val="20"/>
          <w:color w:val="auto"/>
        </w:rPr>
      </w:pPr>
      <w:r>
        <w:rPr>
          <w:rFonts w:ascii="Arial" w:cs="Arial" w:eastAsia="Arial" w:hAnsi="Arial"/>
          <w:sz w:val="16"/>
          <w:szCs w:val="16"/>
          <w:color w:val="auto"/>
        </w:rPr>
        <w:t>Although we have implemented procedures for minimizing the impact of these individual satellite events to the overall performance of our satellite constellation, we also are taking steps to improve our in-orbit sparing to extend the life of the constellation. In addition to increasing in-orbit sparing through the reconfiguration of the constellation in 2003, we will further replenish our constellation by launching our eight spare satellites during 2007. We have executed contracts for post-storage testing of the satellites, re-procurement of new cells for the flight batteries and launch services. We plan to construct and launch a replacement satellite constellation prior to the end of the useful life of this constellation, although no procurement commitment has been made at this time.</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Ancillary Terrestrial Component (ATC)</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Background</w:t>
      </w:r>
    </w:p>
    <w:p>
      <w:pPr>
        <w:spacing w:after="0" w:line="225" w:lineRule="exact"/>
        <w:rPr>
          <w:sz w:val="20"/>
          <w:szCs w:val="20"/>
          <w:color w:val="auto"/>
        </w:rPr>
      </w:pPr>
    </w:p>
    <w:p>
      <w:pPr>
        <w:jc w:val="both"/>
        <w:ind w:right="180" w:firstLine="439"/>
        <w:spacing w:after="0" w:line="294" w:lineRule="auto"/>
        <w:rPr>
          <w:sz w:val="20"/>
          <w:szCs w:val="20"/>
          <w:color w:val="auto"/>
        </w:rPr>
      </w:pPr>
      <w:r>
        <w:rPr>
          <w:rFonts w:ascii="Arial" w:cs="Arial" w:eastAsia="Arial" w:hAnsi="Arial"/>
          <w:sz w:val="16"/>
          <w:szCs w:val="16"/>
          <w:color w:val="auto"/>
        </w:rPr>
        <w:t>In February 2003, the FCC adopted rules that permit satellite service providers to establish ATC networks. ATC authorization enables the integration of a satellite-based service with terrestrial wireless services, resulting in a hybrid mobile satellite services/ATC network designed to provide advanced services and broad coverage throughout the United States. The ATC network would extend our services to urban areas and inside buildings where satellite services currently are impractical. We believe we are at the forefront of ATC development and are actively working to be among the first market entrants. For a description of the FCC's ATC rules and our authorization to provide ATC services, see "Regulation—United States FCC Regulation—ATC."</w:t>
      </w:r>
    </w:p>
    <w:p>
      <w:pPr>
        <w:spacing w:after="0" w:line="170" w:lineRule="exact"/>
        <w:rPr>
          <w:sz w:val="20"/>
          <w:szCs w:val="20"/>
          <w:color w:val="auto"/>
        </w:rPr>
      </w:pPr>
    </w:p>
    <w:p>
      <w:pPr>
        <w:ind w:right="120" w:firstLine="436"/>
        <w:spacing w:after="0" w:line="259" w:lineRule="auto"/>
        <w:rPr>
          <w:sz w:val="20"/>
          <w:szCs w:val="20"/>
          <w:color w:val="auto"/>
        </w:rPr>
      </w:pPr>
      <w:r>
        <w:rPr>
          <w:rFonts w:ascii="Arial" w:cs="Arial" w:eastAsia="Arial" w:hAnsi="Arial"/>
          <w:sz w:val="18"/>
          <w:szCs w:val="18"/>
          <w:color w:val="auto"/>
        </w:rPr>
        <w:t>The equipment used for ATC is very much like the equipment used in cellular and PCS networks. In demonstrations in New York and Washington D.C. in July 2002, we used a picocell device to permit our satellite phones, operating at our frequencies, to be used both indoors (where satellite service is unavailable) through the modified PICO cell and outdoors through our satellites and ground stations. This</w:t>
      </w:r>
    </w:p>
    <w:p>
      <w:pPr>
        <w:spacing w:after="0" w:line="1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21" name="Picture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pic:cNvPicPr>
                      <a:picLocks noChangeAspect="1" noChangeArrowheads="1"/>
                    </pic:cNvPicPr>
                  </pic:nvPicPr>
                  <pic:blipFill>
                    <a:blip r:embed="rId92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80" w:name="page81"/>
    <w:bookmarkEnd w:id="80"/>
    <w:p>
      <w:pPr>
        <w:spacing w:after="0"/>
        <w:rPr>
          <w:sz w:val="20"/>
          <w:szCs w:val="20"/>
          <w:color w:val="auto"/>
        </w:rPr>
      </w:pPr>
      <w:r>
        <w:rPr>
          <w:rFonts w:ascii="Arial" w:cs="Arial" w:eastAsia="Arial" w:hAnsi="Arial"/>
          <w:sz w:val="16"/>
          <w:szCs w:val="16"/>
          <w:color w:val="auto"/>
        </w:rPr>
        <w:t>demonstrated our ability to make and receive ATC calls using our mobile satellite services spectrum under the authority of an FCC experimental license.</w:t>
      </w:r>
    </w:p>
    <w:p>
      <w:pPr>
        <w:spacing w:after="0" w:line="248" w:lineRule="exact"/>
        <w:rPr>
          <w:sz w:val="20"/>
          <w:szCs w:val="20"/>
          <w:color w:val="auto"/>
        </w:rPr>
      </w:pPr>
    </w:p>
    <w:p>
      <w:pPr>
        <w:ind w:right="20" w:firstLine="429"/>
        <w:spacing w:after="0" w:line="255" w:lineRule="auto"/>
        <w:rPr>
          <w:sz w:val="20"/>
          <w:szCs w:val="20"/>
          <w:color w:val="auto"/>
        </w:rPr>
      </w:pPr>
      <w:r>
        <w:rPr>
          <w:rFonts w:ascii="Arial" w:cs="Arial" w:eastAsia="Arial" w:hAnsi="Arial"/>
          <w:sz w:val="18"/>
          <w:szCs w:val="18"/>
          <w:color w:val="auto"/>
        </w:rPr>
        <w:t>ATC frequencies are designated in previously satellite-only bands at 1.5 GHz, 1.6 GHz, 2 GHz and 2.5 GHz. On January 20, 2006, we were granted authorization by the FCC to operate an ATC network initially over 11 MHz of our spectrum. This spectrum is divided into 5.5 MHz in the L-band and 5.5 MHz in the S-band. We have filed for ATC authorization for the balance of our spectrum. Outside the U.S., other countries are actively considering implementing regulations to facilitate ATC services. We are committed to pursuing ATC licenses in those jurisdictions as regulations are implemented and new revenue opportunities are presented.</w:t>
      </w:r>
    </w:p>
    <w:p>
      <w:pPr>
        <w:spacing w:after="0" w:line="197" w:lineRule="exact"/>
        <w:rPr>
          <w:sz w:val="20"/>
          <w:szCs w:val="20"/>
          <w:color w:val="auto"/>
        </w:rPr>
      </w:pPr>
    </w:p>
    <w:p>
      <w:pPr>
        <w:ind w:right="20" w:firstLine="439"/>
        <w:spacing w:after="0" w:line="294" w:lineRule="auto"/>
        <w:rPr>
          <w:sz w:val="20"/>
          <w:szCs w:val="20"/>
          <w:color w:val="auto"/>
        </w:rPr>
      </w:pPr>
      <w:r>
        <w:rPr>
          <w:rFonts w:ascii="Arial" w:cs="Arial" w:eastAsia="Arial" w:hAnsi="Arial"/>
          <w:sz w:val="16"/>
          <w:szCs w:val="16"/>
          <w:color w:val="auto"/>
        </w:rPr>
        <w:t>In keeping with the FCC's decision, ATC must be complementary or ancillary to mobile satellite services in an "integrated service offering," which can be achieved by using "dual-mode" handsets capable of transmitting and receiving mobile satellite services and ATC signals. Further, user subscriptions that include ATC services must also include mobile satellite subscription services. Because of these requirements, the number of potential early stage competitors in providing ATC services is limited, as only mobile satellite services operators who are offering commercial services can provide ATC services. At the time we commence ATC operations, we must meet all of the FCC's authorization requirements, including an in-orbit spare requirement.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ATC Opportunities</w:t>
      </w:r>
    </w:p>
    <w:p>
      <w:pPr>
        <w:spacing w:after="0" w:line="225" w:lineRule="exact"/>
        <w:rPr>
          <w:sz w:val="20"/>
          <w:szCs w:val="20"/>
          <w:color w:val="auto"/>
        </w:rPr>
      </w:pPr>
    </w:p>
    <w:p>
      <w:pPr>
        <w:ind w:right="200" w:firstLine="436"/>
        <w:spacing w:after="0" w:line="256" w:lineRule="auto"/>
        <w:rPr>
          <w:sz w:val="20"/>
          <w:szCs w:val="20"/>
          <w:color w:val="auto"/>
        </w:rPr>
      </w:pPr>
      <w:r>
        <w:rPr>
          <w:rFonts w:ascii="Arial" w:cs="Arial" w:eastAsia="Arial" w:hAnsi="Arial"/>
          <w:sz w:val="18"/>
          <w:szCs w:val="18"/>
          <w:color w:val="auto"/>
        </w:rPr>
        <w:t>We believe we are uniquely positioned to benefit from the development of our ATC license given our existing in-orbit satellite fleet and ground stations. Unlike several of our competitors, our existing constellation and ground stations are technically capable of accommodating ATC operations. Even with high-bit rate applications, we believe that our network and spectrum are sufficient to meet the demanding requirements of the current and next generation of wireless services.</w:t>
      </w:r>
    </w:p>
    <w:p>
      <w:pPr>
        <w:spacing w:after="0" w:line="19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We could offer the following terrestrial services, among others, with ATC:</w:t>
      </w:r>
    </w:p>
    <w:p>
      <w:pPr>
        <w:spacing w:after="0" w:line="239" w:lineRule="exact"/>
        <w:rPr>
          <w:sz w:val="20"/>
          <w:szCs w:val="20"/>
          <w:color w:val="auto"/>
        </w:rPr>
      </w:pPr>
    </w:p>
    <w:p>
      <w:pPr>
        <w:ind w:left="1080" w:hanging="532"/>
        <w:spacing w:after="0"/>
        <w:tabs>
          <w:tab w:leader="none" w:pos="1080" w:val="left"/>
        </w:tabs>
        <w:numPr>
          <w:ilvl w:val="0"/>
          <w:numId w:val="43"/>
        </w:numPr>
        <w:rPr>
          <w:rFonts w:ascii="Arial" w:cs="Arial" w:eastAsia="Arial" w:hAnsi="Arial"/>
          <w:sz w:val="18"/>
          <w:szCs w:val="18"/>
          <w:color w:val="auto"/>
        </w:rPr>
      </w:pPr>
      <w:r>
        <w:rPr>
          <w:rFonts w:ascii="Arial" w:cs="Arial" w:eastAsia="Arial" w:hAnsi="Arial"/>
          <w:sz w:val="18"/>
          <w:szCs w:val="18"/>
          <w:color w:val="auto"/>
        </w:rPr>
        <w:t>Mobile voice</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3"/>
        </w:numPr>
        <w:rPr>
          <w:rFonts w:ascii="Arial" w:cs="Arial" w:eastAsia="Arial" w:hAnsi="Arial"/>
          <w:sz w:val="18"/>
          <w:szCs w:val="18"/>
          <w:color w:val="auto"/>
        </w:rPr>
      </w:pPr>
      <w:r>
        <w:rPr>
          <w:rFonts w:ascii="Arial" w:cs="Arial" w:eastAsia="Arial" w:hAnsi="Arial"/>
          <w:sz w:val="18"/>
          <w:szCs w:val="18"/>
          <w:color w:val="auto"/>
        </w:rPr>
        <w:t>Mobile broadband data</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3"/>
        </w:numPr>
        <w:rPr>
          <w:rFonts w:ascii="Arial" w:cs="Arial" w:eastAsia="Arial" w:hAnsi="Arial"/>
          <w:sz w:val="18"/>
          <w:szCs w:val="18"/>
          <w:color w:val="auto"/>
        </w:rPr>
      </w:pPr>
      <w:r>
        <w:rPr>
          <w:rFonts w:ascii="Arial" w:cs="Arial" w:eastAsia="Arial" w:hAnsi="Arial"/>
          <w:sz w:val="18"/>
          <w:szCs w:val="18"/>
          <w:color w:val="auto"/>
        </w:rPr>
        <w:t>Fixed broadband data</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3"/>
        </w:numPr>
        <w:rPr>
          <w:rFonts w:ascii="Arial" w:cs="Arial" w:eastAsia="Arial" w:hAnsi="Arial"/>
          <w:sz w:val="18"/>
          <w:szCs w:val="18"/>
          <w:color w:val="auto"/>
        </w:rPr>
      </w:pPr>
      <w:r>
        <w:rPr>
          <w:rFonts w:ascii="Arial" w:cs="Arial" w:eastAsia="Arial" w:hAnsi="Arial"/>
          <w:sz w:val="18"/>
          <w:szCs w:val="18"/>
          <w:color w:val="auto"/>
        </w:rPr>
        <w:t>Voice over internet protocol, or VOIP</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3"/>
        </w:numPr>
        <w:rPr>
          <w:rFonts w:ascii="Arial" w:cs="Arial" w:eastAsia="Arial" w:hAnsi="Arial"/>
          <w:sz w:val="18"/>
          <w:szCs w:val="18"/>
          <w:color w:val="auto"/>
        </w:rPr>
      </w:pPr>
      <w:r>
        <w:rPr>
          <w:rFonts w:ascii="Arial" w:cs="Arial" w:eastAsia="Arial" w:hAnsi="Arial"/>
          <w:sz w:val="18"/>
          <w:szCs w:val="18"/>
          <w:color w:val="auto"/>
        </w:rPr>
        <w:t>Multi-casting and broadcasting services for music and video</w:t>
      </w:r>
    </w:p>
    <w:p>
      <w:pPr>
        <w:spacing w:after="0" w:line="225" w:lineRule="exact"/>
        <w:rPr>
          <w:sz w:val="20"/>
          <w:szCs w:val="20"/>
          <w:color w:val="auto"/>
        </w:rPr>
      </w:pPr>
    </w:p>
    <w:p>
      <w:pPr>
        <w:ind w:firstLine="436"/>
        <w:spacing w:after="0" w:line="268" w:lineRule="auto"/>
        <w:rPr>
          <w:sz w:val="20"/>
          <w:szCs w:val="20"/>
          <w:color w:val="auto"/>
        </w:rPr>
      </w:pPr>
      <w:r>
        <w:rPr>
          <w:rFonts w:ascii="Arial" w:cs="Arial" w:eastAsia="Arial" w:hAnsi="Arial"/>
          <w:sz w:val="18"/>
          <w:szCs w:val="18"/>
          <w:color w:val="auto"/>
        </w:rPr>
        <w:t>We are considering a range of options for rollout of our ATC services. We are exploring selective opportunities with a variety of media and communications companies to capture the full potential of our spectrum and ATC license.</w:t>
      </w:r>
    </w:p>
    <w:p>
      <w:pPr>
        <w:spacing w:after="0" w:line="186" w:lineRule="exact"/>
        <w:rPr>
          <w:sz w:val="20"/>
          <w:szCs w:val="20"/>
          <w:color w:val="auto"/>
        </w:rPr>
      </w:pPr>
    </w:p>
    <w:p>
      <w:pPr>
        <w:ind w:right="160" w:firstLine="439"/>
        <w:spacing w:after="0" w:line="268" w:lineRule="auto"/>
        <w:rPr>
          <w:sz w:val="20"/>
          <w:szCs w:val="20"/>
          <w:color w:val="auto"/>
        </w:rPr>
      </w:pPr>
      <w:r>
        <w:rPr>
          <w:rFonts w:ascii="Arial" w:cs="Arial" w:eastAsia="Arial" w:hAnsi="Arial"/>
          <w:sz w:val="18"/>
          <w:szCs w:val="18"/>
          <w:color w:val="auto"/>
        </w:rPr>
        <w:t>Northern Sky Research has predicted that the ATC market will account for 29% of all in-service mobile satellite units and 16% of industry retail revenues by the end of 2010.</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Competition</w:t>
      </w:r>
    </w:p>
    <w:p>
      <w:pPr>
        <w:spacing w:after="0" w:line="231" w:lineRule="exact"/>
        <w:rPr>
          <w:sz w:val="20"/>
          <w:szCs w:val="20"/>
          <w:color w:val="auto"/>
        </w:rPr>
      </w:pPr>
    </w:p>
    <w:p>
      <w:pPr>
        <w:ind w:right="380" w:firstLine="436"/>
        <w:spacing w:after="0" w:line="306" w:lineRule="auto"/>
        <w:rPr>
          <w:sz w:val="20"/>
          <w:szCs w:val="20"/>
          <w:color w:val="auto"/>
        </w:rPr>
      </w:pPr>
      <w:r>
        <w:rPr>
          <w:rFonts w:ascii="Arial" w:cs="Arial" w:eastAsia="Arial" w:hAnsi="Arial"/>
          <w:sz w:val="16"/>
          <w:szCs w:val="16"/>
          <w:color w:val="auto"/>
        </w:rPr>
        <w:t>The global communications industry is highly competitive. We currently face substantial competition from other service providers that offer a range of mobile and fixed communications options. Our most direct competition comes from other global mobile satellite services providers. Our two largest global competitors are Inmarsat and Iridium. We compete primarily on the basis of coverage, quality, portability and pricing of services and products.</w:t>
      </w:r>
    </w:p>
    <w:p>
      <w:pPr>
        <w:spacing w:after="0" w:line="161" w:lineRule="exact"/>
        <w:rPr>
          <w:sz w:val="20"/>
          <w:szCs w:val="20"/>
          <w:color w:val="auto"/>
        </w:rPr>
      </w:pPr>
    </w:p>
    <w:p>
      <w:pPr>
        <w:ind w:right="520" w:firstLine="439"/>
        <w:spacing w:after="0" w:line="268" w:lineRule="auto"/>
        <w:rPr>
          <w:sz w:val="20"/>
          <w:szCs w:val="20"/>
          <w:color w:val="auto"/>
        </w:rPr>
      </w:pPr>
      <w:r>
        <w:rPr>
          <w:rFonts w:ascii="Arial" w:cs="Arial" w:eastAsia="Arial" w:hAnsi="Arial"/>
          <w:sz w:val="18"/>
          <w:szCs w:val="18"/>
          <w:color w:val="auto"/>
        </w:rPr>
        <w:t>Inmarsat has been a provider of global communications services since 1982. Inmarsat owns and operates a fleet of geostationary satellites. Due to its geostationary system, Inmarsat's coverage area</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pic:cNvPicPr>
                      <a:picLocks noChangeAspect="1" noChangeArrowheads="1"/>
                    </pic:cNvPicPr>
                  </pic:nvPicPr>
                  <pic:blipFill>
                    <a:blip r:embed="rId92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81" w:name="page82"/>
    <w:bookmarkEnd w:id="81"/>
    <w:p>
      <w:pPr>
        <w:ind w:right="100"/>
        <w:spacing w:after="0" w:line="290" w:lineRule="auto"/>
        <w:rPr>
          <w:sz w:val="20"/>
          <w:szCs w:val="20"/>
          <w:color w:val="auto"/>
        </w:rPr>
      </w:pPr>
      <w:r>
        <w:rPr>
          <w:rFonts w:ascii="Arial" w:cs="Arial" w:eastAsia="Arial" w:hAnsi="Arial"/>
          <w:sz w:val="16"/>
          <w:szCs w:val="16"/>
          <w:color w:val="auto"/>
        </w:rPr>
        <w:t>extends and covers most bodies of water more completely than we do. Accordingly, Inmarsat is the leading provider of satellite communications services to the maritime sector. Inmarsat also offers global land-based and aeronautical communications services. Inmarsat generally does not sell directly to customers. Rather, it markets its products and services principally through a variety of distributors, including Stratos Global Corporation, Telenor Satellite Services, the France Telecom Group, KDDI Corporation and The SingTel Group, who, in most cases, sell to additional downstream entities who sell to the ultimate customer. We compete with Inmarsat in several key areas, particularly in our maritime markets. We believe that the size and functionality of our mobile handsets and data devices are superior to Inmarsat's fixed units, which tend to be significantly bulkier and more cumbersome to operate. In addition, our products generally are substantially less expensive than those of Inmarsat.</w:t>
      </w:r>
    </w:p>
    <w:p>
      <w:pPr>
        <w:spacing w:after="0" w:line="172" w:lineRule="exact"/>
        <w:rPr>
          <w:sz w:val="20"/>
          <w:szCs w:val="20"/>
          <w:color w:val="auto"/>
        </w:rPr>
      </w:pPr>
    </w:p>
    <w:p>
      <w:pPr>
        <w:ind w:right="20" w:firstLine="439"/>
        <w:spacing w:after="0" w:line="256" w:lineRule="auto"/>
        <w:rPr>
          <w:sz w:val="20"/>
          <w:szCs w:val="20"/>
          <w:color w:val="auto"/>
        </w:rPr>
      </w:pPr>
      <w:r>
        <w:rPr>
          <w:rFonts w:ascii="Arial" w:cs="Arial" w:eastAsia="Arial" w:hAnsi="Arial"/>
          <w:sz w:val="18"/>
          <w:szCs w:val="18"/>
          <w:color w:val="auto"/>
        </w:rPr>
        <w:t>Iridium owns and operates a fleet of low earth orbit satellites that is similar to our network of satellites. Iridium entered into bankruptcy protection in March 2000 and was out of service from March 2000 to January 2001. Since Iridium emerged from bankruptcy in 2001, we have faced increased competition from Iridium in some of our target markets. Iridium provides data and voice services at rates of up to 2.4 Kbps, which is approximately 25% of our uncompressed speed.</w:t>
      </w:r>
    </w:p>
    <w:p>
      <w:pPr>
        <w:spacing w:after="0" w:line="197" w:lineRule="exact"/>
        <w:rPr>
          <w:sz w:val="20"/>
          <w:szCs w:val="20"/>
          <w:color w:val="auto"/>
        </w:rPr>
      </w:pPr>
    </w:p>
    <w:p>
      <w:pPr>
        <w:ind w:right="60" w:firstLine="436"/>
        <w:spacing w:after="0" w:line="298" w:lineRule="auto"/>
        <w:rPr>
          <w:sz w:val="20"/>
          <w:szCs w:val="20"/>
          <w:color w:val="auto"/>
        </w:rPr>
      </w:pPr>
      <w:r>
        <w:rPr>
          <w:rFonts w:ascii="Arial" w:cs="Arial" w:eastAsia="Arial" w:hAnsi="Arial"/>
          <w:sz w:val="16"/>
          <w:szCs w:val="16"/>
          <w:color w:val="auto"/>
        </w:rPr>
        <w:t>We compete with regional mobile satellite communications services in several markets. In these cases, the majority of our competitors' customers require regional, not global, mobile voice and data services, so our competitors present a viable alternative to our services. All of these competitors operate geostationary satellites. Our regional mobile satellite services competitors currently include Thuraya, principally in the Middle East and Africa; Asian Cellular Satellites in Asia; Mobile Satellite Ventures and Mobile Satellite Ventures Canada in the Americas; and Optus MobileSat in Australia.</w:t>
      </w:r>
    </w:p>
    <w:p>
      <w:pPr>
        <w:spacing w:after="0" w:line="167" w:lineRule="exact"/>
        <w:rPr>
          <w:sz w:val="20"/>
          <w:szCs w:val="20"/>
          <w:color w:val="auto"/>
        </w:rPr>
      </w:pPr>
    </w:p>
    <w:p>
      <w:pPr>
        <w:ind w:right="160" w:firstLine="439"/>
        <w:spacing w:after="0" w:line="306" w:lineRule="auto"/>
        <w:rPr>
          <w:sz w:val="20"/>
          <w:szCs w:val="20"/>
          <w:color w:val="auto"/>
        </w:rPr>
      </w:pPr>
      <w:r>
        <w:rPr>
          <w:rFonts w:ascii="Arial" w:cs="Arial" w:eastAsia="Arial" w:hAnsi="Arial"/>
          <w:sz w:val="16"/>
          <w:szCs w:val="16"/>
          <w:color w:val="auto"/>
        </w:rPr>
        <w:t>In some of our vertical markets, such as rural telephony, we compete directly or indirectly with very small aperature terminal operators that offer communications services through private networks using very small aperature terminals or hybrid systems to target business users. Very small aperture terminal operators have become increasingly competitive due to technological advances that have resulted in smaller, more flexible and cheaper terminals.</w:t>
      </w:r>
    </w:p>
    <w:p>
      <w:pPr>
        <w:spacing w:after="0" w:line="161" w:lineRule="exact"/>
        <w:rPr>
          <w:sz w:val="20"/>
          <w:szCs w:val="20"/>
          <w:color w:val="auto"/>
        </w:rPr>
      </w:pPr>
    </w:p>
    <w:p>
      <w:pPr>
        <w:ind w:firstLine="436"/>
        <w:spacing w:after="0" w:line="290" w:lineRule="auto"/>
        <w:rPr>
          <w:sz w:val="20"/>
          <w:szCs w:val="20"/>
          <w:color w:val="auto"/>
        </w:rPr>
      </w:pPr>
      <w:r>
        <w:rPr>
          <w:rFonts w:ascii="Arial" w:cs="Arial" w:eastAsia="Arial" w:hAnsi="Arial"/>
          <w:sz w:val="16"/>
          <w:szCs w:val="16"/>
          <w:color w:val="auto"/>
        </w:rPr>
        <w:t>We compete indirectly with terrestrial wireline (landline) and wireless communications networks. We provide service in areas that are inadequately covered by these ground systems. To the extent that terrestrial communications companies invest in underdeveloped areas, we will face increased competition in those areas. We believe that local telephone companies currently are reluctant to invest in new switches and landlines to expand their networks in rural and remote areas due to high costs and to decreasing demand and line loss associated with wireless telephony. Many of the underdeveloped areas are sparsely populated so it would be difficult to generate the necessary returns on the capital expenditures required to build terrestrial wireless networks in such areas. We believe that our solutions offer a cost-effective and reliable alternative to ground-based wireline and wireless systems and that continued growth and utilization will allow us to further lower costs to consumers.</w:t>
      </w:r>
    </w:p>
    <w:p>
      <w:pPr>
        <w:spacing w:after="0" w:line="172" w:lineRule="exact"/>
        <w:rPr>
          <w:sz w:val="20"/>
          <w:szCs w:val="20"/>
          <w:color w:val="auto"/>
        </w:rPr>
      </w:pPr>
    </w:p>
    <w:p>
      <w:pPr>
        <w:ind w:right="200" w:firstLine="439"/>
        <w:spacing w:after="0" w:line="294" w:lineRule="auto"/>
        <w:rPr>
          <w:sz w:val="20"/>
          <w:szCs w:val="20"/>
          <w:color w:val="auto"/>
        </w:rPr>
      </w:pPr>
      <w:r>
        <w:rPr>
          <w:rFonts w:ascii="Arial" w:cs="Arial" w:eastAsia="Arial" w:hAnsi="Arial"/>
          <w:sz w:val="16"/>
          <w:szCs w:val="16"/>
          <w:color w:val="auto"/>
        </w:rPr>
        <w:t>Our industry has significant barriers to entry, including the cost and difficulty associated with obtaining spectrum licenses and successfully building and launching a satellite network. In addition to cost, there is a significant amount of lead-time associated with obtaining the required licenses, building the satellite constellation and synchronizing the network technology. We will continue to face competition from Inmarsat and Iridium and other businesses that have developed global mobile satellite communications services in particular regions. We will also face competition from incipient ATC service providers who are currently designing a core satellite operating business and a terrestrial component around their spectrum holdings.</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Employees</w:t>
      </w:r>
    </w:p>
    <w:p>
      <w:pPr>
        <w:spacing w:after="0" w:line="231" w:lineRule="exact"/>
        <w:rPr>
          <w:sz w:val="20"/>
          <w:szCs w:val="20"/>
          <w:color w:val="auto"/>
        </w:rPr>
      </w:pPr>
    </w:p>
    <w:p>
      <w:pPr>
        <w:ind w:right="80" w:firstLine="429"/>
        <w:spacing w:after="0" w:line="268" w:lineRule="auto"/>
        <w:rPr>
          <w:sz w:val="20"/>
          <w:szCs w:val="20"/>
          <w:color w:val="auto"/>
        </w:rPr>
      </w:pPr>
      <w:r>
        <w:rPr>
          <w:rFonts w:ascii="Arial" w:cs="Arial" w:eastAsia="Arial" w:hAnsi="Arial"/>
          <w:sz w:val="18"/>
          <w:szCs w:val="18"/>
          <w:color w:val="auto"/>
        </w:rPr>
        <w:t>As of March 31, 2006, we had 318 full-time employees and five part-time employees, none of whom is subject to any collective bargaining agreement. We consider our employee relations to be good.</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23" name="Picture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pic:cNvPicPr>
                      <a:picLocks noChangeAspect="1" noChangeArrowheads="1"/>
                    </pic:cNvPicPr>
                  </pic:nvPicPr>
                  <pic:blipFill>
                    <a:blip r:embed="rId93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82" w:name="page83"/>
    <w:bookmarkEnd w:id="82"/>
    <w:p>
      <w:pPr>
        <w:spacing w:after="0"/>
        <w:rPr>
          <w:sz w:val="20"/>
          <w:szCs w:val="20"/>
          <w:color w:val="auto"/>
        </w:rPr>
      </w:pPr>
      <w:r>
        <w:rPr>
          <w:rFonts w:ascii="Arial" w:cs="Arial" w:eastAsia="Arial" w:hAnsi="Arial"/>
          <w:sz w:val="18"/>
          <w:szCs w:val="18"/>
          <w:b w:val="1"/>
          <w:bCs w:val="1"/>
          <w:color w:val="auto"/>
        </w:rPr>
        <w:t>Properties</w:t>
      </w:r>
    </w:p>
    <w:p>
      <w:pPr>
        <w:spacing w:after="0" w:line="231" w:lineRule="exact"/>
        <w:rPr>
          <w:sz w:val="20"/>
          <w:szCs w:val="20"/>
          <w:color w:val="auto"/>
        </w:rPr>
      </w:pPr>
    </w:p>
    <w:p>
      <w:pPr>
        <w:ind w:right="600" w:firstLine="439"/>
        <w:spacing w:after="0" w:line="268" w:lineRule="auto"/>
        <w:rPr>
          <w:sz w:val="20"/>
          <w:szCs w:val="20"/>
          <w:color w:val="auto"/>
        </w:rPr>
      </w:pPr>
      <w:r>
        <w:rPr>
          <w:rFonts w:ascii="Arial" w:cs="Arial" w:eastAsia="Arial" w:hAnsi="Arial"/>
          <w:sz w:val="18"/>
          <w:szCs w:val="18"/>
          <w:color w:val="auto"/>
        </w:rPr>
        <w:t>Our principal headquarters are located in Milpitas, California, where we currently lease 42,000 square feet of office space. We also own or lease the facilities described in the following table:</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3740" w:type="dxa"/>
            <w:vAlign w:val="bottom"/>
            <w:gridSpan w:val="2"/>
          </w:tcPr>
          <w:p>
            <w:pPr>
              <w:spacing w:after="0"/>
              <w:rPr>
                <w:sz w:val="20"/>
                <w:szCs w:val="20"/>
                <w:color w:val="auto"/>
              </w:rPr>
            </w:pPr>
            <w:r>
              <w:rPr>
                <w:rFonts w:ascii="Arial" w:cs="Arial" w:eastAsia="Arial" w:hAnsi="Arial"/>
                <w:sz w:val="18"/>
                <w:szCs w:val="18"/>
                <w:b w:val="1"/>
                <w:bCs w:val="1"/>
                <w:color w:val="auto"/>
              </w:rPr>
              <w:t>Location</w:t>
            </w:r>
          </w:p>
        </w:tc>
        <w:tc>
          <w:tcPr>
            <w:tcW w:w="220" w:type="dxa"/>
            <w:vAlign w:val="bottom"/>
          </w:tcPr>
          <w:p>
            <w:pPr>
              <w:spacing w:after="0"/>
              <w:rPr>
                <w:sz w:val="19"/>
                <w:szCs w:val="19"/>
                <w:color w:val="auto"/>
              </w:rPr>
            </w:pPr>
          </w:p>
        </w:tc>
        <w:tc>
          <w:tcPr>
            <w:tcW w:w="1520" w:type="dxa"/>
            <w:vAlign w:val="bottom"/>
          </w:tcPr>
          <w:p>
            <w:pPr>
              <w:ind w:left="440"/>
              <w:spacing w:after="0"/>
              <w:rPr>
                <w:sz w:val="20"/>
                <w:szCs w:val="20"/>
                <w:color w:val="auto"/>
              </w:rPr>
            </w:pPr>
            <w:r>
              <w:rPr>
                <w:rFonts w:ascii="Arial" w:cs="Arial" w:eastAsia="Arial" w:hAnsi="Arial"/>
                <w:sz w:val="18"/>
                <w:szCs w:val="18"/>
                <w:b w:val="1"/>
                <w:bCs w:val="1"/>
                <w:color w:val="auto"/>
              </w:rPr>
              <w:t>Country</w:t>
            </w:r>
          </w:p>
        </w:tc>
        <w:tc>
          <w:tcPr>
            <w:tcW w:w="220" w:type="dxa"/>
            <w:vAlign w:val="bottom"/>
          </w:tcPr>
          <w:p>
            <w:pPr>
              <w:spacing w:after="0"/>
              <w:rPr>
                <w:sz w:val="19"/>
                <w:szCs w:val="19"/>
                <w:color w:val="auto"/>
              </w:rPr>
            </w:pPr>
          </w:p>
        </w:tc>
        <w:tc>
          <w:tcPr>
            <w:tcW w:w="920" w:type="dxa"/>
            <w:vAlign w:val="bottom"/>
          </w:tcPr>
          <w:p>
            <w:pPr>
              <w:jc w:val="right"/>
              <w:ind w:right="92"/>
              <w:spacing w:after="0"/>
              <w:rPr>
                <w:sz w:val="20"/>
                <w:szCs w:val="20"/>
                <w:color w:val="auto"/>
              </w:rPr>
            </w:pPr>
            <w:r>
              <w:rPr>
                <w:rFonts w:ascii="Arial" w:cs="Arial" w:eastAsia="Arial" w:hAnsi="Arial"/>
                <w:sz w:val="18"/>
                <w:szCs w:val="18"/>
                <w:b w:val="1"/>
                <w:bCs w:val="1"/>
                <w:color w:val="auto"/>
              </w:rPr>
              <w:t>Sq Feet</w:t>
            </w:r>
          </w:p>
        </w:tc>
        <w:tc>
          <w:tcPr>
            <w:tcW w:w="220" w:type="dxa"/>
            <w:vAlign w:val="bottom"/>
          </w:tcPr>
          <w:p>
            <w:pPr>
              <w:spacing w:after="0"/>
              <w:rPr>
                <w:sz w:val="19"/>
                <w:szCs w:val="19"/>
                <w:color w:val="auto"/>
              </w:rPr>
            </w:pPr>
          </w:p>
        </w:tc>
        <w:tc>
          <w:tcPr>
            <w:tcW w:w="2360" w:type="dxa"/>
            <w:vAlign w:val="bottom"/>
          </w:tcPr>
          <w:p>
            <w:pPr>
              <w:ind w:left="740"/>
              <w:spacing w:after="0"/>
              <w:rPr>
                <w:sz w:val="20"/>
                <w:szCs w:val="20"/>
                <w:color w:val="auto"/>
              </w:rPr>
            </w:pPr>
            <w:r>
              <w:rPr>
                <w:rFonts w:ascii="Arial" w:cs="Arial" w:eastAsia="Arial" w:hAnsi="Arial"/>
                <w:sz w:val="18"/>
                <w:szCs w:val="18"/>
                <w:b w:val="1"/>
                <w:bCs w:val="1"/>
                <w:color w:val="auto"/>
              </w:rPr>
              <w:t>Facility Use</w:t>
            </w:r>
          </w:p>
        </w:tc>
        <w:tc>
          <w:tcPr>
            <w:tcW w:w="200" w:type="dxa"/>
            <w:vAlign w:val="bottom"/>
          </w:tcPr>
          <w:p>
            <w:pPr>
              <w:spacing w:after="0"/>
              <w:rPr>
                <w:sz w:val="19"/>
                <w:szCs w:val="19"/>
                <w:color w:val="auto"/>
              </w:rPr>
            </w:pPr>
          </w:p>
        </w:tc>
        <w:tc>
          <w:tcPr>
            <w:tcW w:w="2020" w:type="dxa"/>
            <w:vAlign w:val="bottom"/>
          </w:tcPr>
          <w:p>
            <w:pPr>
              <w:jc w:val="center"/>
              <w:spacing w:after="0"/>
              <w:rPr>
                <w:sz w:val="20"/>
                <w:szCs w:val="20"/>
                <w:color w:val="auto"/>
              </w:rPr>
            </w:pPr>
            <w:r>
              <w:rPr>
                <w:rFonts w:ascii="Arial" w:cs="Arial" w:eastAsia="Arial" w:hAnsi="Arial"/>
                <w:sz w:val="18"/>
                <w:szCs w:val="18"/>
                <w:b w:val="1"/>
                <w:bCs w:val="1"/>
                <w:color w:val="auto"/>
                <w:w w:val="86"/>
              </w:rPr>
              <w:t>Owned/Leased</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372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152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92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36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202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37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520" w:type="dxa"/>
            <w:vAlign w:val="bottom"/>
          </w:tcPr>
          <w:p>
            <w:pPr>
              <w:spacing w:after="0"/>
              <w:rPr>
                <w:sz w:val="9"/>
                <w:szCs w:val="9"/>
                <w:color w:val="auto"/>
              </w:rPr>
            </w:pPr>
          </w:p>
        </w:tc>
        <w:tc>
          <w:tcPr>
            <w:tcW w:w="220" w:type="dxa"/>
            <w:vAlign w:val="bottom"/>
          </w:tcPr>
          <w:p>
            <w:pPr>
              <w:spacing w:after="0"/>
              <w:rPr>
                <w:sz w:val="9"/>
                <w:szCs w:val="9"/>
                <w:color w:val="auto"/>
              </w:rPr>
            </w:pPr>
          </w:p>
        </w:tc>
        <w:tc>
          <w:tcPr>
            <w:tcW w:w="920" w:type="dxa"/>
            <w:vAlign w:val="bottom"/>
          </w:tcPr>
          <w:p>
            <w:pPr>
              <w:spacing w:after="0"/>
              <w:rPr>
                <w:sz w:val="9"/>
                <w:szCs w:val="9"/>
                <w:color w:val="auto"/>
              </w:rPr>
            </w:pPr>
          </w:p>
        </w:tc>
        <w:tc>
          <w:tcPr>
            <w:tcW w:w="220" w:type="dxa"/>
            <w:vAlign w:val="bottom"/>
          </w:tcPr>
          <w:p>
            <w:pPr>
              <w:spacing w:after="0"/>
              <w:rPr>
                <w:sz w:val="9"/>
                <w:szCs w:val="9"/>
                <w:color w:val="auto"/>
              </w:rPr>
            </w:pPr>
          </w:p>
        </w:tc>
        <w:tc>
          <w:tcPr>
            <w:tcW w:w="2360" w:type="dxa"/>
            <w:vAlign w:val="bottom"/>
          </w:tcPr>
          <w:p>
            <w:pPr>
              <w:spacing w:after="0"/>
              <w:rPr>
                <w:sz w:val="9"/>
                <w:szCs w:val="9"/>
                <w:color w:val="auto"/>
              </w:rPr>
            </w:pPr>
          </w:p>
        </w:tc>
        <w:tc>
          <w:tcPr>
            <w:tcW w:w="200" w:type="dxa"/>
            <w:vAlign w:val="bottom"/>
          </w:tcPr>
          <w:p>
            <w:pPr>
              <w:spacing w:after="0"/>
              <w:rPr>
                <w:sz w:val="9"/>
                <w:szCs w:val="9"/>
                <w:color w:val="auto"/>
              </w:rPr>
            </w:pPr>
          </w:p>
        </w:tc>
        <w:tc>
          <w:tcPr>
            <w:tcW w:w="20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720" w:type="dxa"/>
            <w:vAlign w:val="bottom"/>
            <w:shd w:val="clear" w:color="auto" w:fill="CCEEFF"/>
          </w:tcPr>
          <w:p>
            <w:pPr>
              <w:spacing w:after="0"/>
              <w:rPr>
                <w:sz w:val="20"/>
                <w:szCs w:val="20"/>
                <w:color w:val="auto"/>
              </w:rPr>
            </w:pPr>
            <w:r>
              <w:rPr>
                <w:rFonts w:ascii="Arial" w:cs="Arial" w:eastAsia="Arial" w:hAnsi="Arial"/>
                <w:sz w:val="18"/>
                <w:szCs w:val="18"/>
                <w:color w:val="auto"/>
              </w:rPr>
              <w:t>El Dorado Hills, California</w:t>
            </w:r>
          </w:p>
        </w:tc>
        <w:tc>
          <w:tcPr>
            <w:tcW w:w="174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USA</w:t>
            </w:r>
          </w:p>
        </w:tc>
        <w:tc>
          <w:tcPr>
            <w:tcW w:w="1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11,000</w:t>
            </w:r>
          </w:p>
        </w:tc>
        <w:tc>
          <w:tcPr>
            <w:tcW w:w="258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Back-Up Control Center</w:t>
            </w:r>
          </w:p>
        </w:tc>
        <w:tc>
          <w:tcPr>
            <w:tcW w:w="200" w:type="dxa"/>
            <w:vAlign w:val="bottom"/>
            <w:shd w:val="clear" w:color="auto" w:fill="CCEEFF"/>
          </w:tcPr>
          <w:p>
            <w:pPr>
              <w:spacing w:after="0"/>
              <w:rPr>
                <w:sz w:val="18"/>
                <w:szCs w:val="18"/>
                <w:color w:val="auto"/>
              </w:rPr>
            </w:pPr>
          </w:p>
        </w:tc>
        <w:tc>
          <w:tcPr>
            <w:tcW w:w="20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4"/>
              </w:rPr>
              <w:t>Leased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20" w:type="dxa"/>
            <w:vAlign w:val="bottom"/>
          </w:tcPr>
          <w:p>
            <w:pPr>
              <w:spacing w:after="0"/>
              <w:rPr>
                <w:sz w:val="20"/>
                <w:szCs w:val="20"/>
                <w:color w:val="auto"/>
              </w:rPr>
            </w:pPr>
            <w:r>
              <w:rPr>
                <w:rFonts w:ascii="Arial" w:cs="Arial" w:eastAsia="Arial" w:hAnsi="Arial"/>
                <w:sz w:val="18"/>
                <w:szCs w:val="18"/>
                <w:color w:val="auto"/>
              </w:rPr>
              <w:t>Mississauga, Ontario</w:t>
            </w:r>
          </w:p>
        </w:tc>
        <w:tc>
          <w:tcPr>
            <w:tcW w:w="1740" w:type="dxa"/>
            <w:vAlign w:val="bottom"/>
            <w:gridSpan w:val="2"/>
          </w:tcPr>
          <w:p>
            <w:pPr>
              <w:ind w:left="220"/>
              <w:spacing w:after="0"/>
              <w:rPr>
                <w:sz w:val="20"/>
                <w:szCs w:val="20"/>
                <w:color w:val="auto"/>
              </w:rPr>
            </w:pPr>
            <w:r>
              <w:rPr>
                <w:rFonts w:ascii="Arial" w:cs="Arial" w:eastAsia="Arial" w:hAnsi="Arial"/>
                <w:sz w:val="18"/>
                <w:szCs w:val="18"/>
                <w:color w:val="auto"/>
              </w:rPr>
              <w:t>Canada</w:t>
            </w:r>
          </w:p>
        </w:tc>
        <w:tc>
          <w:tcPr>
            <w:tcW w:w="1140" w:type="dxa"/>
            <w:vAlign w:val="bottom"/>
            <w:gridSpan w:val="2"/>
          </w:tcPr>
          <w:p>
            <w:pPr>
              <w:jc w:val="right"/>
              <w:spacing w:after="0"/>
              <w:rPr>
                <w:sz w:val="20"/>
                <w:szCs w:val="20"/>
                <w:color w:val="auto"/>
              </w:rPr>
            </w:pPr>
            <w:r>
              <w:rPr>
                <w:rFonts w:ascii="Arial" w:cs="Arial" w:eastAsia="Arial" w:hAnsi="Arial"/>
                <w:sz w:val="18"/>
                <w:szCs w:val="18"/>
                <w:color w:val="auto"/>
              </w:rPr>
              <w:t>13,627</w:t>
            </w:r>
          </w:p>
        </w:tc>
        <w:tc>
          <w:tcPr>
            <w:tcW w:w="2580" w:type="dxa"/>
            <w:vAlign w:val="bottom"/>
            <w:gridSpan w:val="2"/>
          </w:tcPr>
          <w:p>
            <w:pPr>
              <w:ind w:left="220"/>
              <w:spacing w:after="0"/>
              <w:rPr>
                <w:sz w:val="20"/>
                <w:szCs w:val="20"/>
                <w:color w:val="auto"/>
              </w:rPr>
            </w:pPr>
            <w:r>
              <w:rPr>
                <w:rFonts w:ascii="Arial" w:cs="Arial" w:eastAsia="Arial" w:hAnsi="Arial"/>
                <w:sz w:val="18"/>
                <w:szCs w:val="18"/>
                <w:color w:val="auto"/>
              </w:rPr>
              <w:t>Canada Office</w:t>
            </w:r>
          </w:p>
        </w:tc>
        <w:tc>
          <w:tcPr>
            <w:tcW w:w="200" w:type="dxa"/>
            <w:vAlign w:val="bottom"/>
          </w:tcPr>
          <w:p>
            <w:pPr>
              <w:spacing w:after="0"/>
              <w:rPr>
                <w:sz w:val="18"/>
                <w:szCs w:val="18"/>
                <w:color w:val="auto"/>
              </w:rPr>
            </w:pPr>
          </w:p>
        </w:tc>
        <w:tc>
          <w:tcPr>
            <w:tcW w:w="2020" w:type="dxa"/>
            <w:vAlign w:val="bottom"/>
          </w:tcPr>
          <w:p>
            <w:pPr>
              <w:jc w:val="center"/>
              <w:spacing w:after="0"/>
              <w:rPr>
                <w:sz w:val="20"/>
                <w:szCs w:val="20"/>
                <w:color w:val="auto"/>
              </w:rPr>
            </w:pPr>
            <w:r>
              <w:rPr>
                <w:rFonts w:ascii="Arial" w:cs="Arial" w:eastAsia="Arial" w:hAnsi="Arial"/>
                <w:sz w:val="18"/>
                <w:szCs w:val="18"/>
                <w:color w:val="auto"/>
                <w:w w:val="84"/>
              </w:rPr>
              <w:t>Leased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20" w:type="dxa"/>
            <w:vAlign w:val="bottom"/>
            <w:shd w:val="clear" w:color="auto" w:fill="CCEEFF"/>
          </w:tcPr>
          <w:p>
            <w:pPr>
              <w:spacing w:after="0"/>
              <w:rPr>
                <w:sz w:val="20"/>
                <w:szCs w:val="20"/>
                <w:color w:val="auto"/>
              </w:rPr>
            </w:pPr>
            <w:r>
              <w:rPr>
                <w:rFonts w:ascii="Arial" w:cs="Arial" w:eastAsia="Arial" w:hAnsi="Arial"/>
                <w:sz w:val="18"/>
                <w:szCs w:val="18"/>
                <w:color w:val="auto"/>
              </w:rPr>
              <w:t>Milpitas, California</w:t>
            </w:r>
          </w:p>
        </w:tc>
        <w:tc>
          <w:tcPr>
            <w:tcW w:w="174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USA</w:t>
            </w:r>
          </w:p>
        </w:tc>
        <w:tc>
          <w:tcPr>
            <w:tcW w:w="1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42,000</w:t>
            </w:r>
          </w:p>
        </w:tc>
        <w:tc>
          <w:tcPr>
            <w:tcW w:w="258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Corporate Office</w:t>
            </w:r>
          </w:p>
        </w:tc>
        <w:tc>
          <w:tcPr>
            <w:tcW w:w="200" w:type="dxa"/>
            <w:vAlign w:val="bottom"/>
            <w:shd w:val="clear" w:color="auto" w:fill="CCEEFF"/>
          </w:tcPr>
          <w:p>
            <w:pPr>
              <w:spacing w:after="0"/>
              <w:rPr>
                <w:sz w:val="18"/>
                <w:szCs w:val="18"/>
                <w:color w:val="auto"/>
              </w:rPr>
            </w:pPr>
          </w:p>
        </w:tc>
        <w:tc>
          <w:tcPr>
            <w:tcW w:w="20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4"/>
              </w:rPr>
              <w:t>Leased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20" w:type="dxa"/>
            <w:vAlign w:val="bottom"/>
          </w:tcPr>
          <w:p>
            <w:pPr>
              <w:spacing w:after="0"/>
              <w:rPr>
                <w:sz w:val="20"/>
                <w:szCs w:val="20"/>
                <w:color w:val="auto"/>
              </w:rPr>
            </w:pPr>
            <w:r>
              <w:rPr>
                <w:rFonts w:ascii="Arial" w:cs="Arial" w:eastAsia="Arial" w:hAnsi="Arial"/>
                <w:sz w:val="18"/>
                <w:szCs w:val="18"/>
                <w:color w:val="auto"/>
              </w:rPr>
              <w:t>Dublin</w:t>
            </w:r>
          </w:p>
        </w:tc>
        <w:tc>
          <w:tcPr>
            <w:tcW w:w="1740" w:type="dxa"/>
            <w:vAlign w:val="bottom"/>
            <w:gridSpan w:val="2"/>
          </w:tcPr>
          <w:p>
            <w:pPr>
              <w:ind w:left="220"/>
              <w:spacing w:after="0"/>
              <w:rPr>
                <w:sz w:val="20"/>
                <w:szCs w:val="20"/>
                <w:color w:val="auto"/>
              </w:rPr>
            </w:pPr>
            <w:r>
              <w:rPr>
                <w:rFonts w:ascii="Arial" w:cs="Arial" w:eastAsia="Arial" w:hAnsi="Arial"/>
                <w:sz w:val="18"/>
                <w:szCs w:val="18"/>
                <w:color w:val="auto"/>
              </w:rPr>
              <w:t>Ireland</w:t>
            </w:r>
          </w:p>
        </w:tc>
        <w:tc>
          <w:tcPr>
            <w:tcW w:w="1140" w:type="dxa"/>
            <w:vAlign w:val="bottom"/>
            <w:gridSpan w:val="2"/>
          </w:tcPr>
          <w:p>
            <w:pPr>
              <w:jc w:val="right"/>
              <w:spacing w:after="0"/>
              <w:rPr>
                <w:sz w:val="20"/>
                <w:szCs w:val="20"/>
                <w:color w:val="auto"/>
              </w:rPr>
            </w:pPr>
            <w:r>
              <w:rPr>
                <w:rFonts w:ascii="Arial" w:cs="Arial" w:eastAsia="Arial" w:hAnsi="Arial"/>
                <w:sz w:val="18"/>
                <w:szCs w:val="18"/>
                <w:color w:val="auto"/>
              </w:rPr>
              <w:t>1,700</w:t>
            </w:r>
          </w:p>
        </w:tc>
        <w:tc>
          <w:tcPr>
            <w:tcW w:w="2580" w:type="dxa"/>
            <w:vAlign w:val="bottom"/>
            <w:gridSpan w:val="2"/>
          </w:tcPr>
          <w:p>
            <w:pPr>
              <w:ind w:left="220"/>
              <w:spacing w:after="0"/>
              <w:rPr>
                <w:sz w:val="20"/>
                <w:szCs w:val="20"/>
                <w:color w:val="auto"/>
              </w:rPr>
            </w:pPr>
            <w:r>
              <w:rPr>
                <w:rFonts w:ascii="Arial" w:cs="Arial" w:eastAsia="Arial" w:hAnsi="Arial"/>
                <w:sz w:val="18"/>
                <w:szCs w:val="18"/>
                <w:color w:val="auto"/>
              </w:rPr>
              <w:t>Europe Office</w:t>
            </w:r>
          </w:p>
        </w:tc>
        <w:tc>
          <w:tcPr>
            <w:tcW w:w="200" w:type="dxa"/>
            <w:vAlign w:val="bottom"/>
          </w:tcPr>
          <w:p>
            <w:pPr>
              <w:spacing w:after="0"/>
              <w:rPr>
                <w:sz w:val="18"/>
                <w:szCs w:val="18"/>
                <w:color w:val="auto"/>
              </w:rPr>
            </w:pPr>
          </w:p>
        </w:tc>
        <w:tc>
          <w:tcPr>
            <w:tcW w:w="2020" w:type="dxa"/>
            <w:vAlign w:val="bottom"/>
          </w:tcPr>
          <w:p>
            <w:pPr>
              <w:jc w:val="center"/>
              <w:spacing w:after="0"/>
              <w:rPr>
                <w:sz w:val="20"/>
                <w:szCs w:val="20"/>
                <w:color w:val="auto"/>
              </w:rPr>
            </w:pPr>
            <w:r>
              <w:rPr>
                <w:rFonts w:ascii="Arial" w:cs="Arial" w:eastAsia="Arial" w:hAnsi="Arial"/>
                <w:sz w:val="18"/>
                <w:szCs w:val="18"/>
                <w:color w:val="auto"/>
                <w:w w:val="84"/>
              </w:rPr>
              <w:t>Leased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20" w:type="dxa"/>
            <w:vAlign w:val="bottom"/>
            <w:shd w:val="clear" w:color="auto" w:fill="CCEEFF"/>
          </w:tcPr>
          <w:p>
            <w:pPr>
              <w:spacing w:after="0"/>
              <w:rPr>
                <w:sz w:val="20"/>
                <w:szCs w:val="20"/>
                <w:color w:val="auto"/>
              </w:rPr>
            </w:pPr>
            <w:r>
              <w:rPr>
                <w:rFonts w:ascii="Arial" w:cs="Arial" w:eastAsia="Arial" w:hAnsi="Arial"/>
                <w:sz w:val="18"/>
                <w:szCs w:val="18"/>
                <w:color w:val="auto"/>
              </w:rPr>
              <w:t>Landover, Maryland</w:t>
            </w:r>
          </w:p>
        </w:tc>
        <w:tc>
          <w:tcPr>
            <w:tcW w:w="174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USA</w:t>
            </w:r>
          </w:p>
        </w:tc>
        <w:tc>
          <w:tcPr>
            <w:tcW w:w="1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1,810</w:t>
            </w:r>
          </w:p>
        </w:tc>
        <w:tc>
          <w:tcPr>
            <w:tcW w:w="258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Sales Office</w:t>
            </w:r>
          </w:p>
        </w:tc>
        <w:tc>
          <w:tcPr>
            <w:tcW w:w="200" w:type="dxa"/>
            <w:vAlign w:val="bottom"/>
            <w:shd w:val="clear" w:color="auto" w:fill="CCEEFF"/>
          </w:tcPr>
          <w:p>
            <w:pPr>
              <w:spacing w:after="0"/>
              <w:rPr>
                <w:sz w:val="18"/>
                <w:szCs w:val="18"/>
                <w:color w:val="auto"/>
              </w:rPr>
            </w:pPr>
          </w:p>
        </w:tc>
        <w:tc>
          <w:tcPr>
            <w:tcW w:w="20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4"/>
              </w:rPr>
              <w:t>Leased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20" w:type="dxa"/>
            <w:vAlign w:val="bottom"/>
          </w:tcPr>
          <w:p>
            <w:pPr>
              <w:spacing w:after="0"/>
              <w:rPr>
                <w:sz w:val="20"/>
                <w:szCs w:val="20"/>
                <w:color w:val="auto"/>
              </w:rPr>
            </w:pPr>
            <w:r>
              <w:rPr>
                <w:rFonts w:ascii="Arial" w:cs="Arial" w:eastAsia="Arial" w:hAnsi="Arial"/>
                <w:sz w:val="18"/>
                <w:szCs w:val="18"/>
                <w:color w:val="auto"/>
              </w:rPr>
              <w:t>Bogotá</w:t>
            </w:r>
          </w:p>
        </w:tc>
        <w:tc>
          <w:tcPr>
            <w:tcW w:w="1740" w:type="dxa"/>
            <w:vAlign w:val="bottom"/>
            <w:gridSpan w:val="2"/>
          </w:tcPr>
          <w:p>
            <w:pPr>
              <w:ind w:left="220"/>
              <w:spacing w:after="0"/>
              <w:rPr>
                <w:sz w:val="20"/>
                <w:szCs w:val="20"/>
                <w:color w:val="auto"/>
              </w:rPr>
            </w:pPr>
            <w:r>
              <w:rPr>
                <w:rFonts w:ascii="Arial" w:cs="Arial" w:eastAsia="Arial" w:hAnsi="Arial"/>
                <w:sz w:val="18"/>
                <w:szCs w:val="18"/>
                <w:color w:val="auto"/>
              </w:rPr>
              <w:t>Colombia</w:t>
            </w:r>
          </w:p>
        </w:tc>
        <w:tc>
          <w:tcPr>
            <w:tcW w:w="1140" w:type="dxa"/>
            <w:vAlign w:val="bottom"/>
            <w:gridSpan w:val="2"/>
          </w:tcPr>
          <w:p>
            <w:pPr>
              <w:jc w:val="right"/>
              <w:spacing w:after="0"/>
              <w:rPr>
                <w:sz w:val="20"/>
                <w:szCs w:val="20"/>
                <w:color w:val="auto"/>
              </w:rPr>
            </w:pPr>
            <w:r>
              <w:rPr>
                <w:rFonts w:ascii="Arial" w:cs="Arial" w:eastAsia="Arial" w:hAnsi="Arial"/>
                <w:sz w:val="18"/>
                <w:szCs w:val="18"/>
                <w:color w:val="auto"/>
              </w:rPr>
              <w:t>500</w:t>
            </w:r>
          </w:p>
        </w:tc>
        <w:tc>
          <w:tcPr>
            <w:tcW w:w="2580" w:type="dxa"/>
            <w:vAlign w:val="bottom"/>
            <w:gridSpan w:val="2"/>
          </w:tcPr>
          <w:p>
            <w:pPr>
              <w:ind w:left="220"/>
              <w:spacing w:after="0"/>
              <w:rPr>
                <w:sz w:val="20"/>
                <w:szCs w:val="20"/>
                <w:color w:val="auto"/>
              </w:rPr>
            </w:pPr>
            <w:r>
              <w:rPr>
                <w:rFonts w:ascii="Arial" w:cs="Arial" w:eastAsia="Arial" w:hAnsi="Arial"/>
                <w:sz w:val="18"/>
                <w:szCs w:val="18"/>
                <w:color w:val="auto"/>
              </w:rPr>
              <w:t>Sales Office</w:t>
            </w:r>
          </w:p>
        </w:tc>
        <w:tc>
          <w:tcPr>
            <w:tcW w:w="200" w:type="dxa"/>
            <w:vAlign w:val="bottom"/>
          </w:tcPr>
          <w:p>
            <w:pPr>
              <w:spacing w:after="0"/>
              <w:rPr>
                <w:sz w:val="18"/>
                <w:szCs w:val="18"/>
                <w:color w:val="auto"/>
              </w:rPr>
            </w:pPr>
          </w:p>
        </w:tc>
        <w:tc>
          <w:tcPr>
            <w:tcW w:w="2020" w:type="dxa"/>
            <w:vAlign w:val="bottom"/>
          </w:tcPr>
          <w:p>
            <w:pPr>
              <w:jc w:val="center"/>
              <w:spacing w:after="0"/>
              <w:rPr>
                <w:sz w:val="20"/>
                <w:szCs w:val="20"/>
                <w:color w:val="auto"/>
              </w:rPr>
            </w:pPr>
            <w:r>
              <w:rPr>
                <w:rFonts w:ascii="Arial" w:cs="Arial" w:eastAsia="Arial" w:hAnsi="Arial"/>
                <w:sz w:val="18"/>
                <w:szCs w:val="18"/>
                <w:color w:val="auto"/>
                <w:w w:val="84"/>
              </w:rPr>
              <w:t>Leased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20" w:type="dxa"/>
            <w:vAlign w:val="bottom"/>
            <w:shd w:val="clear" w:color="auto" w:fill="CCEEFF"/>
          </w:tcPr>
          <w:p>
            <w:pPr>
              <w:spacing w:after="0"/>
              <w:rPr>
                <w:sz w:val="20"/>
                <w:szCs w:val="20"/>
                <w:color w:val="auto"/>
              </w:rPr>
            </w:pPr>
            <w:r>
              <w:rPr>
                <w:rFonts w:ascii="Arial" w:cs="Arial" w:eastAsia="Arial" w:hAnsi="Arial"/>
                <w:sz w:val="18"/>
                <w:szCs w:val="18"/>
                <w:color w:val="auto"/>
              </w:rPr>
              <w:t>Caracas</w:t>
            </w:r>
          </w:p>
        </w:tc>
        <w:tc>
          <w:tcPr>
            <w:tcW w:w="174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Venezuela</w:t>
            </w:r>
          </w:p>
        </w:tc>
        <w:tc>
          <w:tcPr>
            <w:tcW w:w="1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2,200</w:t>
            </w:r>
          </w:p>
        </w:tc>
        <w:tc>
          <w:tcPr>
            <w:tcW w:w="258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Venezuela Office</w:t>
            </w:r>
          </w:p>
        </w:tc>
        <w:tc>
          <w:tcPr>
            <w:tcW w:w="200" w:type="dxa"/>
            <w:vAlign w:val="bottom"/>
            <w:shd w:val="clear" w:color="auto" w:fill="CCEEFF"/>
          </w:tcPr>
          <w:p>
            <w:pPr>
              <w:spacing w:after="0"/>
              <w:rPr>
                <w:sz w:val="18"/>
                <w:szCs w:val="18"/>
                <w:color w:val="auto"/>
              </w:rPr>
            </w:pPr>
          </w:p>
        </w:tc>
        <w:tc>
          <w:tcPr>
            <w:tcW w:w="20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4"/>
              </w:rPr>
              <w:t>Leased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20" w:type="dxa"/>
            <w:vAlign w:val="bottom"/>
          </w:tcPr>
          <w:p>
            <w:pPr>
              <w:spacing w:after="0"/>
              <w:rPr>
                <w:sz w:val="20"/>
                <w:szCs w:val="20"/>
                <w:color w:val="auto"/>
              </w:rPr>
            </w:pPr>
            <w:r>
              <w:rPr>
                <w:rFonts w:ascii="Arial" w:cs="Arial" w:eastAsia="Arial" w:hAnsi="Arial"/>
                <w:sz w:val="18"/>
                <w:szCs w:val="18"/>
                <w:color w:val="auto"/>
              </w:rPr>
              <w:t>Panama City</w:t>
            </w:r>
          </w:p>
        </w:tc>
        <w:tc>
          <w:tcPr>
            <w:tcW w:w="1740" w:type="dxa"/>
            <w:vAlign w:val="bottom"/>
            <w:gridSpan w:val="2"/>
          </w:tcPr>
          <w:p>
            <w:pPr>
              <w:ind w:left="220"/>
              <w:spacing w:after="0"/>
              <w:rPr>
                <w:sz w:val="20"/>
                <w:szCs w:val="20"/>
                <w:color w:val="auto"/>
              </w:rPr>
            </w:pPr>
            <w:r>
              <w:rPr>
                <w:rFonts w:ascii="Arial" w:cs="Arial" w:eastAsia="Arial" w:hAnsi="Arial"/>
                <w:sz w:val="18"/>
                <w:szCs w:val="18"/>
                <w:color w:val="auto"/>
              </w:rPr>
              <w:t>Panama</w:t>
            </w:r>
          </w:p>
        </w:tc>
        <w:tc>
          <w:tcPr>
            <w:tcW w:w="1140" w:type="dxa"/>
            <w:vAlign w:val="bottom"/>
            <w:gridSpan w:val="2"/>
          </w:tcPr>
          <w:p>
            <w:pPr>
              <w:jc w:val="right"/>
              <w:spacing w:after="0"/>
              <w:rPr>
                <w:sz w:val="20"/>
                <w:szCs w:val="20"/>
                <w:color w:val="auto"/>
              </w:rPr>
            </w:pPr>
            <w:r>
              <w:rPr>
                <w:rFonts w:ascii="Arial" w:cs="Arial" w:eastAsia="Arial" w:hAnsi="Arial"/>
                <w:sz w:val="18"/>
                <w:szCs w:val="18"/>
                <w:color w:val="auto"/>
              </w:rPr>
              <w:t>1,141</w:t>
            </w:r>
          </w:p>
        </w:tc>
        <w:tc>
          <w:tcPr>
            <w:tcW w:w="2580" w:type="dxa"/>
            <w:vAlign w:val="bottom"/>
            <w:gridSpan w:val="2"/>
          </w:tcPr>
          <w:p>
            <w:pPr>
              <w:ind w:left="220"/>
              <w:spacing w:after="0"/>
              <w:rPr>
                <w:sz w:val="20"/>
                <w:szCs w:val="20"/>
                <w:color w:val="auto"/>
              </w:rPr>
            </w:pPr>
            <w:r>
              <w:rPr>
                <w:rFonts w:ascii="Arial" w:cs="Arial" w:eastAsia="Arial" w:hAnsi="Arial"/>
                <w:sz w:val="18"/>
                <w:szCs w:val="18"/>
                <w:color w:val="auto"/>
              </w:rPr>
              <w:t>GAT Office</w:t>
            </w:r>
          </w:p>
        </w:tc>
        <w:tc>
          <w:tcPr>
            <w:tcW w:w="200" w:type="dxa"/>
            <w:vAlign w:val="bottom"/>
          </w:tcPr>
          <w:p>
            <w:pPr>
              <w:spacing w:after="0"/>
              <w:rPr>
                <w:sz w:val="18"/>
                <w:szCs w:val="18"/>
                <w:color w:val="auto"/>
              </w:rPr>
            </w:pPr>
          </w:p>
        </w:tc>
        <w:tc>
          <w:tcPr>
            <w:tcW w:w="2020" w:type="dxa"/>
            <w:vAlign w:val="bottom"/>
          </w:tcPr>
          <w:p>
            <w:pPr>
              <w:jc w:val="center"/>
              <w:spacing w:after="0"/>
              <w:rPr>
                <w:sz w:val="20"/>
                <w:szCs w:val="20"/>
                <w:color w:val="auto"/>
              </w:rPr>
            </w:pPr>
            <w:r>
              <w:rPr>
                <w:rFonts w:ascii="Arial" w:cs="Arial" w:eastAsia="Arial" w:hAnsi="Arial"/>
                <w:sz w:val="18"/>
                <w:szCs w:val="18"/>
                <w:color w:val="auto"/>
                <w:w w:val="84"/>
              </w:rPr>
              <w:t>Leased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20" w:type="dxa"/>
            <w:vAlign w:val="bottom"/>
            <w:shd w:val="clear" w:color="auto" w:fill="CCEEFF"/>
          </w:tcPr>
          <w:p>
            <w:pPr>
              <w:spacing w:after="0"/>
              <w:rPr>
                <w:sz w:val="20"/>
                <w:szCs w:val="20"/>
                <w:color w:val="auto"/>
              </w:rPr>
            </w:pPr>
            <w:r>
              <w:rPr>
                <w:rFonts w:ascii="Arial" w:cs="Arial" w:eastAsia="Arial" w:hAnsi="Arial"/>
                <w:sz w:val="18"/>
                <w:szCs w:val="18"/>
                <w:color w:val="auto"/>
              </w:rPr>
              <w:t>Guatemala City</w:t>
            </w:r>
          </w:p>
        </w:tc>
        <w:tc>
          <w:tcPr>
            <w:tcW w:w="174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Guatemala</w:t>
            </w:r>
          </w:p>
        </w:tc>
        <w:tc>
          <w:tcPr>
            <w:tcW w:w="1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699</w:t>
            </w:r>
          </w:p>
        </w:tc>
        <w:tc>
          <w:tcPr>
            <w:tcW w:w="258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Sales Office</w:t>
            </w:r>
          </w:p>
        </w:tc>
        <w:tc>
          <w:tcPr>
            <w:tcW w:w="200" w:type="dxa"/>
            <w:vAlign w:val="bottom"/>
            <w:shd w:val="clear" w:color="auto" w:fill="CCEEFF"/>
          </w:tcPr>
          <w:p>
            <w:pPr>
              <w:spacing w:after="0"/>
              <w:rPr>
                <w:sz w:val="18"/>
                <w:szCs w:val="18"/>
                <w:color w:val="auto"/>
              </w:rPr>
            </w:pPr>
          </w:p>
        </w:tc>
        <w:tc>
          <w:tcPr>
            <w:tcW w:w="20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4"/>
              </w:rPr>
              <w:t>Leased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20" w:type="dxa"/>
            <w:vAlign w:val="bottom"/>
          </w:tcPr>
          <w:p>
            <w:pPr>
              <w:spacing w:after="0"/>
              <w:rPr>
                <w:sz w:val="20"/>
                <w:szCs w:val="20"/>
                <w:color w:val="auto"/>
              </w:rPr>
            </w:pPr>
            <w:r>
              <w:rPr>
                <w:rFonts w:ascii="Arial" w:cs="Arial" w:eastAsia="Arial" w:hAnsi="Arial"/>
                <w:sz w:val="18"/>
                <w:szCs w:val="18"/>
                <w:color w:val="auto"/>
              </w:rPr>
              <w:t>Tegucigalpa</w:t>
            </w:r>
          </w:p>
        </w:tc>
        <w:tc>
          <w:tcPr>
            <w:tcW w:w="1740" w:type="dxa"/>
            <w:vAlign w:val="bottom"/>
            <w:gridSpan w:val="2"/>
          </w:tcPr>
          <w:p>
            <w:pPr>
              <w:ind w:left="220"/>
              <w:spacing w:after="0"/>
              <w:rPr>
                <w:sz w:val="20"/>
                <w:szCs w:val="20"/>
                <w:color w:val="auto"/>
              </w:rPr>
            </w:pPr>
            <w:r>
              <w:rPr>
                <w:rFonts w:ascii="Arial" w:cs="Arial" w:eastAsia="Arial" w:hAnsi="Arial"/>
                <w:sz w:val="18"/>
                <w:szCs w:val="18"/>
                <w:color w:val="auto"/>
              </w:rPr>
              <w:t>Honduras</w:t>
            </w:r>
          </w:p>
        </w:tc>
        <w:tc>
          <w:tcPr>
            <w:tcW w:w="1140" w:type="dxa"/>
            <w:vAlign w:val="bottom"/>
            <w:gridSpan w:val="2"/>
          </w:tcPr>
          <w:p>
            <w:pPr>
              <w:jc w:val="right"/>
              <w:spacing w:after="0"/>
              <w:rPr>
                <w:sz w:val="20"/>
                <w:szCs w:val="20"/>
                <w:color w:val="auto"/>
              </w:rPr>
            </w:pPr>
            <w:r>
              <w:rPr>
                <w:rFonts w:ascii="Arial" w:cs="Arial" w:eastAsia="Arial" w:hAnsi="Arial"/>
                <w:sz w:val="18"/>
                <w:szCs w:val="18"/>
                <w:color w:val="auto"/>
              </w:rPr>
              <w:t>377</w:t>
            </w:r>
          </w:p>
        </w:tc>
        <w:tc>
          <w:tcPr>
            <w:tcW w:w="2580" w:type="dxa"/>
            <w:vAlign w:val="bottom"/>
            <w:gridSpan w:val="2"/>
          </w:tcPr>
          <w:p>
            <w:pPr>
              <w:ind w:left="220"/>
              <w:spacing w:after="0"/>
              <w:rPr>
                <w:sz w:val="20"/>
                <w:szCs w:val="20"/>
                <w:color w:val="auto"/>
              </w:rPr>
            </w:pPr>
            <w:r>
              <w:rPr>
                <w:rFonts w:ascii="Arial" w:cs="Arial" w:eastAsia="Arial" w:hAnsi="Arial"/>
                <w:sz w:val="18"/>
                <w:szCs w:val="18"/>
                <w:color w:val="auto"/>
              </w:rPr>
              <w:t>Sales Office</w:t>
            </w:r>
          </w:p>
        </w:tc>
        <w:tc>
          <w:tcPr>
            <w:tcW w:w="200" w:type="dxa"/>
            <w:vAlign w:val="bottom"/>
          </w:tcPr>
          <w:p>
            <w:pPr>
              <w:spacing w:after="0"/>
              <w:rPr>
                <w:sz w:val="18"/>
                <w:szCs w:val="18"/>
                <w:color w:val="auto"/>
              </w:rPr>
            </w:pPr>
          </w:p>
        </w:tc>
        <w:tc>
          <w:tcPr>
            <w:tcW w:w="2020" w:type="dxa"/>
            <w:vAlign w:val="bottom"/>
          </w:tcPr>
          <w:p>
            <w:pPr>
              <w:jc w:val="center"/>
              <w:spacing w:after="0"/>
              <w:rPr>
                <w:sz w:val="20"/>
                <w:szCs w:val="20"/>
                <w:color w:val="auto"/>
              </w:rPr>
            </w:pPr>
            <w:r>
              <w:rPr>
                <w:rFonts w:ascii="Arial" w:cs="Arial" w:eastAsia="Arial" w:hAnsi="Arial"/>
                <w:sz w:val="18"/>
                <w:szCs w:val="18"/>
                <w:color w:val="auto"/>
                <w:w w:val="84"/>
              </w:rPr>
              <w:t>Leased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20" w:type="dxa"/>
            <w:vAlign w:val="bottom"/>
            <w:shd w:val="clear" w:color="auto" w:fill="CCEEFF"/>
          </w:tcPr>
          <w:p>
            <w:pPr>
              <w:spacing w:after="0"/>
              <w:rPr>
                <w:sz w:val="20"/>
                <w:szCs w:val="20"/>
                <w:color w:val="auto"/>
              </w:rPr>
            </w:pPr>
            <w:r>
              <w:rPr>
                <w:rFonts w:ascii="Arial" w:cs="Arial" w:eastAsia="Arial" w:hAnsi="Arial"/>
                <w:sz w:val="18"/>
                <w:szCs w:val="18"/>
                <w:color w:val="auto"/>
              </w:rPr>
              <w:t>Managua</w:t>
            </w:r>
          </w:p>
        </w:tc>
        <w:tc>
          <w:tcPr>
            <w:tcW w:w="174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Nicaragua</w:t>
            </w:r>
          </w:p>
        </w:tc>
        <w:tc>
          <w:tcPr>
            <w:tcW w:w="1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452</w:t>
            </w:r>
          </w:p>
        </w:tc>
        <w:tc>
          <w:tcPr>
            <w:tcW w:w="258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Sales Office</w:t>
            </w:r>
          </w:p>
        </w:tc>
        <w:tc>
          <w:tcPr>
            <w:tcW w:w="200" w:type="dxa"/>
            <w:vAlign w:val="bottom"/>
            <w:shd w:val="clear" w:color="auto" w:fill="CCEEFF"/>
          </w:tcPr>
          <w:p>
            <w:pPr>
              <w:spacing w:after="0"/>
              <w:rPr>
                <w:sz w:val="18"/>
                <w:szCs w:val="18"/>
                <w:color w:val="auto"/>
              </w:rPr>
            </w:pPr>
          </w:p>
        </w:tc>
        <w:tc>
          <w:tcPr>
            <w:tcW w:w="20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4"/>
              </w:rPr>
              <w:t>Leased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20" w:type="dxa"/>
            <w:vAlign w:val="bottom"/>
          </w:tcPr>
          <w:p>
            <w:pPr>
              <w:spacing w:after="0"/>
              <w:rPr>
                <w:sz w:val="20"/>
                <w:szCs w:val="20"/>
                <w:color w:val="auto"/>
              </w:rPr>
            </w:pPr>
            <w:r>
              <w:rPr>
                <w:rFonts w:ascii="Arial" w:cs="Arial" w:eastAsia="Arial" w:hAnsi="Arial"/>
                <w:sz w:val="18"/>
                <w:szCs w:val="18"/>
                <w:color w:val="auto"/>
              </w:rPr>
              <w:t>Clifton, Texas</w:t>
            </w:r>
          </w:p>
        </w:tc>
        <w:tc>
          <w:tcPr>
            <w:tcW w:w="1740" w:type="dxa"/>
            <w:vAlign w:val="bottom"/>
            <w:gridSpan w:val="2"/>
          </w:tcPr>
          <w:p>
            <w:pPr>
              <w:ind w:left="220"/>
              <w:spacing w:after="0"/>
              <w:rPr>
                <w:sz w:val="20"/>
                <w:szCs w:val="20"/>
                <w:color w:val="auto"/>
              </w:rPr>
            </w:pPr>
            <w:r>
              <w:rPr>
                <w:rFonts w:ascii="Arial" w:cs="Arial" w:eastAsia="Arial" w:hAnsi="Arial"/>
                <w:sz w:val="18"/>
                <w:szCs w:val="18"/>
                <w:color w:val="auto"/>
              </w:rPr>
              <w:t>USA</w:t>
            </w:r>
          </w:p>
        </w:tc>
        <w:tc>
          <w:tcPr>
            <w:tcW w:w="1140" w:type="dxa"/>
            <w:vAlign w:val="bottom"/>
            <w:gridSpan w:val="2"/>
          </w:tcPr>
          <w:p>
            <w:pPr>
              <w:jc w:val="right"/>
              <w:spacing w:after="0"/>
              <w:rPr>
                <w:sz w:val="20"/>
                <w:szCs w:val="20"/>
                <w:color w:val="auto"/>
              </w:rPr>
            </w:pPr>
            <w:r>
              <w:rPr>
                <w:rFonts w:ascii="Arial" w:cs="Arial" w:eastAsia="Arial" w:hAnsi="Arial"/>
                <w:sz w:val="18"/>
                <w:szCs w:val="18"/>
                <w:color w:val="auto"/>
              </w:rPr>
              <w:t>10,000</w:t>
            </w:r>
          </w:p>
        </w:tc>
        <w:tc>
          <w:tcPr>
            <w:tcW w:w="2580" w:type="dxa"/>
            <w:vAlign w:val="bottom"/>
            <w:gridSpan w:val="2"/>
          </w:tcPr>
          <w:p>
            <w:pPr>
              <w:ind w:left="220"/>
              <w:spacing w:after="0"/>
              <w:rPr>
                <w:sz w:val="20"/>
                <w:szCs w:val="20"/>
                <w:color w:val="auto"/>
              </w:rPr>
            </w:pPr>
            <w:r>
              <w:rPr>
                <w:rFonts w:ascii="Arial" w:cs="Arial" w:eastAsia="Arial" w:hAnsi="Arial"/>
                <w:sz w:val="18"/>
                <w:szCs w:val="18"/>
                <w:color w:val="auto"/>
              </w:rPr>
              <w:t>Gateway</w:t>
            </w:r>
          </w:p>
        </w:tc>
        <w:tc>
          <w:tcPr>
            <w:tcW w:w="200" w:type="dxa"/>
            <w:vAlign w:val="bottom"/>
          </w:tcPr>
          <w:p>
            <w:pPr>
              <w:spacing w:after="0"/>
              <w:rPr>
                <w:sz w:val="18"/>
                <w:szCs w:val="18"/>
                <w:color w:val="auto"/>
              </w:rPr>
            </w:pPr>
          </w:p>
        </w:tc>
        <w:tc>
          <w:tcPr>
            <w:tcW w:w="2020" w:type="dxa"/>
            <w:vAlign w:val="bottom"/>
          </w:tcPr>
          <w:p>
            <w:pPr>
              <w:jc w:val="center"/>
              <w:spacing w:after="0"/>
              <w:rPr>
                <w:sz w:val="20"/>
                <w:szCs w:val="20"/>
                <w:color w:val="auto"/>
              </w:rPr>
            </w:pPr>
            <w:r>
              <w:rPr>
                <w:rFonts w:ascii="Arial" w:cs="Arial" w:eastAsia="Arial" w:hAnsi="Arial"/>
                <w:sz w:val="18"/>
                <w:szCs w:val="18"/>
                <w:color w:val="auto"/>
                <w:w w:val="87"/>
              </w:rPr>
              <w:t>Owned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20" w:type="dxa"/>
            <w:vAlign w:val="bottom"/>
            <w:shd w:val="clear" w:color="auto" w:fill="CCEEFF"/>
          </w:tcPr>
          <w:p>
            <w:pPr>
              <w:spacing w:after="0"/>
              <w:rPr>
                <w:sz w:val="20"/>
                <w:szCs w:val="20"/>
                <w:color w:val="auto"/>
              </w:rPr>
            </w:pPr>
            <w:r>
              <w:rPr>
                <w:rFonts w:ascii="Arial" w:cs="Arial" w:eastAsia="Arial" w:hAnsi="Arial"/>
                <w:sz w:val="18"/>
                <w:szCs w:val="18"/>
                <w:color w:val="auto"/>
              </w:rPr>
              <w:t>Sebring, Florida</w:t>
            </w:r>
          </w:p>
        </w:tc>
        <w:tc>
          <w:tcPr>
            <w:tcW w:w="174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USA</w:t>
            </w:r>
          </w:p>
        </w:tc>
        <w:tc>
          <w:tcPr>
            <w:tcW w:w="1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9,000</w:t>
            </w:r>
          </w:p>
        </w:tc>
        <w:tc>
          <w:tcPr>
            <w:tcW w:w="258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Gateway</w:t>
            </w:r>
          </w:p>
        </w:tc>
        <w:tc>
          <w:tcPr>
            <w:tcW w:w="200" w:type="dxa"/>
            <w:vAlign w:val="bottom"/>
            <w:shd w:val="clear" w:color="auto" w:fill="CCEEFF"/>
          </w:tcPr>
          <w:p>
            <w:pPr>
              <w:spacing w:after="0"/>
              <w:rPr>
                <w:sz w:val="18"/>
                <w:szCs w:val="18"/>
                <w:color w:val="auto"/>
              </w:rPr>
            </w:pPr>
          </w:p>
        </w:tc>
        <w:tc>
          <w:tcPr>
            <w:tcW w:w="20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4"/>
              </w:rPr>
              <w:t>Leased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20" w:type="dxa"/>
            <w:vAlign w:val="bottom"/>
          </w:tcPr>
          <w:p>
            <w:pPr>
              <w:spacing w:after="0"/>
              <w:rPr>
                <w:sz w:val="20"/>
                <w:szCs w:val="20"/>
                <w:color w:val="auto"/>
              </w:rPr>
            </w:pPr>
            <w:r>
              <w:rPr>
                <w:rFonts w:ascii="Arial" w:cs="Arial" w:eastAsia="Arial" w:hAnsi="Arial"/>
                <w:sz w:val="18"/>
                <w:szCs w:val="18"/>
                <w:color w:val="auto"/>
              </w:rPr>
              <w:t>Barrio of Las Palmas, Cabo Rojo</w:t>
            </w:r>
          </w:p>
        </w:tc>
        <w:tc>
          <w:tcPr>
            <w:tcW w:w="1740" w:type="dxa"/>
            <w:vAlign w:val="bottom"/>
            <w:gridSpan w:val="2"/>
          </w:tcPr>
          <w:p>
            <w:pPr>
              <w:ind w:left="220"/>
              <w:spacing w:after="0"/>
              <w:rPr>
                <w:sz w:val="20"/>
                <w:szCs w:val="20"/>
                <w:color w:val="auto"/>
              </w:rPr>
            </w:pPr>
            <w:r>
              <w:rPr>
                <w:rFonts w:ascii="Arial" w:cs="Arial" w:eastAsia="Arial" w:hAnsi="Arial"/>
                <w:sz w:val="18"/>
                <w:szCs w:val="18"/>
                <w:color w:val="auto"/>
              </w:rPr>
              <w:t>Puerto Rico</w:t>
            </w:r>
          </w:p>
        </w:tc>
        <w:tc>
          <w:tcPr>
            <w:tcW w:w="1140" w:type="dxa"/>
            <w:vAlign w:val="bottom"/>
            <w:gridSpan w:val="2"/>
          </w:tcPr>
          <w:p>
            <w:pPr>
              <w:jc w:val="right"/>
              <w:spacing w:after="0"/>
              <w:rPr>
                <w:sz w:val="20"/>
                <w:szCs w:val="20"/>
                <w:color w:val="auto"/>
              </w:rPr>
            </w:pPr>
            <w:r>
              <w:rPr>
                <w:rFonts w:ascii="Arial" w:cs="Arial" w:eastAsia="Arial" w:hAnsi="Arial"/>
                <w:sz w:val="18"/>
                <w:szCs w:val="18"/>
                <w:color w:val="auto"/>
              </w:rPr>
              <w:t>6,000</w:t>
            </w:r>
          </w:p>
        </w:tc>
        <w:tc>
          <w:tcPr>
            <w:tcW w:w="2580" w:type="dxa"/>
            <w:vAlign w:val="bottom"/>
            <w:gridSpan w:val="2"/>
          </w:tcPr>
          <w:p>
            <w:pPr>
              <w:ind w:left="220"/>
              <w:spacing w:after="0"/>
              <w:rPr>
                <w:sz w:val="20"/>
                <w:szCs w:val="20"/>
                <w:color w:val="auto"/>
              </w:rPr>
            </w:pPr>
            <w:r>
              <w:rPr>
                <w:rFonts w:ascii="Arial" w:cs="Arial" w:eastAsia="Arial" w:hAnsi="Arial"/>
                <w:sz w:val="18"/>
                <w:szCs w:val="18"/>
                <w:color w:val="auto"/>
              </w:rPr>
              <w:t>Gateway</w:t>
            </w:r>
          </w:p>
        </w:tc>
        <w:tc>
          <w:tcPr>
            <w:tcW w:w="200" w:type="dxa"/>
            <w:vAlign w:val="bottom"/>
          </w:tcPr>
          <w:p>
            <w:pPr>
              <w:spacing w:after="0"/>
              <w:rPr>
                <w:sz w:val="18"/>
                <w:szCs w:val="18"/>
                <w:color w:val="auto"/>
              </w:rPr>
            </w:pPr>
          </w:p>
        </w:tc>
        <w:tc>
          <w:tcPr>
            <w:tcW w:w="2020" w:type="dxa"/>
            <w:vAlign w:val="bottom"/>
          </w:tcPr>
          <w:p>
            <w:pPr>
              <w:jc w:val="center"/>
              <w:spacing w:after="0"/>
              <w:rPr>
                <w:sz w:val="20"/>
                <w:szCs w:val="20"/>
                <w:color w:val="auto"/>
              </w:rPr>
            </w:pPr>
            <w:r>
              <w:rPr>
                <w:rFonts w:ascii="Arial" w:cs="Arial" w:eastAsia="Arial" w:hAnsi="Arial"/>
                <w:sz w:val="18"/>
                <w:szCs w:val="18"/>
                <w:color w:val="auto"/>
                <w:w w:val="87"/>
              </w:rPr>
              <w:t>Owned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20" w:type="dxa"/>
            <w:vAlign w:val="bottom"/>
            <w:shd w:val="clear" w:color="auto" w:fill="CCEEFF"/>
          </w:tcPr>
          <w:p>
            <w:pPr>
              <w:spacing w:after="0"/>
              <w:rPr>
                <w:sz w:val="20"/>
                <w:szCs w:val="20"/>
                <w:color w:val="auto"/>
              </w:rPr>
            </w:pPr>
            <w:r>
              <w:rPr>
                <w:rFonts w:ascii="Arial" w:cs="Arial" w:eastAsia="Arial" w:hAnsi="Arial"/>
                <w:sz w:val="18"/>
                <w:szCs w:val="18"/>
                <w:color w:val="auto"/>
              </w:rPr>
              <w:t>Aussaguel</w:t>
            </w:r>
          </w:p>
        </w:tc>
        <w:tc>
          <w:tcPr>
            <w:tcW w:w="174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France</w:t>
            </w:r>
          </w:p>
        </w:tc>
        <w:tc>
          <w:tcPr>
            <w:tcW w:w="1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4,600</w:t>
            </w:r>
          </w:p>
        </w:tc>
        <w:tc>
          <w:tcPr>
            <w:tcW w:w="258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Gateway</w:t>
            </w:r>
          </w:p>
        </w:tc>
        <w:tc>
          <w:tcPr>
            <w:tcW w:w="200" w:type="dxa"/>
            <w:vAlign w:val="bottom"/>
            <w:shd w:val="clear" w:color="auto" w:fill="CCEEFF"/>
          </w:tcPr>
          <w:p>
            <w:pPr>
              <w:spacing w:after="0"/>
              <w:rPr>
                <w:sz w:val="18"/>
                <w:szCs w:val="18"/>
                <w:color w:val="auto"/>
              </w:rPr>
            </w:pPr>
          </w:p>
        </w:tc>
        <w:tc>
          <w:tcPr>
            <w:tcW w:w="20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4"/>
              </w:rPr>
              <w:t>Leased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20" w:type="dxa"/>
            <w:vAlign w:val="bottom"/>
          </w:tcPr>
          <w:p>
            <w:pPr>
              <w:spacing w:after="0"/>
              <w:rPr>
                <w:sz w:val="20"/>
                <w:szCs w:val="20"/>
                <w:color w:val="auto"/>
              </w:rPr>
            </w:pPr>
            <w:r>
              <w:rPr>
                <w:rFonts w:ascii="Arial" w:cs="Arial" w:eastAsia="Arial" w:hAnsi="Arial"/>
                <w:sz w:val="18"/>
                <w:szCs w:val="18"/>
                <w:color w:val="auto"/>
              </w:rPr>
              <w:t>Los Velasquex, Edo Miranda</w:t>
            </w:r>
          </w:p>
        </w:tc>
        <w:tc>
          <w:tcPr>
            <w:tcW w:w="1740" w:type="dxa"/>
            <w:vAlign w:val="bottom"/>
            <w:gridSpan w:val="2"/>
          </w:tcPr>
          <w:p>
            <w:pPr>
              <w:ind w:left="220"/>
              <w:spacing w:after="0"/>
              <w:rPr>
                <w:sz w:val="20"/>
                <w:szCs w:val="20"/>
                <w:color w:val="auto"/>
              </w:rPr>
            </w:pPr>
            <w:r>
              <w:rPr>
                <w:rFonts w:ascii="Arial" w:cs="Arial" w:eastAsia="Arial" w:hAnsi="Arial"/>
                <w:sz w:val="18"/>
                <w:szCs w:val="18"/>
                <w:color w:val="auto"/>
              </w:rPr>
              <w:t>Venezuela</w:t>
            </w:r>
          </w:p>
        </w:tc>
        <w:tc>
          <w:tcPr>
            <w:tcW w:w="1140" w:type="dxa"/>
            <w:vAlign w:val="bottom"/>
            <w:gridSpan w:val="2"/>
          </w:tcPr>
          <w:p>
            <w:pPr>
              <w:jc w:val="right"/>
              <w:spacing w:after="0"/>
              <w:rPr>
                <w:sz w:val="20"/>
                <w:szCs w:val="20"/>
                <w:color w:val="auto"/>
              </w:rPr>
            </w:pPr>
            <w:r>
              <w:rPr>
                <w:rFonts w:ascii="Arial" w:cs="Arial" w:eastAsia="Arial" w:hAnsi="Arial"/>
                <w:sz w:val="18"/>
                <w:szCs w:val="18"/>
                <w:color w:val="auto"/>
              </w:rPr>
              <w:t>9,700</w:t>
            </w:r>
          </w:p>
        </w:tc>
        <w:tc>
          <w:tcPr>
            <w:tcW w:w="2580" w:type="dxa"/>
            <w:vAlign w:val="bottom"/>
            <w:gridSpan w:val="2"/>
          </w:tcPr>
          <w:p>
            <w:pPr>
              <w:ind w:left="220"/>
              <w:spacing w:after="0"/>
              <w:rPr>
                <w:sz w:val="20"/>
                <w:szCs w:val="20"/>
                <w:color w:val="auto"/>
              </w:rPr>
            </w:pPr>
            <w:r>
              <w:rPr>
                <w:rFonts w:ascii="Arial" w:cs="Arial" w:eastAsia="Arial" w:hAnsi="Arial"/>
                <w:sz w:val="18"/>
                <w:szCs w:val="18"/>
                <w:color w:val="auto"/>
              </w:rPr>
              <w:t>Gateway</w:t>
            </w:r>
          </w:p>
        </w:tc>
        <w:tc>
          <w:tcPr>
            <w:tcW w:w="200" w:type="dxa"/>
            <w:vAlign w:val="bottom"/>
          </w:tcPr>
          <w:p>
            <w:pPr>
              <w:spacing w:after="0"/>
              <w:rPr>
                <w:sz w:val="18"/>
                <w:szCs w:val="18"/>
                <w:color w:val="auto"/>
              </w:rPr>
            </w:pPr>
          </w:p>
        </w:tc>
        <w:tc>
          <w:tcPr>
            <w:tcW w:w="2020" w:type="dxa"/>
            <w:vAlign w:val="bottom"/>
          </w:tcPr>
          <w:p>
            <w:pPr>
              <w:jc w:val="center"/>
              <w:spacing w:after="0"/>
              <w:rPr>
                <w:sz w:val="20"/>
                <w:szCs w:val="20"/>
                <w:color w:val="auto"/>
              </w:rPr>
            </w:pPr>
            <w:r>
              <w:rPr>
                <w:rFonts w:ascii="Arial" w:cs="Arial" w:eastAsia="Arial" w:hAnsi="Arial"/>
                <w:sz w:val="18"/>
                <w:szCs w:val="18"/>
                <w:color w:val="auto"/>
                <w:w w:val="87"/>
              </w:rPr>
              <w:t>Owned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20" w:type="dxa"/>
            <w:vAlign w:val="bottom"/>
            <w:shd w:val="clear" w:color="auto" w:fill="CCEEFF"/>
          </w:tcPr>
          <w:p>
            <w:pPr>
              <w:spacing w:after="0"/>
              <w:rPr>
                <w:sz w:val="20"/>
                <w:szCs w:val="20"/>
                <w:color w:val="auto"/>
              </w:rPr>
            </w:pPr>
            <w:r>
              <w:rPr>
                <w:rFonts w:ascii="Arial" w:cs="Arial" w:eastAsia="Arial" w:hAnsi="Arial"/>
                <w:sz w:val="18"/>
                <w:szCs w:val="18"/>
                <w:color w:val="auto"/>
              </w:rPr>
              <w:t>Wasilla, Alaska</w:t>
            </w:r>
          </w:p>
        </w:tc>
        <w:tc>
          <w:tcPr>
            <w:tcW w:w="174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USA</w:t>
            </w:r>
          </w:p>
        </w:tc>
        <w:tc>
          <w:tcPr>
            <w:tcW w:w="1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5,000</w:t>
            </w:r>
          </w:p>
        </w:tc>
        <w:tc>
          <w:tcPr>
            <w:tcW w:w="258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Gateway</w:t>
            </w:r>
          </w:p>
        </w:tc>
        <w:tc>
          <w:tcPr>
            <w:tcW w:w="200" w:type="dxa"/>
            <w:vAlign w:val="bottom"/>
            <w:shd w:val="clear" w:color="auto" w:fill="CCEEFF"/>
          </w:tcPr>
          <w:p>
            <w:pPr>
              <w:spacing w:after="0"/>
              <w:rPr>
                <w:sz w:val="18"/>
                <w:szCs w:val="18"/>
                <w:color w:val="auto"/>
              </w:rPr>
            </w:pPr>
          </w:p>
        </w:tc>
        <w:tc>
          <w:tcPr>
            <w:tcW w:w="20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7"/>
              </w:rPr>
              <w:t>Owned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20" w:type="dxa"/>
            <w:vAlign w:val="bottom"/>
          </w:tcPr>
          <w:p>
            <w:pPr>
              <w:spacing w:after="0"/>
              <w:rPr>
                <w:sz w:val="20"/>
                <w:szCs w:val="20"/>
                <w:color w:val="auto"/>
              </w:rPr>
            </w:pPr>
            <w:r>
              <w:rPr>
                <w:rFonts w:ascii="Arial" w:cs="Arial" w:eastAsia="Arial" w:hAnsi="Arial"/>
                <w:sz w:val="18"/>
                <w:szCs w:val="18"/>
                <w:color w:val="auto"/>
              </w:rPr>
              <w:t>Smith Falls, Ontario</w:t>
            </w:r>
          </w:p>
        </w:tc>
        <w:tc>
          <w:tcPr>
            <w:tcW w:w="1740" w:type="dxa"/>
            <w:vAlign w:val="bottom"/>
            <w:gridSpan w:val="2"/>
          </w:tcPr>
          <w:p>
            <w:pPr>
              <w:ind w:left="220"/>
              <w:spacing w:after="0"/>
              <w:rPr>
                <w:sz w:val="20"/>
                <w:szCs w:val="20"/>
                <w:color w:val="auto"/>
              </w:rPr>
            </w:pPr>
            <w:r>
              <w:rPr>
                <w:rFonts w:ascii="Arial" w:cs="Arial" w:eastAsia="Arial" w:hAnsi="Arial"/>
                <w:sz w:val="18"/>
                <w:szCs w:val="18"/>
                <w:color w:val="auto"/>
              </w:rPr>
              <w:t>Canada</w:t>
            </w:r>
          </w:p>
        </w:tc>
        <w:tc>
          <w:tcPr>
            <w:tcW w:w="1140" w:type="dxa"/>
            <w:vAlign w:val="bottom"/>
            <w:gridSpan w:val="2"/>
          </w:tcPr>
          <w:p>
            <w:pPr>
              <w:jc w:val="right"/>
              <w:spacing w:after="0"/>
              <w:rPr>
                <w:sz w:val="20"/>
                <w:szCs w:val="20"/>
                <w:color w:val="auto"/>
              </w:rPr>
            </w:pPr>
            <w:r>
              <w:rPr>
                <w:rFonts w:ascii="Arial" w:cs="Arial" w:eastAsia="Arial" w:hAnsi="Arial"/>
                <w:sz w:val="18"/>
                <w:szCs w:val="18"/>
                <w:color w:val="auto"/>
              </w:rPr>
              <w:t>6,500</w:t>
            </w:r>
          </w:p>
        </w:tc>
        <w:tc>
          <w:tcPr>
            <w:tcW w:w="2580" w:type="dxa"/>
            <w:vAlign w:val="bottom"/>
            <w:gridSpan w:val="2"/>
          </w:tcPr>
          <w:p>
            <w:pPr>
              <w:ind w:left="220"/>
              <w:spacing w:after="0"/>
              <w:rPr>
                <w:sz w:val="20"/>
                <w:szCs w:val="20"/>
                <w:color w:val="auto"/>
              </w:rPr>
            </w:pPr>
            <w:r>
              <w:rPr>
                <w:rFonts w:ascii="Arial" w:cs="Arial" w:eastAsia="Arial" w:hAnsi="Arial"/>
                <w:sz w:val="18"/>
                <w:szCs w:val="18"/>
                <w:color w:val="auto"/>
              </w:rPr>
              <w:t>Gateway</w:t>
            </w:r>
          </w:p>
        </w:tc>
        <w:tc>
          <w:tcPr>
            <w:tcW w:w="200" w:type="dxa"/>
            <w:vAlign w:val="bottom"/>
          </w:tcPr>
          <w:p>
            <w:pPr>
              <w:spacing w:after="0"/>
              <w:rPr>
                <w:sz w:val="18"/>
                <w:szCs w:val="18"/>
                <w:color w:val="auto"/>
              </w:rPr>
            </w:pPr>
          </w:p>
        </w:tc>
        <w:tc>
          <w:tcPr>
            <w:tcW w:w="2020" w:type="dxa"/>
            <w:vAlign w:val="bottom"/>
          </w:tcPr>
          <w:p>
            <w:pPr>
              <w:jc w:val="center"/>
              <w:spacing w:after="0"/>
              <w:rPr>
                <w:sz w:val="20"/>
                <w:szCs w:val="20"/>
                <w:color w:val="auto"/>
              </w:rPr>
            </w:pPr>
            <w:r>
              <w:rPr>
                <w:rFonts w:ascii="Arial" w:cs="Arial" w:eastAsia="Arial" w:hAnsi="Arial"/>
                <w:sz w:val="18"/>
                <w:szCs w:val="18"/>
                <w:color w:val="auto"/>
                <w:w w:val="87"/>
              </w:rPr>
              <w:t>Owned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20" w:type="dxa"/>
            <w:vAlign w:val="bottom"/>
            <w:shd w:val="clear" w:color="auto" w:fill="CCEEFF"/>
          </w:tcPr>
          <w:p>
            <w:pPr>
              <w:spacing w:after="0"/>
              <w:rPr>
                <w:sz w:val="20"/>
                <w:szCs w:val="20"/>
                <w:color w:val="auto"/>
              </w:rPr>
            </w:pPr>
            <w:r>
              <w:rPr>
                <w:rFonts w:ascii="Arial" w:cs="Arial" w:eastAsia="Arial" w:hAnsi="Arial"/>
                <w:sz w:val="18"/>
                <w:szCs w:val="18"/>
                <w:color w:val="auto"/>
              </w:rPr>
              <w:t>High River, Alberta</w:t>
            </w:r>
          </w:p>
        </w:tc>
        <w:tc>
          <w:tcPr>
            <w:tcW w:w="174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Canada</w:t>
            </w:r>
          </w:p>
        </w:tc>
        <w:tc>
          <w:tcPr>
            <w:tcW w:w="1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6,500</w:t>
            </w:r>
          </w:p>
        </w:tc>
        <w:tc>
          <w:tcPr>
            <w:tcW w:w="258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Gateway</w:t>
            </w:r>
          </w:p>
        </w:tc>
        <w:tc>
          <w:tcPr>
            <w:tcW w:w="200" w:type="dxa"/>
            <w:vAlign w:val="bottom"/>
            <w:shd w:val="clear" w:color="auto" w:fill="CCEEFF"/>
          </w:tcPr>
          <w:p>
            <w:pPr>
              <w:spacing w:after="0"/>
              <w:rPr>
                <w:sz w:val="18"/>
                <w:szCs w:val="18"/>
                <w:color w:val="auto"/>
              </w:rPr>
            </w:pPr>
          </w:p>
        </w:tc>
        <w:tc>
          <w:tcPr>
            <w:tcW w:w="20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7"/>
              </w:rPr>
              <w:t>Owned</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720" w:type="dxa"/>
            <w:vAlign w:val="bottom"/>
          </w:tcPr>
          <w:p>
            <w:pPr>
              <w:spacing w:after="0"/>
              <w:rPr>
                <w:sz w:val="20"/>
                <w:szCs w:val="20"/>
                <w:color w:val="auto"/>
              </w:rPr>
            </w:pPr>
            <w:r>
              <w:rPr>
                <w:rFonts w:ascii="Arial" w:cs="Arial" w:eastAsia="Arial" w:hAnsi="Arial"/>
                <w:sz w:val="18"/>
                <w:szCs w:val="18"/>
                <w:color w:val="auto"/>
              </w:rPr>
              <w:t>Managua</w:t>
            </w:r>
          </w:p>
        </w:tc>
        <w:tc>
          <w:tcPr>
            <w:tcW w:w="1740" w:type="dxa"/>
            <w:vAlign w:val="bottom"/>
            <w:gridSpan w:val="2"/>
          </w:tcPr>
          <w:p>
            <w:pPr>
              <w:ind w:left="220"/>
              <w:spacing w:after="0"/>
              <w:rPr>
                <w:sz w:val="20"/>
                <w:szCs w:val="20"/>
                <w:color w:val="auto"/>
              </w:rPr>
            </w:pPr>
            <w:r>
              <w:rPr>
                <w:rFonts w:ascii="Arial" w:cs="Arial" w:eastAsia="Arial" w:hAnsi="Arial"/>
                <w:sz w:val="18"/>
                <w:szCs w:val="18"/>
                <w:color w:val="auto"/>
              </w:rPr>
              <w:t>Nicaragua</w:t>
            </w:r>
          </w:p>
        </w:tc>
        <w:tc>
          <w:tcPr>
            <w:tcW w:w="1140" w:type="dxa"/>
            <w:vAlign w:val="bottom"/>
            <w:gridSpan w:val="2"/>
          </w:tcPr>
          <w:p>
            <w:pPr>
              <w:jc w:val="right"/>
              <w:spacing w:after="0"/>
              <w:rPr>
                <w:sz w:val="20"/>
                <w:szCs w:val="20"/>
                <w:color w:val="auto"/>
              </w:rPr>
            </w:pPr>
            <w:r>
              <w:rPr>
                <w:rFonts w:ascii="Arial" w:cs="Arial" w:eastAsia="Arial" w:hAnsi="Arial"/>
                <w:sz w:val="18"/>
                <w:szCs w:val="18"/>
                <w:color w:val="auto"/>
              </w:rPr>
              <w:t>10,857</w:t>
            </w:r>
          </w:p>
        </w:tc>
        <w:tc>
          <w:tcPr>
            <w:tcW w:w="2580" w:type="dxa"/>
            <w:vAlign w:val="bottom"/>
            <w:gridSpan w:val="2"/>
          </w:tcPr>
          <w:p>
            <w:pPr>
              <w:ind w:left="220"/>
              <w:spacing w:after="0"/>
              <w:rPr>
                <w:sz w:val="20"/>
                <w:szCs w:val="20"/>
                <w:color w:val="auto"/>
              </w:rPr>
            </w:pPr>
            <w:r>
              <w:rPr>
                <w:rFonts w:ascii="Arial" w:cs="Arial" w:eastAsia="Arial" w:hAnsi="Arial"/>
                <w:sz w:val="18"/>
                <w:szCs w:val="18"/>
                <w:color w:val="auto"/>
              </w:rPr>
              <w:t>Gateway</w:t>
            </w:r>
          </w:p>
        </w:tc>
        <w:tc>
          <w:tcPr>
            <w:tcW w:w="200" w:type="dxa"/>
            <w:vAlign w:val="bottom"/>
          </w:tcPr>
          <w:p>
            <w:pPr>
              <w:spacing w:after="0"/>
              <w:rPr>
                <w:sz w:val="19"/>
                <w:szCs w:val="19"/>
                <w:color w:val="auto"/>
              </w:rPr>
            </w:pPr>
          </w:p>
        </w:tc>
        <w:tc>
          <w:tcPr>
            <w:tcW w:w="2020" w:type="dxa"/>
            <w:vAlign w:val="bottom"/>
          </w:tcPr>
          <w:p>
            <w:pPr>
              <w:jc w:val="center"/>
              <w:spacing w:after="0"/>
              <w:rPr>
                <w:sz w:val="20"/>
                <w:szCs w:val="20"/>
                <w:color w:val="auto"/>
              </w:rPr>
            </w:pPr>
            <w:r>
              <w:rPr>
                <w:rFonts w:ascii="Arial" w:cs="Arial" w:eastAsia="Arial" w:hAnsi="Arial"/>
                <w:sz w:val="18"/>
                <w:szCs w:val="18"/>
                <w:color w:val="auto"/>
                <w:w w:val="87"/>
              </w:rPr>
              <w:t>Owned</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2369820</wp:posOffset>
            </wp:positionH>
            <wp:positionV relativeFrom="paragraph">
              <wp:posOffset>-2828925</wp:posOffset>
            </wp:positionV>
            <wp:extent cx="12700" cy="8890"/>
            <wp:wrapNone/>
            <wp:docPr id="924" name="Picture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pic:cNvPicPr>
                      <a:picLocks noChangeAspect="1" noChangeArrowheads="1"/>
                    </pic:cNvPicPr>
                  </pic:nvPicPr>
                  <pic:blipFill>
                    <a:blip r:embed="rId9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-2828925</wp:posOffset>
            </wp:positionV>
            <wp:extent cx="12700" cy="8890"/>
            <wp:wrapNone/>
            <wp:docPr id="925" name="Picture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pic:cNvPicPr>
                      <a:picLocks noChangeAspect="1" noChangeArrowheads="1"/>
                    </pic:cNvPicPr>
                  </pic:nvPicPr>
                  <pic:blipFill>
                    <a:blip r:embed="rId9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3467735</wp:posOffset>
            </wp:positionH>
            <wp:positionV relativeFrom="paragraph">
              <wp:posOffset>-2828925</wp:posOffset>
            </wp:positionV>
            <wp:extent cx="12700" cy="8890"/>
            <wp:wrapNone/>
            <wp:docPr id="926" name="Picture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pic:cNvPicPr>
                      <a:picLocks noChangeAspect="1" noChangeArrowheads="1"/>
                    </pic:cNvPicPr>
                  </pic:nvPicPr>
                  <pic:blipFill>
                    <a:blip r:embed="rId9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2515870</wp:posOffset>
            </wp:positionH>
            <wp:positionV relativeFrom="paragraph">
              <wp:posOffset>-2828925</wp:posOffset>
            </wp:positionV>
            <wp:extent cx="12700" cy="8890"/>
            <wp:wrapNone/>
            <wp:docPr id="927" name="Picture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9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4196715</wp:posOffset>
            </wp:positionH>
            <wp:positionV relativeFrom="paragraph">
              <wp:posOffset>-2828925</wp:posOffset>
            </wp:positionV>
            <wp:extent cx="12700" cy="8890"/>
            <wp:wrapNone/>
            <wp:docPr id="928" name="Picture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pic:cNvPicPr>
                      <a:picLocks noChangeAspect="1" noChangeArrowheads="1"/>
                    </pic:cNvPicPr>
                  </pic:nvPicPr>
                  <pic:blipFill>
                    <a:blip r:embed="rId9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3613150</wp:posOffset>
            </wp:positionH>
            <wp:positionV relativeFrom="paragraph">
              <wp:posOffset>-2828925</wp:posOffset>
            </wp:positionV>
            <wp:extent cx="12700" cy="8890"/>
            <wp:wrapNone/>
            <wp:docPr id="929" name="Picture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pic:cNvPicPr>
                      <a:picLocks noChangeAspect="1" noChangeArrowheads="1"/>
                    </pic:cNvPicPr>
                  </pic:nvPicPr>
                  <pic:blipFill>
                    <a:blip r:embed="rId9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5826125</wp:posOffset>
            </wp:positionH>
            <wp:positionV relativeFrom="paragraph">
              <wp:posOffset>-2828925</wp:posOffset>
            </wp:positionV>
            <wp:extent cx="12700" cy="8890"/>
            <wp:wrapNone/>
            <wp:docPr id="930"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9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4342130</wp:posOffset>
            </wp:positionH>
            <wp:positionV relativeFrom="paragraph">
              <wp:posOffset>-2828925</wp:posOffset>
            </wp:positionV>
            <wp:extent cx="12700" cy="8890"/>
            <wp:wrapNone/>
            <wp:docPr id="931" name="Picture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pic:cNvPicPr>
                      <a:picLocks noChangeAspect="1" noChangeArrowheads="1"/>
                    </pic:cNvPicPr>
                  </pic:nvPicPr>
                  <pic:blipFill>
                    <a:blip r:embed="rId9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-2828925</wp:posOffset>
            </wp:positionV>
            <wp:extent cx="12700" cy="8890"/>
            <wp:wrapNone/>
            <wp:docPr id="932" name="Pictur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pic:cNvPicPr>
                      <a:picLocks noChangeAspect="1" noChangeArrowheads="1"/>
                    </pic:cNvPicPr>
                  </pic:nvPicPr>
                  <pic:blipFill>
                    <a:blip r:embed="rId9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5971540</wp:posOffset>
            </wp:positionH>
            <wp:positionV relativeFrom="paragraph">
              <wp:posOffset>-2828925</wp:posOffset>
            </wp:positionV>
            <wp:extent cx="12700" cy="8890"/>
            <wp:wrapNone/>
            <wp:docPr id="933" name="Pictur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pic:cNvPicPr>
                      <a:picLocks noChangeAspect="1" noChangeArrowheads="1"/>
                    </pic:cNvPicPr>
                  </pic:nvPicPr>
                  <pic:blipFill>
                    <a:blip r:embed="rId94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Intellectual Property</w:t>
      </w:r>
    </w:p>
    <w:p>
      <w:pPr>
        <w:spacing w:after="0" w:line="231" w:lineRule="exact"/>
        <w:rPr>
          <w:sz w:val="20"/>
          <w:szCs w:val="20"/>
          <w:color w:val="auto"/>
        </w:rPr>
      </w:pPr>
    </w:p>
    <w:p>
      <w:pPr>
        <w:ind w:firstLine="429"/>
        <w:spacing w:after="0" w:line="294" w:lineRule="auto"/>
        <w:rPr>
          <w:sz w:val="20"/>
          <w:szCs w:val="20"/>
          <w:color w:val="auto"/>
        </w:rPr>
      </w:pPr>
      <w:r>
        <w:rPr>
          <w:rFonts w:ascii="Arial" w:cs="Arial" w:eastAsia="Arial" w:hAnsi="Arial"/>
          <w:sz w:val="16"/>
          <w:szCs w:val="16"/>
          <w:color w:val="auto"/>
        </w:rPr>
        <w:t>At March 31, 2006, we held 78 U.S. patents with eight additional U.S. patents pending and 16 foreign patents with 13 additional foreign patents pending. These patents cover many aspects of our satellite system, our global network and our user terminals. In recent years, we have reduced our foreign filings and allowed some previously-granted foreign patents to lapse based on (a) the significance of the patent, (b) our assessment of the likelihood that someone would infringe in the foreign country, and (c) the probability that we could or would enforce the patent in light of the expense of filing and maintaining the foreign patent which, in some countries, is quite substantial. We continue to maintain all of our important patents in the United States, Canada and Europe.</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Legal Proceedings</w:t>
      </w:r>
    </w:p>
    <w:p>
      <w:pPr>
        <w:spacing w:after="0" w:line="231" w:lineRule="exact"/>
        <w:rPr>
          <w:sz w:val="20"/>
          <w:szCs w:val="20"/>
          <w:color w:val="auto"/>
        </w:rPr>
      </w:pPr>
    </w:p>
    <w:p>
      <w:pPr>
        <w:ind w:right="300" w:firstLine="439"/>
        <w:spacing w:after="0" w:line="306" w:lineRule="auto"/>
        <w:rPr>
          <w:sz w:val="20"/>
          <w:szCs w:val="20"/>
          <w:color w:val="auto"/>
        </w:rPr>
      </w:pPr>
      <w:r>
        <w:rPr>
          <w:rFonts w:ascii="Arial" w:cs="Arial" w:eastAsia="Arial" w:hAnsi="Arial"/>
          <w:sz w:val="16"/>
          <w:szCs w:val="16"/>
          <w:color w:val="auto"/>
        </w:rPr>
        <w:t>From time to time, we are involved in various litigation matters involving ordinary and routine claims incidental to our business. Management currently believes that the outcome of these proceedings, either individually or in the aggregate, will not have a material adverse effect on our business, results of operations or financial conditions. We are involved in certain litigation matters as discussed below.</w:t>
      </w:r>
    </w:p>
    <w:p>
      <w:pPr>
        <w:spacing w:after="0" w:line="161" w:lineRule="exact"/>
        <w:rPr>
          <w:sz w:val="20"/>
          <w:szCs w:val="20"/>
          <w:color w:val="auto"/>
        </w:rPr>
      </w:pPr>
    </w:p>
    <w:p>
      <w:pPr>
        <w:ind w:right="80" w:firstLine="439"/>
        <w:spacing w:after="0" w:line="254" w:lineRule="auto"/>
        <w:rPr>
          <w:sz w:val="20"/>
          <w:szCs w:val="20"/>
          <w:color w:val="auto"/>
        </w:rPr>
      </w:pPr>
      <w:r>
        <w:rPr>
          <w:rFonts w:ascii="Arial" w:cs="Arial" w:eastAsia="Arial" w:hAnsi="Arial"/>
          <w:sz w:val="18"/>
          <w:szCs w:val="18"/>
          <w:color w:val="auto"/>
        </w:rPr>
        <w:t>On May 26, 2005, Loral/QUALCOMM Satellite Services, L.P., et al. ("Loral"), filed a motion for an order in its Delaware bankruptcy case under Rule 2004 seeking to compel us and certain affiliates and individuals to produce documents and appear for oral examination regarding our management of Government Services, LLC ("GSLLC"), our subsidiary formed to engage in certain sales to the U.S. government in which Loral holds a 25% minority interest. We responded and instituted a proceeding in the same court for declaratory judgment as to the parties' rights under a settlement agreement approved by that court on April 14, 2003. Loral's motion was denied. Loral filed a counterclaim in the declaratory judgment proceeding alleging a breach of the settlement agreement and of fiduciary duty by the managers</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34"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pic:cNvPicPr>
                      <a:picLocks noChangeAspect="1" noChangeArrowheads="1"/>
                    </pic:cNvPicPr>
                  </pic:nvPicPr>
                  <pic:blipFill>
                    <a:blip r:embed="rId94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84" w:right="239" w:bottom="1440" w:gutter="0" w:footer="0" w:header="0"/>
        </w:sectPr>
      </w:pPr>
    </w:p>
    <w:bookmarkStart w:id="83" w:name="page84"/>
    <w:bookmarkEnd w:id="83"/>
    <w:p>
      <w:pPr>
        <w:ind w:right="100"/>
        <w:spacing w:after="0" w:line="256" w:lineRule="auto"/>
        <w:rPr>
          <w:sz w:val="20"/>
          <w:szCs w:val="20"/>
          <w:color w:val="auto"/>
        </w:rPr>
      </w:pPr>
      <w:r>
        <w:rPr>
          <w:rFonts w:ascii="Arial" w:cs="Arial" w:eastAsia="Arial" w:hAnsi="Arial"/>
          <w:sz w:val="18"/>
          <w:szCs w:val="18"/>
          <w:color w:val="auto"/>
        </w:rPr>
        <w:t>of GSLLC. Loral and we have exchanged documents requested in discovery. We believe that Loral's allegations are without merit; however, if Loral prevails in the declaratory judgment proceeding, we could be ordered to pay Loral an unspecified amount of compensation and/or damages. We have notified our insurance carrier of the case, and the insurance carrier has reserved all rights. The parties have been meeting to attempt to settle this matter, but we cannot predict the outcome of these discussions or the pending litigation.</w:t>
      </w:r>
    </w:p>
    <w:p>
      <w:pPr>
        <w:spacing w:after="0" w:line="197" w:lineRule="exact"/>
        <w:rPr>
          <w:sz w:val="20"/>
          <w:szCs w:val="20"/>
          <w:color w:val="auto"/>
        </w:rPr>
      </w:pPr>
    </w:p>
    <w:p>
      <w:pPr>
        <w:ind w:firstLine="439"/>
        <w:spacing w:after="0" w:line="294" w:lineRule="auto"/>
        <w:rPr>
          <w:sz w:val="20"/>
          <w:szCs w:val="20"/>
          <w:color w:val="auto"/>
        </w:rPr>
      </w:pPr>
      <w:r>
        <w:rPr>
          <w:rFonts w:ascii="Arial" w:cs="Arial" w:eastAsia="Arial" w:hAnsi="Arial"/>
          <w:sz w:val="16"/>
          <w:szCs w:val="16"/>
          <w:color w:val="auto"/>
        </w:rPr>
        <w:t>On January 13, 2006, Elsacom N.V., an independent gateway operator serving portions of Central and Eastern Europe and North Africa from its gateway in Italy, served us with a notice of arbitration pursuant to a dispute resolution provision in its Satellite Services Agreement. The dispute stems from our decision in fall 2005 to realign coverage of the two gateways serving Western and Central Europe in order to improve the signal quality in certain fringe areas. Elsacom has not specified the amount of damages that it is seeking. Elsacom asserts that the realignment diminishes its rights under its Satellite Services Agreement. We disagree and intend to defend our decision vigorously. The arbitration is scheduled to be held in October 2006.</w:t>
      </w:r>
    </w:p>
    <w:p>
      <w:pPr>
        <w:spacing w:after="0" w:line="17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35" name="Pictur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pic:cNvPicPr>
                      <a:picLocks noChangeAspect="1" noChangeArrowheads="1"/>
                    </pic:cNvPicPr>
                  </pic:nvPicPr>
                  <pic:blipFill>
                    <a:blip r:embed="rId94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590" w:right="279" w:bottom="1440" w:gutter="0" w:footer="0" w:header="0"/>
        </w:sectPr>
      </w:pPr>
    </w:p>
    <w:bookmarkStart w:id="84" w:name="page85"/>
    <w:bookmarkEnd w:id="84"/>
    <w:p>
      <w:pPr>
        <w:jc w:val="center"/>
        <w:ind w:right="40"/>
        <w:spacing w:after="0"/>
        <w:rPr>
          <w:sz w:val="20"/>
          <w:szCs w:val="20"/>
          <w:color w:val="auto"/>
        </w:rPr>
      </w:pPr>
      <w:r>
        <w:rPr>
          <w:rFonts w:ascii="Arial" w:cs="Arial" w:eastAsia="Arial" w:hAnsi="Arial"/>
          <w:sz w:val="18"/>
          <w:szCs w:val="18"/>
          <w:b w:val="1"/>
          <w:bCs w:val="1"/>
          <w:color w:val="auto"/>
        </w:rPr>
        <w:t>COMPANY HISTORY</w:t>
      </w:r>
    </w:p>
    <w:p>
      <w:pPr>
        <w:spacing w:after="0" w:line="231" w:lineRule="exact"/>
        <w:rPr>
          <w:sz w:val="20"/>
          <w:szCs w:val="20"/>
          <w:color w:val="auto"/>
        </w:rPr>
      </w:pPr>
    </w:p>
    <w:p>
      <w:pPr>
        <w:ind w:right="1020" w:firstLine="436"/>
        <w:spacing w:after="0" w:line="268" w:lineRule="auto"/>
        <w:rPr>
          <w:sz w:val="20"/>
          <w:szCs w:val="20"/>
          <w:color w:val="auto"/>
        </w:rPr>
      </w:pPr>
      <w:r>
        <w:rPr>
          <w:rFonts w:ascii="Arial" w:cs="Arial" w:eastAsia="Arial" w:hAnsi="Arial"/>
          <w:sz w:val="18"/>
          <w:szCs w:val="18"/>
          <w:color w:val="auto"/>
        </w:rPr>
        <w:t>We may be viewed as the successor to Old Globalstar, which was a Delaware limited partnership formed on November 19, 1993 by Loral and QUALCOMM. Eight other general or limited partners were admitted to the partnership in 1995.</w:t>
      </w:r>
    </w:p>
    <w:p>
      <w:pPr>
        <w:spacing w:after="0" w:line="186" w:lineRule="exact"/>
        <w:rPr>
          <w:sz w:val="20"/>
          <w:szCs w:val="20"/>
          <w:color w:val="auto"/>
        </w:rPr>
      </w:pPr>
    </w:p>
    <w:p>
      <w:pPr>
        <w:ind w:right="20" w:firstLine="439"/>
        <w:spacing w:after="0" w:line="259" w:lineRule="auto"/>
        <w:rPr>
          <w:sz w:val="20"/>
          <w:szCs w:val="20"/>
          <w:color w:val="auto"/>
        </w:rPr>
      </w:pPr>
      <w:r>
        <w:rPr>
          <w:rFonts w:ascii="Arial" w:cs="Arial" w:eastAsia="Arial" w:hAnsi="Arial"/>
          <w:sz w:val="18"/>
          <w:szCs w:val="18"/>
          <w:color w:val="auto"/>
        </w:rPr>
        <w:t>On February 15, 2002 (the "Petition Date"), Old Globalstar and three of its subsidiaries filed voluntary petitions under Chapter 11 of the Bankruptcy Code in the United States Bankruptcy Court for the District of Delaware. Old Globalstar and its debtor subsidiaries remained in possession of their assets and properties and continued to operate their businesses as debtors-in-possession.</w:t>
      </w:r>
    </w:p>
    <w:p>
      <w:pPr>
        <w:spacing w:after="0" w:line="194" w:lineRule="exact"/>
        <w:rPr>
          <w:sz w:val="20"/>
          <w:szCs w:val="20"/>
          <w:color w:val="auto"/>
        </w:rPr>
      </w:pPr>
    </w:p>
    <w:p>
      <w:pPr>
        <w:ind w:right="140" w:firstLine="439"/>
        <w:spacing w:after="0" w:line="255" w:lineRule="auto"/>
        <w:rPr>
          <w:sz w:val="20"/>
          <w:szCs w:val="20"/>
          <w:color w:val="auto"/>
        </w:rPr>
      </w:pPr>
      <w:r>
        <w:rPr>
          <w:rFonts w:ascii="Arial" w:cs="Arial" w:eastAsia="Arial" w:hAnsi="Arial"/>
          <w:sz w:val="18"/>
          <w:szCs w:val="18"/>
          <w:color w:val="auto"/>
        </w:rPr>
        <w:t>On November 17, 2003, Old Globalstar, Thermo and the Official Committee of Unsecured Creditors of Globalstar, L.P. (the "Creditors' Committee") executed a term sheet regarding the acquisition of the Globalstar business by Thermo. On December 2, 2003, the Bankruptcy Court entered an order authorizing the transaction contemplated by the term sheet. On December 5, 2003, Old Globalstar, the Creditors' Committee and Thermo entered into an asset contribution agreement pursuant to which Old Globalstar agreed to transfer its assets to us and Thermo agreed to contribute and loan funds to us, each in exchange for our membership units.</w:t>
      </w:r>
    </w:p>
    <w:p>
      <w:pPr>
        <w:spacing w:after="0" w:line="197" w:lineRule="exact"/>
        <w:rPr>
          <w:sz w:val="20"/>
          <w:szCs w:val="20"/>
          <w:color w:val="auto"/>
        </w:rPr>
      </w:pPr>
    </w:p>
    <w:p>
      <w:pPr>
        <w:ind w:right="60" w:firstLine="439"/>
        <w:spacing w:after="0" w:line="290" w:lineRule="auto"/>
        <w:rPr>
          <w:sz w:val="20"/>
          <w:szCs w:val="20"/>
          <w:color w:val="auto"/>
        </w:rPr>
      </w:pPr>
      <w:r>
        <w:rPr>
          <w:rFonts w:ascii="Arial" w:cs="Arial" w:eastAsia="Arial" w:hAnsi="Arial"/>
          <w:sz w:val="16"/>
          <w:szCs w:val="16"/>
          <w:color w:val="auto"/>
        </w:rPr>
        <w:t>In connection with the negotiation of the asset contribution agreement, Old Globalstar and the Creditors' Committee required that we agree to the inclusion of provisions in our limited liability agreement providing for the right of the former creditors of Old Globalstar who became members of our company to elect two of our directors, the rights offering described below, pre-emptive and piggyback rights for the minority owners, restrictions on transactions with Thermo or other extraordinary transactions, our obligation to register our common stock under the Securities Exchange Act of 1934 (the "Exchange Act") by October 13, 2006, and other protections for the former creditors of Old Globalstar when they became our minority owners. Other than with respect to the rights offering and other provisions which had expired or been fulfilled, we were required to include these provisions in our certificate of incorporation when we became a Delaware corporation in March 2006.</w:t>
      </w:r>
    </w:p>
    <w:p>
      <w:pPr>
        <w:spacing w:after="0" w:line="172" w:lineRule="exact"/>
        <w:rPr>
          <w:sz w:val="20"/>
          <w:szCs w:val="20"/>
          <w:color w:val="auto"/>
        </w:rPr>
      </w:pPr>
    </w:p>
    <w:p>
      <w:pPr>
        <w:ind w:right="60" w:firstLine="439"/>
        <w:spacing w:after="0" w:line="291" w:lineRule="auto"/>
        <w:rPr>
          <w:sz w:val="20"/>
          <w:szCs w:val="20"/>
          <w:color w:val="auto"/>
        </w:rPr>
      </w:pPr>
      <w:r>
        <w:rPr>
          <w:rFonts w:ascii="Arial" w:cs="Arial" w:eastAsia="Arial" w:hAnsi="Arial"/>
          <w:sz w:val="16"/>
          <w:szCs w:val="16"/>
          <w:color w:val="auto"/>
        </w:rPr>
        <w:t>Old Globalstar submitted its Disclosure Statement and Fourth Amended Joint Plan to the Bankruptcy Court on May 3, 2004. The Bankruptcy Court confirmed the Plan on June 17, 2004, and the Plan became effective on June 29, 2004 (the "Effective Date"). On the Effective Date, Thermo became our majority equity owner and, pursuant to the Plan, all partnership interests in Old Globalstar were cancelled without consideration, Old Globalstar's then 18.75% membership interest in us was distributed to its unsecured creditors and Old Globalstar was dissolved. Globalstar Capital Corporation, a former subsidiary of Old Globalstar, remains as a debtor entity responsible for the resolution of claims against Old Globalstar and the wind up of Old Globalstar. We do not have any continuing financial commitment related to the wind up.</w:t>
      </w:r>
    </w:p>
    <w:p>
      <w:pPr>
        <w:spacing w:after="0" w:line="174" w:lineRule="exact"/>
        <w:rPr>
          <w:sz w:val="20"/>
          <w:szCs w:val="20"/>
          <w:color w:val="auto"/>
        </w:rPr>
      </w:pPr>
    </w:p>
    <w:p>
      <w:pPr>
        <w:ind w:firstLine="439"/>
        <w:spacing w:after="0" w:line="291" w:lineRule="auto"/>
        <w:rPr>
          <w:sz w:val="20"/>
          <w:szCs w:val="20"/>
          <w:color w:val="auto"/>
        </w:rPr>
      </w:pPr>
      <w:r>
        <w:rPr>
          <w:rFonts w:ascii="Arial" w:cs="Arial" w:eastAsia="Arial" w:hAnsi="Arial"/>
          <w:sz w:val="16"/>
          <w:szCs w:val="16"/>
          <w:color w:val="auto"/>
        </w:rPr>
        <w:t>Under the Plan and the asset contribution agreement, the holders of allowed claims were provided the right to purchase additional membership units in us in a rights offering, which was completed on October 12, 2004. The rights offering was divided into two series. The Series A rights allowed holders in the aggregate to purchase 15.12% of our membership units for $8.0 million. The Series B rights allowed holders in the aggregate to purchase 2.50% of our membership units for $4.0 million. The Series A rights were fully subscribed resulting in the issuance of 1,512,000 of our membership units to unsecured creditors of Old Globalstar at a price of $8.0 million. The Series B rights were partially subscribed resulting in the issuance of an additional 46,782 membership units at a price of $749,000. We then redeemed at the same price an equal number of membership units owned by Thermo.</w:t>
      </w:r>
    </w:p>
    <w:p>
      <w:pPr>
        <w:spacing w:after="0" w:line="174" w:lineRule="exact"/>
        <w:rPr>
          <w:sz w:val="20"/>
          <w:szCs w:val="20"/>
          <w:color w:val="auto"/>
        </w:rPr>
      </w:pPr>
    </w:p>
    <w:p>
      <w:pPr>
        <w:ind w:right="40" w:firstLine="439"/>
        <w:spacing w:after="0" w:line="259" w:lineRule="auto"/>
        <w:rPr>
          <w:sz w:val="20"/>
          <w:szCs w:val="20"/>
          <w:color w:val="auto"/>
        </w:rPr>
      </w:pPr>
      <w:r>
        <w:rPr>
          <w:rFonts w:ascii="Arial" w:cs="Arial" w:eastAsia="Arial" w:hAnsi="Arial"/>
          <w:sz w:val="18"/>
          <w:szCs w:val="18"/>
          <w:color w:val="auto"/>
        </w:rPr>
        <w:t>In April 2004, we agreed to purchase mobile phones from QUALCOMM. Effective October 2004, we and QUALCOMM agreed to restate the terms of this transaction. Under the restated agreement, QUALCOMM provided the mobile phones and various accessories to us in exchange for $1,875,000 and 309,278 membership units with a fair value of approximately $5.3 million.</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36" name="Picture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pic:cNvPicPr>
                      <a:picLocks noChangeAspect="1" noChangeArrowheads="1"/>
                    </pic:cNvPicPr>
                  </pic:nvPicPr>
                  <pic:blipFill>
                    <a:blip r:embed="rId94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85" w:name="page86"/>
    <w:bookmarkEnd w:id="85"/>
    <w:p>
      <w:pPr>
        <w:ind w:firstLine="439"/>
        <w:spacing w:after="0" w:line="286" w:lineRule="auto"/>
        <w:rPr>
          <w:sz w:val="20"/>
          <w:szCs w:val="20"/>
          <w:color w:val="auto"/>
        </w:rPr>
      </w:pPr>
      <w:r>
        <w:rPr>
          <w:rFonts w:ascii="Arial" w:cs="Arial" w:eastAsia="Arial" w:hAnsi="Arial"/>
          <w:sz w:val="16"/>
          <w:szCs w:val="16"/>
          <w:color w:val="auto"/>
        </w:rPr>
        <w:t>During the course of its financial restructuring, Old Globalstar developed a business plan predicated on the infusion of capital and the consolidation of certain independent gateway operators. Since 2002, we have consolidated five independent gateway operators, which we believe has brought additional efficiencies to the operation of the Globalstar System and has improved our service and product offerings in North America, Europe, Central America and northern South America. In December 2001, we acquired a 50.1% ownership interest in the Canadian independent gateway operator operations from Vodafone Americas, Inc., which had a joint venture with Loral to be the exclusive Globalstar service provider in Canada. We subsequently acquired the remaining 49.9% ownership interest in the Canadian independent gateway operator from Loral in July 2003 as part of a settlement. In 2002, we consolidated Globalstar USA and Globalstar Caribbean Ltd. (then owned by Vodafone), and acquired a gateway and related assets in France from TE.SA.M., a joint venture of France Telecom, an independent gateway operator serving Western Europe. Most recently, we consolidated our Venezuelan and Central American gateway operations. The acquisition of the Venezuelan gateway from local owners who had acquired it from TE.SA.M. was completed in February 2005, and in January 2006, we acquired all of the stock of various entities which own and operate the independent gateway operator serving Central America. In furtherance of this consolidation strategy, we also have restructured our business relationships with other independent gateway operators and continue to explore additional independent gateway operator acquisitions.</w:t>
      </w:r>
    </w:p>
    <w:p>
      <w:pPr>
        <w:spacing w:after="0" w:line="178" w:lineRule="exact"/>
        <w:rPr>
          <w:sz w:val="20"/>
          <w:szCs w:val="20"/>
          <w:color w:val="auto"/>
        </w:rPr>
      </w:pPr>
    </w:p>
    <w:p>
      <w:pPr>
        <w:ind w:right="220" w:firstLine="439"/>
        <w:spacing w:after="0" w:line="306" w:lineRule="auto"/>
        <w:rPr>
          <w:sz w:val="20"/>
          <w:szCs w:val="20"/>
          <w:color w:val="auto"/>
        </w:rPr>
      </w:pPr>
      <w:r>
        <w:rPr>
          <w:rFonts w:ascii="Arial" w:cs="Arial" w:eastAsia="Arial" w:hAnsi="Arial"/>
          <w:sz w:val="16"/>
          <w:szCs w:val="16"/>
          <w:color w:val="auto"/>
        </w:rPr>
        <w:t>On January 1, 2006, we elected to be taxed as a C corporation. Effective March 17, 2006, we converted from a Delaware limited liability company into a Delaware corporation. In the conversion, all membership units held by Thermo became shares of Series C common stock, all membership units held by QUALCOMM became shares of Series B common stock and all other membership units became shares of Series A common stock.</w:t>
      </w:r>
    </w:p>
    <w:p>
      <w:pPr>
        <w:spacing w:after="0" w:line="161" w:lineRule="exact"/>
        <w:rPr>
          <w:sz w:val="20"/>
          <w:szCs w:val="20"/>
          <w:color w:val="auto"/>
        </w:rPr>
      </w:pPr>
    </w:p>
    <w:p>
      <w:pPr>
        <w:ind w:right="60" w:firstLine="439"/>
        <w:spacing w:after="0" w:line="305" w:lineRule="auto"/>
        <w:rPr>
          <w:sz w:val="20"/>
          <w:szCs w:val="20"/>
          <w:color w:val="auto"/>
        </w:rPr>
      </w:pPr>
      <w:r>
        <w:rPr>
          <w:rFonts w:ascii="Arial" w:cs="Arial" w:eastAsia="Arial" w:hAnsi="Arial"/>
          <w:sz w:val="15"/>
          <w:szCs w:val="15"/>
          <w:color w:val="auto"/>
        </w:rPr>
        <w:t>On August , 2006, our stockholders approved our amended and restated certificate of incorporation and amended and restated bylaws. These amended and restated governance documents, which will become effective on the effective date of the registration statement of which this prospectus is a part, will convert</w:t>
      </w:r>
    </w:p>
    <w:p>
      <w:pPr>
        <w:ind w:right="140"/>
        <w:spacing w:after="0" w:line="254" w:lineRule="auto"/>
        <w:rPr>
          <w:sz w:val="20"/>
          <w:szCs w:val="20"/>
          <w:color w:val="auto"/>
        </w:rPr>
      </w:pPr>
      <w:r>
        <w:rPr>
          <w:rFonts w:ascii="Arial" w:cs="Arial" w:eastAsia="Arial" w:hAnsi="Arial"/>
          <w:sz w:val="18"/>
          <w:szCs w:val="18"/>
          <w:color w:val="auto"/>
        </w:rPr>
        <w:t>each share of our common stock of each series into one share of a single series of common stock, effect a -for-one split of our common stock, divide our board of directors into three classes with staggered terms and effect other changes in our corporate governance. See "Description of Capital Stock—Amendment and Restatement of Certificate of Incorporation and Bylaws" and "—Anti-Takeover Effects of Certain Provisions of Our Amended and Restated Certificate of Incorporation and Bylaws and of Delaware General Corporation Law."</w:t>
      </w:r>
    </w:p>
    <w:p>
      <w:pPr>
        <w:spacing w:after="0" w:line="1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37" name="Picture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pic:cNvPicPr>
                      <a:picLocks noChangeAspect="1" noChangeArrowheads="1"/>
                    </pic:cNvPicPr>
                  </pic:nvPicPr>
                  <pic:blipFill>
                    <a:blip r:embed="rId94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86" w:name="page87"/>
    <w:bookmarkEnd w:id="86"/>
    <w:p>
      <w:pPr>
        <w:jc w:val="center"/>
        <w:ind w:right="20"/>
        <w:spacing w:after="0"/>
        <w:rPr>
          <w:sz w:val="20"/>
          <w:szCs w:val="20"/>
          <w:color w:val="auto"/>
        </w:rPr>
      </w:pPr>
      <w:r>
        <w:rPr>
          <w:rFonts w:ascii="Arial" w:cs="Arial" w:eastAsia="Arial" w:hAnsi="Arial"/>
          <w:sz w:val="18"/>
          <w:szCs w:val="18"/>
          <w:b w:val="1"/>
          <w:bCs w:val="1"/>
          <w:color w:val="auto"/>
        </w:rPr>
        <w:t>REGULATION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United States FCC Regulation</w:t>
      </w:r>
    </w:p>
    <w:p>
      <w:pPr>
        <w:spacing w:after="0" w:line="231"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Mobile Satellite Services Spectrum and Satellite Constellation.</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6"/>
          <w:szCs w:val="16"/>
          <w:color w:val="auto"/>
        </w:rPr>
        <w:t>Our satellite constellation and four U.S. gateways are licensed by the FCC. Our system is sometimes called a "Big LEO" (for "low earth orbit") system.</w:t>
      </w:r>
    </w:p>
    <w:p>
      <w:pPr>
        <w:spacing w:after="0" w:line="248" w:lineRule="exact"/>
        <w:rPr>
          <w:sz w:val="20"/>
          <w:szCs w:val="20"/>
          <w:color w:val="auto"/>
        </w:rPr>
      </w:pPr>
    </w:p>
    <w:p>
      <w:pPr>
        <w:jc w:val="both"/>
        <w:ind w:right="80" w:firstLine="436"/>
        <w:spacing w:after="0" w:line="256" w:lineRule="auto"/>
        <w:rPr>
          <w:sz w:val="20"/>
          <w:szCs w:val="20"/>
          <w:color w:val="auto"/>
        </w:rPr>
      </w:pPr>
      <w:r>
        <w:rPr>
          <w:rFonts w:ascii="Arial" w:cs="Arial" w:eastAsia="Arial" w:hAnsi="Arial"/>
          <w:sz w:val="18"/>
          <w:szCs w:val="18"/>
          <w:color w:val="auto"/>
        </w:rPr>
        <w:t>We hold regulatory authorization for two pairs of frequencies on our current system: user links (from the user to the satellites, and vice versa) in the 1610 - 1621.35 and 2483.5 - 2500 MHz bands and feeder links (from the gateways to the satellites, and vice versa) in the 5091 - 5250 and 6875 - 7055 MHz bands. The FCC authorizes the operation of our satellite constellation and gateways and mobile phones in the United States. Gateways outside the United States are licensed by the respective national authorities.</w:t>
      </w:r>
    </w:p>
    <w:p>
      <w:pPr>
        <w:spacing w:after="0" w:line="197" w:lineRule="exact"/>
        <w:rPr>
          <w:sz w:val="20"/>
          <w:szCs w:val="20"/>
          <w:color w:val="auto"/>
        </w:rPr>
      </w:pPr>
    </w:p>
    <w:p>
      <w:pPr>
        <w:ind w:right="40" w:firstLine="439"/>
        <w:spacing w:after="0" w:line="253" w:lineRule="auto"/>
        <w:rPr>
          <w:sz w:val="20"/>
          <w:szCs w:val="20"/>
          <w:color w:val="auto"/>
        </w:rPr>
      </w:pPr>
      <w:r>
        <w:rPr>
          <w:rFonts w:ascii="Arial" w:cs="Arial" w:eastAsia="Arial" w:hAnsi="Arial"/>
          <w:sz w:val="18"/>
          <w:szCs w:val="18"/>
          <w:color w:val="auto"/>
        </w:rPr>
        <w:t>Our subsidiary, Globalstar USA, LLC ("GUSA") is authorized by the FCC to distribute mobile and fixed subscriber terminals and to operate gateways in the United States. GUSA holds a license for a gateway in Texas and has applications pending for gateways in Florida and Alaska. In July 2005, the FCC granted GUSA special temporary authority to operate the Florida gateway for 60 days; the FCC repeatedly has renewed this authority for additional 60-day terms. In May 2006, GUSA obtained similar temporary authority to operate the Alaska gateway. We anticipate that the FCC will continue to renew these special temporary authority approvals for the Florida and Alaska gateways until it acts on GUSA's pending applications for permanent authority. Another subsidiary, Globalstar Caribbean Ltd. ("GCL"), a Cayman Islands company, holds an FCC license to operate a gateway in Puerto Rico. GCL is also subject to regulation by the Puerto Rican regulatory agency.</w:t>
      </w:r>
    </w:p>
    <w:p>
      <w:pPr>
        <w:spacing w:after="0" w:line="201"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ATC.</w:t>
      </w:r>
    </w:p>
    <w:p>
      <w:pPr>
        <w:spacing w:after="0" w:line="225" w:lineRule="exact"/>
        <w:rPr>
          <w:sz w:val="20"/>
          <w:szCs w:val="20"/>
          <w:color w:val="auto"/>
        </w:rPr>
      </w:pPr>
    </w:p>
    <w:p>
      <w:pPr>
        <w:ind w:right="60" w:firstLine="439"/>
        <w:spacing w:after="0" w:line="323" w:lineRule="auto"/>
        <w:rPr>
          <w:sz w:val="20"/>
          <w:szCs w:val="20"/>
          <w:color w:val="auto"/>
        </w:rPr>
      </w:pPr>
      <w:r>
        <w:rPr>
          <w:rFonts w:ascii="Arial" w:cs="Arial" w:eastAsia="Arial" w:hAnsi="Arial"/>
          <w:sz w:val="15"/>
          <w:szCs w:val="15"/>
          <w:color w:val="auto"/>
        </w:rPr>
        <w:t>In January 2006, the FCC granted our application to add an ATC service to our existing mobile satellite services. ATC authorization enables the integration of a satellite-based service with terrestrial wireless services, resulting in a hybrid mobile satellite services/ATC network designed to provide advanced services and ubiquitous coverage throughout the United States. The FCC regulates mobile satellite services operators' ability to provide ATC-related services, and our authorization is predicated on compliance with and achievement of various "gating criteria" adopted by the FCC in February 2003 and summarized below.</w:t>
      </w:r>
    </w:p>
    <w:p>
      <w:pPr>
        <w:spacing w:after="0" w:line="165" w:lineRule="exact"/>
        <w:rPr>
          <w:sz w:val="20"/>
          <w:szCs w:val="20"/>
          <w:color w:val="auto"/>
        </w:rPr>
      </w:pPr>
    </w:p>
    <w:p>
      <w:pPr>
        <w:ind w:left="1080" w:right="160" w:hanging="532"/>
        <w:spacing w:after="0" w:line="306" w:lineRule="auto"/>
        <w:tabs>
          <w:tab w:leader="none" w:pos="1080" w:val="left"/>
        </w:tabs>
        <w:numPr>
          <w:ilvl w:val="0"/>
          <w:numId w:val="44"/>
        </w:numPr>
        <w:rPr>
          <w:rFonts w:ascii="Arial" w:cs="Arial" w:eastAsia="Arial" w:hAnsi="Arial"/>
          <w:sz w:val="16"/>
          <w:szCs w:val="16"/>
          <w:color w:val="auto"/>
        </w:rPr>
      </w:pPr>
      <w:r>
        <w:rPr>
          <w:rFonts w:ascii="Arial" w:cs="Arial" w:eastAsia="Arial" w:hAnsi="Arial"/>
          <w:sz w:val="16"/>
          <w:szCs w:val="16"/>
          <w:color w:val="auto"/>
        </w:rPr>
        <w:t>The mobile satellite services operator must demonstrate that its satellites are capable of providing substantial satellite service to all 50 states, Puerto Rico and the U.S. Virgin Islands and that its network can offer commercial mobile satellite services service to subscribers throughout that area. A mobile satellite services operator can provide ATC services only within its satellite footprint and within its assigned spectrum.</w:t>
      </w:r>
    </w:p>
    <w:p>
      <w:pPr>
        <w:spacing w:after="0" w:line="187" w:lineRule="exact"/>
        <w:rPr>
          <w:rFonts w:ascii="Arial" w:cs="Arial" w:eastAsia="Arial" w:hAnsi="Arial"/>
          <w:sz w:val="16"/>
          <w:szCs w:val="16"/>
          <w:color w:val="auto"/>
        </w:rPr>
      </w:pPr>
    </w:p>
    <w:p>
      <w:pPr>
        <w:ind w:left="1080" w:right="120" w:hanging="532"/>
        <w:spacing w:after="0" w:line="332" w:lineRule="auto"/>
        <w:tabs>
          <w:tab w:leader="none" w:pos="1080" w:val="left"/>
        </w:tabs>
        <w:numPr>
          <w:ilvl w:val="0"/>
          <w:numId w:val="44"/>
        </w:numPr>
        <w:rPr>
          <w:rFonts w:ascii="Arial" w:cs="Arial" w:eastAsia="Arial" w:hAnsi="Arial"/>
          <w:sz w:val="16"/>
          <w:szCs w:val="16"/>
          <w:color w:val="auto"/>
        </w:rPr>
      </w:pPr>
      <w:r>
        <w:rPr>
          <w:rFonts w:ascii="Arial" w:cs="Arial" w:eastAsia="Arial" w:hAnsi="Arial"/>
          <w:sz w:val="16"/>
          <w:szCs w:val="16"/>
          <w:color w:val="auto"/>
        </w:rPr>
        <w:t>Mobile satellite services and ATC services must be fully integrated either by supplying subscribers with dual-mode mobile satellite services/ATC handsets or otherwise showing that the ATC service is substantially integrated with the mobile satellite services service.</w:t>
      </w:r>
    </w:p>
    <w:p>
      <w:pPr>
        <w:spacing w:after="0" w:line="152" w:lineRule="exact"/>
        <w:rPr>
          <w:rFonts w:ascii="Arial" w:cs="Arial" w:eastAsia="Arial" w:hAnsi="Arial"/>
          <w:sz w:val="16"/>
          <w:szCs w:val="16"/>
          <w:color w:val="auto"/>
        </w:rPr>
      </w:pPr>
    </w:p>
    <w:p>
      <w:pPr>
        <w:ind w:left="1080" w:hanging="532"/>
        <w:spacing w:after="0"/>
        <w:tabs>
          <w:tab w:leader="none" w:pos="1080" w:val="left"/>
        </w:tabs>
        <w:numPr>
          <w:ilvl w:val="0"/>
          <w:numId w:val="44"/>
        </w:numPr>
        <w:rPr>
          <w:rFonts w:ascii="Arial" w:cs="Arial" w:eastAsia="Arial" w:hAnsi="Arial"/>
          <w:sz w:val="15"/>
          <w:szCs w:val="15"/>
          <w:color w:val="auto"/>
        </w:rPr>
      </w:pPr>
      <w:r>
        <w:rPr>
          <w:rFonts w:ascii="Arial" w:cs="Arial" w:eastAsia="Arial" w:hAnsi="Arial"/>
          <w:sz w:val="15"/>
          <w:szCs w:val="15"/>
          <w:color w:val="auto"/>
        </w:rPr>
        <w:t>Companies such as us that operate low earth orbit constellations must maintain an in-orbit spare satellite at the time that they initiate ATC service.</w:t>
      </w:r>
    </w:p>
    <w:p>
      <w:pPr>
        <w:spacing w:after="0" w:line="273" w:lineRule="exact"/>
        <w:rPr>
          <w:rFonts w:ascii="Arial" w:cs="Arial" w:eastAsia="Arial" w:hAnsi="Arial"/>
          <w:sz w:val="15"/>
          <w:szCs w:val="15"/>
          <w:color w:val="auto"/>
        </w:rPr>
      </w:pPr>
    </w:p>
    <w:p>
      <w:pPr>
        <w:ind w:left="1080" w:hanging="532"/>
        <w:spacing w:after="0"/>
        <w:tabs>
          <w:tab w:leader="none" w:pos="1080" w:val="left"/>
        </w:tabs>
        <w:numPr>
          <w:ilvl w:val="0"/>
          <w:numId w:val="44"/>
        </w:numPr>
        <w:rPr>
          <w:rFonts w:ascii="Arial" w:cs="Arial" w:eastAsia="Arial" w:hAnsi="Arial"/>
          <w:sz w:val="18"/>
          <w:szCs w:val="18"/>
          <w:color w:val="auto"/>
        </w:rPr>
      </w:pPr>
      <w:r>
        <w:rPr>
          <w:rFonts w:ascii="Arial" w:cs="Arial" w:eastAsia="Arial" w:hAnsi="Arial"/>
          <w:sz w:val="18"/>
          <w:szCs w:val="18"/>
          <w:color w:val="auto"/>
        </w:rPr>
        <w:t>The mobile satellite services operator may not offer ATC-only subscriptions.</w:t>
      </w:r>
    </w:p>
    <w:p>
      <w:pPr>
        <w:spacing w:after="0" w:line="225" w:lineRule="exact"/>
        <w:rPr>
          <w:sz w:val="20"/>
          <w:szCs w:val="20"/>
          <w:color w:val="auto"/>
        </w:rPr>
      </w:pPr>
    </w:p>
    <w:p>
      <w:pPr>
        <w:ind w:firstLine="439"/>
        <w:spacing w:after="0" w:line="256" w:lineRule="auto"/>
        <w:rPr>
          <w:sz w:val="20"/>
          <w:szCs w:val="20"/>
          <w:color w:val="auto"/>
        </w:rPr>
      </w:pPr>
      <w:r>
        <w:rPr>
          <w:rFonts w:ascii="Arial" w:cs="Arial" w:eastAsia="Arial" w:hAnsi="Arial"/>
          <w:sz w:val="18"/>
          <w:szCs w:val="18"/>
          <w:color w:val="auto"/>
        </w:rPr>
        <w:t>In March 2005, we filed an application to implement this authority and to provide ATC services. On January 20, 2006, the FCC authorized us to provide ATC services using 11 MHz of our spectrum, 5.5 MHz in our L-band and 5.5 MHz in our S-band. In June 2006 we petitioned the FCC to authorize us to use all of our remaining spectrum for ATC services. Based upon the February 2003 FCC order adopting the ATC rules, we anticipate that the FCC will authorize us to use more of our spectrum for ATC service.</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38" name="Picture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pic:cNvPicPr>
                      <a:picLocks noChangeAspect="1" noChangeArrowheads="1"/>
                    </pic:cNvPicPr>
                  </pic:nvPicPr>
                  <pic:blipFill>
                    <a:blip r:embed="rId94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341" w:right="259" w:bottom="1440" w:gutter="0" w:footer="0" w:header="0"/>
        </w:sectPr>
      </w:pPr>
    </w:p>
    <w:bookmarkStart w:id="87" w:name="page88"/>
    <w:bookmarkEnd w:id="87"/>
    <w:p>
      <w:pPr>
        <w:ind w:left="540"/>
        <w:spacing w:after="0"/>
        <w:rPr>
          <w:sz w:val="20"/>
          <w:szCs w:val="20"/>
          <w:color w:val="auto"/>
        </w:rPr>
      </w:pPr>
      <w:r>
        <w:rPr>
          <w:rFonts w:ascii="Arial" w:cs="Arial" w:eastAsia="Arial" w:hAnsi="Arial"/>
          <w:sz w:val="18"/>
          <w:szCs w:val="18"/>
          <w:i w:val="1"/>
          <w:iCs w:val="1"/>
          <w:color w:val="auto"/>
        </w:rPr>
        <w:t>2GHz Spectrum.</w:t>
      </w:r>
    </w:p>
    <w:p>
      <w:pPr>
        <w:spacing w:after="0" w:line="225" w:lineRule="exact"/>
        <w:rPr>
          <w:sz w:val="20"/>
          <w:szCs w:val="20"/>
          <w:color w:val="auto"/>
        </w:rPr>
      </w:pPr>
    </w:p>
    <w:p>
      <w:pPr>
        <w:ind w:firstLine="439"/>
        <w:spacing w:after="0" w:line="285" w:lineRule="auto"/>
        <w:rPr>
          <w:sz w:val="20"/>
          <w:szCs w:val="20"/>
          <w:color w:val="auto"/>
        </w:rPr>
      </w:pPr>
      <w:r>
        <w:rPr>
          <w:rFonts w:ascii="Arial" w:cs="Arial" w:eastAsia="Arial" w:hAnsi="Arial"/>
          <w:sz w:val="16"/>
          <w:szCs w:val="16"/>
          <w:color w:val="auto"/>
        </w:rPr>
        <w:t>On July 17, 2001, the FCC granted us and seven other applicants authorizations to construct, launch and operate mobile satellite services systems in the 2 GHz mobile satellite services band, subject to strict milestone requirements. In the case of foreign-licensed applicants, the FCC "reserved" spectrum but required the foreign applicants to meet the same milestones as the domestic applicants. The FCC originally allocated 70 MHz (two 35 MHz paired blocks) of spectrum for this mobile satellite service but later reduced the allocation to 40 MHz (two 20 MHz paired blocks), reallocating 30 MHz to terrestrial wireless services. Each applicant received a base allocation of 3.5 MHz of paired spectrum with the opportunity to gain additional spectrum upon launch of its system. Systems were required to be constructed in compliance with certain milestones, the first of which was executing a non-contingent contract by July 17, 2002 for the construction of a system. We believe that we met this first milestone by entering into a non-contingent contract with Space Systems/Loral on July 16, 2002. Although we had not yet reached subsequent milestone dates, we requested the FCC to grant certain waivers of later milestones. On January 30, 2003, the FCC's International Bureau denied our waivers and declared our 2 GHz license to be null and void. In June 2004, the FCC declined to reverse that decision, and we requested reconsideration, which request remains pending. Subsequently, all but two of the other licensees (TMI/TerreStar, a Canadian company licensed by Industry Canada, and ICO Global Communications, a company licensed in the U.K.) either surrendered their licenses or had them canceled. In June 2005, the FCC requested public comment on whether it should divide the remaining 40 MHz of mobile satellite services spectrum between the two remaining foreign licensees, reallocate some of the spectrum to other uses or accept new applications. We argued that the FCC should retain all of the spectrum for mobile satellite services, reinstate our canceled 2 GHz license, and grant each of us, TMI/TerreStar and ICO Global Communications one-third of the 40 MHz.</w:t>
      </w:r>
    </w:p>
    <w:p>
      <w:pPr>
        <w:spacing w:after="0" w:line="182" w:lineRule="exact"/>
        <w:rPr>
          <w:sz w:val="20"/>
          <w:szCs w:val="20"/>
          <w:color w:val="auto"/>
        </w:rPr>
      </w:pPr>
    </w:p>
    <w:p>
      <w:pPr>
        <w:ind w:right="20" w:firstLine="439"/>
        <w:spacing w:after="0" w:line="294" w:lineRule="auto"/>
        <w:rPr>
          <w:sz w:val="20"/>
          <w:szCs w:val="20"/>
          <w:color w:val="auto"/>
        </w:rPr>
      </w:pPr>
      <w:r>
        <w:rPr>
          <w:rFonts w:ascii="Arial" w:cs="Arial" w:eastAsia="Arial" w:hAnsi="Arial"/>
          <w:sz w:val="16"/>
          <w:szCs w:val="16"/>
          <w:color w:val="auto"/>
        </w:rPr>
        <w:t>On December 9, 2005, the FCC decided to retain a 40 MHz allocation for mobile satellite services but to assign it all to TMI/TerreStar and ICO Global Communication, both of which are non-U.S. corporations, although the reservation was made expressly subject to the outcome of our request for reconsideration of the invalidation of our 2 GHz license. We believe that this action by the FCC reserving all of the spectrum for two companies is inconsistent with the facts and law and have petitioned the FCC to reconsider its decision. If the FCC adheres to this decision, we expect to pursue our available legal remedies, including appealing the FCC's decision to the U.S. Court of Appeals. Any appeal is not likely to be decided before 2007.</w:t>
      </w:r>
    </w:p>
    <w:p>
      <w:pPr>
        <w:spacing w:after="0" w:line="170"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Spectrum Sharing.</w:t>
      </w:r>
    </w:p>
    <w:p>
      <w:pPr>
        <w:spacing w:after="0" w:line="225" w:lineRule="exact"/>
        <w:rPr>
          <w:sz w:val="20"/>
          <w:szCs w:val="20"/>
          <w:color w:val="auto"/>
        </w:rPr>
      </w:pPr>
    </w:p>
    <w:p>
      <w:pPr>
        <w:ind w:right="60" w:firstLine="439"/>
        <w:spacing w:after="0" w:line="290" w:lineRule="auto"/>
        <w:rPr>
          <w:sz w:val="20"/>
          <w:szCs w:val="20"/>
          <w:color w:val="auto"/>
        </w:rPr>
      </w:pPr>
      <w:r>
        <w:rPr>
          <w:rFonts w:ascii="Arial" w:cs="Arial" w:eastAsia="Arial" w:hAnsi="Arial"/>
          <w:sz w:val="16"/>
          <w:szCs w:val="16"/>
          <w:color w:val="auto"/>
        </w:rPr>
        <w:t>In July 2004, the FCC issued a decision requiring us and Iridium to share the 1618.25 - 1621.35 MHz portion of our 1610 - 1621.35 MHz band. We share this portion of the band with Iridium on a "co-primary" basis for uplink usage, but we retain priority and are "primary" with respect to the downlink usage in this band. Previously, Iridium had exclusive access to 1621.35 - 1626.5 MHz, and, except for the requirement to protect certain radio astronomy operations, we had exclusive access to 1610 - 1621.35 MHz. We have requested reconsideration of certain portions of this decision, including the specific frequencies that must be shared with Iridium and the technical requirements that will govern the sharing. The FCC has not yet acted on our request. Iridium has sought to extend the sharing over an additional 2.25 MHz of our spectrum, which we have vigorously opposed. We do not expect the FCC to grant Iridium's request for more shared spectrum, in part because Iridium is not using the portion of our spectrum in which it already has sharing rights.</w:t>
      </w:r>
    </w:p>
    <w:p>
      <w:pPr>
        <w:spacing w:after="0" w:line="172" w:lineRule="exact"/>
        <w:rPr>
          <w:sz w:val="20"/>
          <w:szCs w:val="20"/>
          <w:color w:val="auto"/>
        </w:rPr>
      </w:pPr>
    </w:p>
    <w:p>
      <w:pPr>
        <w:ind w:right="120" w:firstLine="429"/>
        <w:spacing w:after="0" w:line="256" w:lineRule="auto"/>
        <w:rPr>
          <w:sz w:val="20"/>
          <w:szCs w:val="20"/>
          <w:color w:val="auto"/>
        </w:rPr>
      </w:pPr>
      <w:r>
        <w:rPr>
          <w:rFonts w:ascii="Arial" w:cs="Arial" w:eastAsia="Arial" w:hAnsi="Arial"/>
          <w:sz w:val="18"/>
          <w:szCs w:val="18"/>
          <w:color w:val="auto"/>
        </w:rPr>
        <w:t>Also in the July 2004 decision, the FCC stated it expects us and Iridium to reach a mutually acceptable coordination agreement. In the same decision, the FCC required us to share the 2496 - 2500 MHz portion of our downlink spectrum with certain Broadband Radio Service fixed wireless licensees and with about 100 "grandfathered" Broadcast Auxiliary Service licensees. We expect the latter to be relocated out of the band by about 2009. Although we requested reconsideration of certain of the rules that will</w:t>
      </w:r>
    </w:p>
    <w:p>
      <w:pPr>
        <w:spacing w:after="0" w:line="19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39" name="Picture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pic:cNvPicPr>
                      <a:picLocks noChangeAspect="1" noChangeArrowheads="1"/>
                    </pic:cNvPicPr>
                  </pic:nvPicPr>
                  <pic:blipFill>
                    <a:blip r:embed="rId94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590" w:right="299" w:bottom="1440" w:gutter="0" w:footer="0" w:header="0"/>
        </w:sectPr>
      </w:pPr>
    </w:p>
    <w:bookmarkStart w:id="88" w:name="page89"/>
    <w:bookmarkEnd w:id="88"/>
    <w:p>
      <w:pPr>
        <w:ind w:right="460"/>
        <w:spacing w:after="0" w:line="268" w:lineRule="auto"/>
        <w:rPr>
          <w:sz w:val="20"/>
          <w:szCs w:val="20"/>
          <w:color w:val="auto"/>
        </w:rPr>
      </w:pPr>
      <w:r>
        <w:rPr>
          <w:rFonts w:ascii="Arial" w:cs="Arial" w:eastAsia="Arial" w:hAnsi="Arial"/>
          <w:sz w:val="18"/>
          <w:szCs w:val="18"/>
          <w:color w:val="auto"/>
        </w:rPr>
        <w:t>govern our sharing with these Broadband Radio Service and Broadcast Auxiliary Service licensees, the FCC affirmed this portion of its decision in an order issued in April 2006.</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International Coordination</w:t>
      </w:r>
    </w:p>
    <w:p>
      <w:pPr>
        <w:spacing w:after="0" w:line="231" w:lineRule="exact"/>
        <w:rPr>
          <w:sz w:val="20"/>
          <w:szCs w:val="20"/>
          <w:color w:val="auto"/>
        </w:rPr>
      </w:pPr>
    </w:p>
    <w:p>
      <w:pPr>
        <w:jc w:val="both"/>
        <w:ind w:firstLine="439"/>
        <w:spacing w:after="0" w:line="306" w:lineRule="auto"/>
        <w:rPr>
          <w:sz w:val="20"/>
          <w:szCs w:val="20"/>
          <w:color w:val="auto"/>
        </w:rPr>
      </w:pPr>
      <w:r>
        <w:rPr>
          <w:rFonts w:ascii="Arial" w:cs="Arial" w:eastAsia="Arial" w:hAnsi="Arial"/>
          <w:sz w:val="16"/>
          <w:szCs w:val="16"/>
          <w:color w:val="auto"/>
        </w:rPr>
        <w:t>Our system operates in frequencies which were allocated on an international basis for mobile satellite services user links and mobile satellite services feeder links. We are required to engage in international coordination procedures with other proposed mobile satellite services systems under the aegis of the International Telecommunications Union. We believe that we have met all of our obligations to coordinate our system.</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National Regulation of Service Providers</w:t>
      </w:r>
    </w:p>
    <w:p>
      <w:pPr>
        <w:spacing w:after="0" w:line="231" w:lineRule="exact"/>
        <w:rPr>
          <w:sz w:val="20"/>
          <w:szCs w:val="20"/>
          <w:color w:val="auto"/>
        </w:rPr>
      </w:pPr>
    </w:p>
    <w:p>
      <w:pPr>
        <w:ind w:right="160" w:firstLine="439"/>
        <w:spacing w:after="0" w:line="254" w:lineRule="auto"/>
        <w:rPr>
          <w:sz w:val="20"/>
          <w:szCs w:val="20"/>
          <w:color w:val="auto"/>
        </w:rPr>
      </w:pPr>
      <w:r>
        <w:rPr>
          <w:rFonts w:ascii="Arial" w:cs="Arial" w:eastAsia="Arial" w:hAnsi="Arial"/>
          <w:sz w:val="18"/>
          <w:szCs w:val="18"/>
          <w:color w:val="auto"/>
        </w:rPr>
        <w:t>In order to operate gateways, the independent gateway operators and our affiliates in each country are required to obtain a license from that country's telecommunications regulatory authority. In addition, the gateway operator must enter into appropriate interconnection and financial settlement agreements with local and interexchange telecommunications providers. All 25 gateways operated by us and the independent gateway operators are licensed. An independent gateway operator in South Africa, Vodacom, was unable to secure a license to activate and operate the gateway in that country and turned the gateway over to Telkom, the South African telephone company, in settlement of debts. We have initiated efforts to reestablish the business in South Africa through our own subsidiary and to obtain an operating license.</w:t>
      </w:r>
    </w:p>
    <w:p>
      <w:pPr>
        <w:spacing w:after="0" w:line="198" w:lineRule="exact"/>
        <w:rPr>
          <w:sz w:val="20"/>
          <w:szCs w:val="20"/>
          <w:color w:val="auto"/>
        </w:rPr>
      </w:pPr>
    </w:p>
    <w:p>
      <w:pPr>
        <w:ind w:right="180" w:firstLine="439"/>
        <w:spacing w:after="0" w:line="259" w:lineRule="auto"/>
        <w:rPr>
          <w:sz w:val="20"/>
          <w:szCs w:val="20"/>
          <w:color w:val="auto"/>
        </w:rPr>
      </w:pPr>
      <w:r>
        <w:rPr>
          <w:rFonts w:ascii="Arial" w:cs="Arial" w:eastAsia="Arial" w:hAnsi="Arial"/>
          <w:sz w:val="18"/>
          <w:szCs w:val="18"/>
          <w:color w:val="auto"/>
        </w:rPr>
        <w:t>Our subscriber equipment generally must be type certified in countries in which it is sold or leased. The manufacturers of the equipment and our affiliates or the independent gateway operators are jointly responsible for securing type certification. Thus far, our equipment has received type certification in each country in which that certification was required.</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United States International Traffic in Arms Regulations</w:t>
      </w:r>
    </w:p>
    <w:p>
      <w:pPr>
        <w:spacing w:after="0" w:line="231" w:lineRule="exact"/>
        <w:rPr>
          <w:sz w:val="20"/>
          <w:szCs w:val="20"/>
          <w:color w:val="auto"/>
        </w:rPr>
      </w:pPr>
    </w:p>
    <w:p>
      <w:pPr>
        <w:ind w:right="20" w:firstLine="436"/>
        <w:spacing w:after="0" w:line="290" w:lineRule="auto"/>
        <w:rPr>
          <w:sz w:val="20"/>
          <w:szCs w:val="20"/>
          <w:color w:val="auto"/>
        </w:rPr>
      </w:pPr>
      <w:r>
        <w:rPr>
          <w:rFonts w:ascii="Arial" w:cs="Arial" w:eastAsia="Arial" w:hAnsi="Arial"/>
          <w:sz w:val="16"/>
          <w:szCs w:val="16"/>
          <w:color w:val="auto"/>
        </w:rPr>
        <w:t>The United States International Traffic in Arms regulations under the United States Arms Export Control Act authorize the President of the United States to control the export and import of articles and services that can be used in the production of arms. The President has delegated this authority to the U.S. Department of State, Directorate of Defense Trade Controls. Among other things, these regulations limit the ability to export certain articles and related technical data to certain nations. Some information involved in the performance of our operations falls within the scope of these regulations. As a result, we may have to obtain an export authorization or restrict access to that information by international companies that are our vendors or service providers. We have received and expect to continue to receive export licenses for our telemetry and control equipment located outside the United States and for providing technical data to potential launch contractors and developers of our next generation of satellites.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Environmental Matters</w:t>
      </w:r>
    </w:p>
    <w:p>
      <w:pPr>
        <w:spacing w:after="0" w:line="231" w:lineRule="exact"/>
        <w:rPr>
          <w:sz w:val="20"/>
          <w:szCs w:val="20"/>
          <w:color w:val="auto"/>
        </w:rPr>
      </w:pPr>
    </w:p>
    <w:p>
      <w:pPr>
        <w:ind w:right="120" w:firstLine="436"/>
        <w:spacing w:after="0" w:line="294" w:lineRule="auto"/>
        <w:rPr>
          <w:sz w:val="20"/>
          <w:szCs w:val="20"/>
          <w:color w:val="auto"/>
        </w:rPr>
      </w:pPr>
      <w:r>
        <w:rPr>
          <w:rFonts w:ascii="Arial" w:cs="Arial" w:eastAsia="Arial" w:hAnsi="Arial"/>
          <w:sz w:val="16"/>
          <w:szCs w:val="16"/>
          <w:color w:val="auto"/>
        </w:rPr>
        <w:t>We are subject to various laws and regulations relating to the protection of the environment and human health and safety (including those governing the management, storage and disposal of hazardous materials). Some of our operations require continuous power supply, and, as a result, current and past operations at our teleport and other technical facilities include fuel storage and batteries for back-up generators. As an owner or operator of property and in connection with current and historical operations at some of our sites, we could incur significant costs, including cleanup costs, fines, sanctions and third-party claims, as a result of violations of or liabilities under environmental laws and regulations.</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40"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pic:cNvPicPr>
                      <a:picLocks noChangeAspect="1" noChangeArrowheads="1"/>
                    </pic:cNvPicPr>
                  </pic:nvPicPr>
                  <pic:blipFill>
                    <a:blip r:embed="rId94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89" w:name="page90"/>
    <w:bookmarkEnd w:id="89"/>
    <w:tbl>
      <w:tblPr>
        <w:tblLayout w:type="fixed"/>
        <w:tblInd w:w="0" w:type="dxa"/>
        <w:tblCellMar>
          <w:top w:w="0" w:type="dxa"/>
          <w:left w:w="0" w:type="dxa"/>
          <w:bottom w:w="0" w:type="dxa"/>
          <w:right w:w="0" w:type="dxa"/>
        </w:tblCellMar>
      </w:tblPr>
      <w:tr>
        <w:trPr>
          <w:trHeight w:val="228"/>
        </w:trPr>
        <w:tc>
          <w:tcPr>
            <w:tcW w:w="2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20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6620" w:type="dxa"/>
            <w:vAlign w:val="bottom"/>
          </w:tcPr>
          <w:p>
            <w:pPr>
              <w:ind w:left="220"/>
              <w:spacing w:after="0"/>
              <w:rPr>
                <w:sz w:val="20"/>
                <w:szCs w:val="20"/>
                <w:color w:val="auto"/>
              </w:rPr>
            </w:pPr>
            <w:r>
              <w:rPr>
                <w:rFonts w:ascii="Arial" w:cs="Arial" w:eastAsia="Arial" w:hAnsi="Arial"/>
                <w:sz w:val="18"/>
                <w:szCs w:val="18"/>
                <w:b w:val="1"/>
                <w:bCs w:val="1"/>
                <w:color w:val="auto"/>
              </w:rPr>
              <w:t>MANAGEMENT</w:t>
            </w: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11400" w:type="dxa"/>
            <w:vAlign w:val="bottom"/>
            <w:gridSpan w:val="6"/>
          </w:tcPr>
          <w:p>
            <w:pPr>
              <w:ind w:left="420"/>
              <w:spacing w:after="0"/>
              <w:rPr>
                <w:sz w:val="20"/>
                <w:szCs w:val="20"/>
                <w:color w:val="auto"/>
              </w:rPr>
            </w:pPr>
            <w:r>
              <w:rPr>
                <w:rFonts w:ascii="Arial" w:cs="Arial" w:eastAsia="Arial" w:hAnsi="Arial"/>
                <w:sz w:val="18"/>
                <w:szCs w:val="18"/>
                <w:color w:val="auto"/>
              </w:rPr>
              <w:t>Set forth below is certain information concerning our directors, executive officers and nominees for director.</w:t>
            </w:r>
          </w:p>
        </w:tc>
        <w:tc>
          <w:tcPr>
            <w:tcW w:w="0" w:type="dxa"/>
            <w:vAlign w:val="bottom"/>
          </w:tcPr>
          <w:p>
            <w:pPr>
              <w:spacing w:after="0"/>
              <w:rPr>
                <w:sz w:val="1"/>
                <w:szCs w:val="1"/>
                <w:color w:val="auto"/>
              </w:rPr>
            </w:pPr>
          </w:p>
        </w:tc>
      </w:tr>
      <w:tr>
        <w:trPr>
          <w:trHeight w:val="432"/>
        </w:trPr>
        <w:tc>
          <w:tcPr>
            <w:tcW w:w="3340" w:type="dxa"/>
            <w:vAlign w:val="bottom"/>
            <w:gridSpan w:val="3"/>
          </w:tcPr>
          <w:p>
            <w:pPr>
              <w:spacing w:after="0"/>
              <w:rPr>
                <w:sz w:val="20"/>
                <w:szCs w:val="20"/>
                <w:color w:val="auto"/>
              </w:rPr>
            </w:pPr>
            <w:r>
              <w:rPr>
                <w:rFonts w:ascii="Arial" w:cs="Arial" w:eastAsia="Arial" w:hAnsi="Arial"/>
                <w:sz w:val="18"/>
                <w:szCs w:val="18"/>
                <w:b w:val="1"/>
                <w:bCs w:val="1"/>
                <w:color w:val="auto"/>
              </w:rPr>
              <w:t>Name</w:t>
            </w:r>
          </w:p>
        </w:tc>
        <w:tc>
          <w:tcPr>
            <w:tcW w:w="320" w:type="dxa"/>
            <w:vAlign w:val="bottom"/>
          </w:tcPr>
          <w:p>
            <w:pPr>
              <w:spacing w:after="0"/>
              <w:rPr>
                <w:sz w:val="24"/>
                <w:szCs w:val="24"/>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8"/>
                <w:szCs w:val="18"/>
                <w:b w:val="1"/>
                <w:bCs w:val="1"/>
                <w:color w:val="auto"/>
              </w:rPr>
              <w:t>Age*</w:t>
            </w:r>
          </w:p>
        </w:tc>
        <w:tc>
          <w:tcPr>
            <w:tcW w:w="6620" w:type="dxa"/>
            <w:vAlign w:val="bottom"/>
          </w:tcPr>
          <w:p>
            <w:pPr>
              <w:ind w:left="2920"/>
              <w:spacing w:after="0"/>
              <w:rPr>
                <w:sz w:val="20"/>
                <w:szCs w:val="20"/>
                <w:color w:val="auto"/>
              </w:rPr>
            </w:pPr>
            <w:r>
              <w:rPr>
                <w:rFonts w:ascii="Arial" w:cs="Arial" w:eastAsia="Arial" w:hAnsi="Arial"/>
                <w:sz w:val="18"/>
                <w:szCs w:val="18"/>
                <w:b w:val="1"/>
                <w:bCs w:val="1"/>
                <w:color w:val="auto"/>
              </w:rPr>
              <w:t>Position(s)</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240" w:type="dxa"/>
            <w:vAlign w:val="bottom"/>
            <w:tcBorders>
              <w:bottom w:val="single" w:sz="8" w:color="808080"/>
            </w:tcBorders>
          </w:tcPr>
          <w:p>
            <w:pPr>
              <w:spacing w:after="0"/>
              <w:rPr>
                <w:sz w:val="10"/>
                <w:szCs w:val="10"/>
                <w:color w:val="auto"/>
              </w:rPr>
            </w:pPr>
          </w:p>
        </w:tc>
        <w:tc>
          <w:tcPr>
            <w:tcW w:w="2080" w:type="dxa"/>
            <w:vAlign w:val="bottom"/>
            <w:tcBorders>
              <w:bottom w:val="single" w:sz="8" w:color="808080"/>
            </w:tcBorders>
          </w:tcPr>
          <w:p>
            <w:pPr>
              <w:spacing w:after="0"/>
              <w:rPr>
                <w:sz w:val="10"/>
                <w:szCs w:val="10"/>
                <w:color w:val="auto"/>
              </w:rPr>
            </w:pPr>
          </w:p>
        </w:tc>
        <w:tc>
          <w:tcPr>
            <w:tcW w:w="320" w:type="dxa"/>
            <w:vAlign w:val="bottom"/>
          </w:tcPr>
          <w:p>
            <w:pPr>
              <w:spacing w:after="0"/>
              <w:rPr>
                <w:sz w:val="10"/>
                <w:szCs w:val="10"/>
                <w:color w:val="auto"/>
              </w:rPr>
            </w:pPr>
          </w:p>
        </w:tc>
        <w:tc>
          <w:tcPr>
            <w:tcW w:w="800" w:type="dxa"/>
            <w:vAlign w:val="bottom"/>
            <w:tcBorders>
              <w:bottom w:val="single" w:sz="8" w:color="808080"/>
            </w:tcBorders>
          </w:tcPr>
          <w:p>
            <w:pPr>
              <w:spacing w:after="0"/>
              <w:rPr>
                <w:sz w:val="10"/>
                <w:szCs w:val="10"/>
                <w:color w:val="auto"/>
              </w:rPr>
            </w:pPr>
          </w:p>
        </w:tc>
        <w:tc>
          <w:tcPr>
            <w:tcW w:w="340" w:type="dxa"/>
            <w:vAlign w:val="bottom"/>
          </w:tcPr>
          <w:p>
            <w:pPr>
              <w:spacing w:after="0"/>
              <w:rPr>
                <w:sz w:val="10"/>
                <w:szCs w:val="10"/>
                <w:color w:val="auto"/>
              </w:rPr>
            </w:pPr>
          </w:p>
        </w:tc>
        <w:tc>
          <w:tcPr>
            <w:tcW w:w="662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240" w:type="dxa"/>
            <w:vAlign w:val="bottom"/>
          </w:tcPr>
          <w:p>
            <w:pPr>
              <w:spacing w:after="0"/>
              <w:rPr>
                <w:sz w:val="9"/>
                <w:szCs w:val="9"/>
                <w:color w:val="auto"/>
              </w:rPr>
            </w:pPr>
          </w:p>
        </w:tc>
        <w:tc>
          <w:tcPr>
            <w:tcW w:w="2080" w:type="dxa"/>
            <w:vAlign w:val="bottom"/>
          </w:tcPr>
          <w:p>
            <w:pPr>
              <w:spacing w:after="0"/>
              <w:rPr>
                <w:sz w:val="9"/>
                <w:szCs w:val="9"/>
                <w:color w:val="auto"/>
              </w:rPr>
            </w:pPr>
          </w:p>
        </w:tc>
        <w:tc>
          <w:tcPr>
            <w:tcW w:w="320" w:type="dxa"/>
            <w:vAlign w:val="bottom"/>
          </w:tcPr>
          <w:p>
            <w:pPr>
              <w:spacing w:after="0"/>
              <w:rPr>
                <w:sz w:val="9"/>
                <w:szCs w:val="9"/>
                <w:color w:val="auto"/>
              </w:rPr>
            </w:pPr>
          </w:p>
        </w:tc>
        <w:tc>
          <w:tcPr>
            <w:tcW w:w="800" w:type="dxa"/>
            <w:vAlign w:val="bottom"/>
          </w:tcPr>
          <w:p>
            <w:pPr>
              <w:spacing w:after="0"/>
              <w:rPr>
                <w:sz w:val="9"/>
                <w:szCs w:val="9"/>
                <w:color w:val="auto"/>
              </w:rPr>
            </w:pPr>
          </w:p>
        </w:tc>
        <w:tc>
          <w:tcPr>
            <w:tcW w:w="340" w:type="dxa"/>
            <w:vAlign w:val="bottom"/>
          </w:tcPr>
          <w:p>
            <w:pPr>
              <w:spacing w:after="0"/>
              <w:rPr>
                <w:sz w:val="9"/>
                <w:szCs w:val="9"/>
                <w:color w:val="auto"/>
              </w:rPr>
            </w:pPr>
          </w:p>
        </w:tc>
        <w:tc>
          <w:tcPr>
            <w:tcW w:w="66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3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James Monroe III</w:t>
            </w:r>
          </w:p>
        </w:tc>
        <w:tc>
          <w:tcPr>
            <w:tcW w:w="146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51</w:t>
            </w:r>
          </w:p>
        </w:tc>
        <w:tc>
          <w:tcPr>
            <w:tcW w:w="6620" w:type="dxa"/>
            <w:vAlign w:val="bottom"/>
            <w:shd w:val="clear" w:color="auto" w:fill="CCEEFF"/>
          </w:tcPr>
          <w:p>
            <w:pPr>
              <w:spacing w:after="0"/>
              <w:rPr>
                <w:sz w:val="20"/>
                <w:szCs w:val="20"/>
                <w:color w:val="auto"/>
              </w:rPr>
            </w:pPr>
            <w:r>
              <w:rPr>
                <w:rFonts w:ascii="Arial" w:cs="Arial" w:eastAsia="Arial" w:hAnsi="Arial"/>
                <w:sz w:val="18"/>
                <w:szCs w:val="18"/>
                <w:color w:val="auto"/>
              </w:rPr>
              <w:t>Chairman of the Board, Chief Executive Officer</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gridSpan w:val="2"/>
          </w:tcPr>
          <w:p>
            <w:pPr>
              <w:spacing w:after="0"/>
              <w:rPr>
                <w:sz w:val="20"/>
                <w:szCs w:val="20"/>
                <w:color w:val="auto"/>
              </w:rPr>
            </w:pPr>
            <w:r>
              <w:rPr>
                <w:rFonts w:ascii="Arial" w:cs="Arial" w:eastAsia="Arial" w:hAnsi="Arial"/>
                <w:sz w:val="18"/>
                <w:szCs w:val="18"/>
                <w:color w:val="auto"/>
              </w:rPr>
              <w:t>Peter J. Dalton</w:t>
            </w:r>
          </w:p>
        </w:tc>
        <w:tc>
          <w:tcPr>
            <w:tcW w:w="1460" w:type="dxa"/>
            <w:vAlign w:val="bottom"/>
            <w:gridSpan w:val="3"/>
          </w:tcPr>
          <w:p>
            <w:pPr>
              <w:jc w:val="right"/>
              <w:ind w:right="340"/>
              <w:spacing w:after="0"/>
              <w:rPr>
                <w:sz w:val="20"/>
                <w:szCs w:val="20"/>
                <w:color w:val="auto"/>
              </w:rPr>
            </w:pPr>
            <w:r>
              <w:rPr>
                <w:rFonts w:ascii="Arial" w:cs="Arial" w:eastAsia="Arial" w:hAnsi="Arial"/>
                <w:sz w:val="18"/>
                <w:szCs w:val="18"/>
                <w:color w:val="auto"/>
              </w:rPr>
              <w:t>62</w:t>
            </w:r>
          </w:p>
        </w:tc>
        <w:tc>
          <w:tcPr>
            <w:tcW w:w="6620" w:type="dxa"/>
            <w:vAlign w:val="bottom"/>
          </w:tcPr>
          <w:p>
            <w:pPr>
              <w:spacing w:after="0"/>
              <w:rPr>
                <w:sz w:val="20"/>
                <w:szCs w:val="20"/>
                <w:color w:val="auto"/>
              </w:rPr>
            </w:pPr>
            <w:r>
              <w:rPr>
                <w:rFonts w:ascii="Arial" w:cs="Arial" w:eastAsia="Arial" w:hAnsi="Arial"/>
                <w:sz w:val="18"/>
                <w:szCs w:val="18"/>
                <w:color w:val="auto"/>
              </w:rPr>
              <w:t>Director</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James F. Lynch</w:t>
            </w:r>
          </w:p>
        </w:tc>
        <w:tc>
          <w:tcPr>
            <w:tcW w:w="146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48</w:t>
            </w:r>
          </w:p>
        </w:tc>
        <w:tc>
          <w:tcPr>
            <w:tcW w:w="6620" w:type="dxa"/>
            <w:vAlign w:val="bottom"/>
            <w:shd w:val="clear" w:color="auto" w:fill="CCEEFF"/>
          </w:tcPr>
          <w:p>
            <w:pPr>
              <w:spacing w:after="0"/>
              <w:rPr>
                <w:sz w:val="20"/>
                <w:szCs w:val="20"/>
                <w:color w:val="auto"/>
              </w:rPr>
            </w:pPr>
            <w:r>
              <w:rPr>
                <w:rFonts w:ascii="Arial" w:cs="Arial" w:eastAsia="Arial" w:hAnsi="Arial"/>
                <w:sz w:val="18"/>
                <w:szCs w:val="18"/>
                <w:color w:val="auto"/>
              </w:rPr>
              <w:t>Director</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gridSpan w:val="2"/>
          </w:tcPr>
          <w:p>
            <w:pPr>
              <w:spacing w:after="0"/>
              <w:rPr>
                <w:sz w:val="20"/>
                <w:szCs w:val="20"/>
                <w:color w:val="auto"/>
              </w:rPr>
            </w:pPr>
            <w:r>
              <w:rPr>
                <w:rFonts w:ascii="Arial" w:cs="Arial" w:eastAsia="Arial" w:hAnsi="Arial"/>
                <w:sz w:val="18"/>
                <w:szCs w:val="18"/>
                <w:color w:val="auto"/>
              </w:rPr>
              <w:t>Richard S. Roberts</w:t>
            </w:r>
          </w:p>
        </w:tc>
        <w:tc>
          <w:tcPr>
            <w:tcW w:w="1460" w:type="dxa"/>
            <w:vAlign w:val="bottom"/>
            <w:gridSpan w:val="3"/>
          </w:tcPr>
          <w:p>
            <w:pPr>
              <w:jc w:val="right"/>
              <w:ind w:right="340"/>
              <w:spacing w:after="0"/>
              <w:rPr>
                <w:sz w:val="20"/>
                <w:szCs w:val="20"/>
                <w:color w:val="auto"/>
              </w:rPr>
            </w:pPr>
            <w:r>
              <w:rPr>
                <w:rFonts w:ascii="Arial" w:cs="Arial" w:eastAsia="Arial" w:hAnsi="Arial"/>
                <w:sz w:val="18"/>
                <w:szCs w:val="18"/>
                <w:color w:val="auto"/>
              </w:rPr>
              <w:t>60</w:t>
            </w:r>
          </w:p>
        </w:tc>
        <w:tc>
          <w:tcPr>
            <w:tcW w:w="6620" w:type="dxa"/>
            <w:vAlign w:val="bottom"/>
          </w:tcPr>
          <w:p>
            <w:pPr>
              <w:spacing w:after="0"/>
              <w:rPr>
                <w:sz w:val="20"/>
                <w:szCs w:val="20"/>
                <w:color w:val="auto"/>
              </w:rPr>
            </w:pPr>
            <w:r>
              <w:rPr>
                <w:rFonts w:ascii="Arial" w:cs="Arial" w:eastAsia="Arial" w:hAnsi="Arial"/>
                <w:sz w:val="18"/>
                <w:szCs w:val="18"/>
                <w:color w:val="auto"/>
              </w:rPr>
              <w:t>Director and Secretary</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Anthony J. Navarra</w:t>
            </w:r>
          </w:p>
        </w:tc>
        <w:tc>
          <w:tcPr>
            <w:tcW w:w="146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58</w:t>
            </w:r>
          </w:p>
        </w:tc>
        <w:tc>
          <w:tcPr>
            <w:tcW w:w="6620" w:type="dxa"/>
            <w:vAlign w:val="bottom"/>
            <w:shd w:val="clear" w:color="auto" w:fill="CCEEFF"/>
          </w:tcPr>
          <w:p>
            <w:pPr>
              <w:spacing w:after="0"/>
              <w:rPr>
                <w:sz w:val="20"/>
                <w:szCs w:val="20"/>
                <w:color w:val="auto"/>
              </w:rPr>
            </w:pPr>
            <w:r>
              <w:rPr>
                <w:rFonts w:ascii="Arial" w:cs="Arial" w:eastAsia="Arial" w:hAnsi="Arial"/>
                <w:sz w:val="18"/>
                <w:szCs w:val="18"/>
                <w:color w:val="auto"/>
              </w:rPr>
              <w:t>President, Global Operations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gridSpan w:val="2"/>
          </w:tcPr>
          <w:p>
            <w:pPr>
              <w:spacing w:after="0"/>
              <w:rPr>
                <w:sz w:val="20"/>
                <w:szCs w:val="20"/>
                <w:color w:val="auto"/>
              </w:rPr>
            </w:pPr>
            <w:r>
              <w:rPr>
                <w:rFonts w:ascii="Arial" w:cs="Arial" w:eastAsia="Arial" w:hAnsi="Arial"/>
                <w:sz w:val="18"/>
                <w:szCs w:val="18"/>
                <w:color w:val="auto"/>
              </w:rPr>
              <w:t>Fuad Ahmad</w:t>
            </w:r>
          </w:p>
        </w:tc>
        <w:tc>
          <w:tcPr>
            <w:tcW w:w="1460" w:type="dxa"/>
            <w:vAlign w:val="bottom"/>
            <w:gridSpan w:val="3"/>
          </w:tcPr>
          <w:p>
            <w:pPr>
              <w:jc w:val="right"/>
              <w:ind w:right="340"/>
              <w:spacing w:after="0"/>
              <w:rPr>
                <w:sz w:val="20"/>
                <w:szCs w:val="20"/>
                <w:color w:val="auto"/>
              </w:rPr>
            </w:pPr>
            <w:r>
              <w:rPr>
                <w:rFonts w:ascii="Arial" w:cs="Arial" w:eastAsia="Arial" w:hAnsi="Arial"/>
                <w:sz w:val="18"/>
                <w:szCs w:val="18"/>
                <w:color w:val="auto"/>
              </w:rPr>
              <w:t>36</w:t>
            </w:r>
          </w:p>
        </w:tc>
        <w:tc>
          <w:tcPr>
            <w:tcW w:w="6620" w:type="dxa"/>
            <w:vAlign w:val="bottom"/>
          </w:tcPr>
          <w:p>
            <w:pPr>
              <w:spacing w:after="0"/>
              <w:rPr>
                <w:sz w:val="20"/>
                <w:szCs w:val="20"/>
                <w:color w:val="auto"/>
              </w:rPr>
            </w:pPr>
            <w:r>
              <w:rPr>
                <w:rFonts w:ascii="Arial" w:cs="Arial" w:eastAsia="Arial" w:hAnsi="Arial"/>
                <w:sz w:val="18"/>
                <w:szCs w:val="18"/>
                <w:color w:val="auto"/>
              </w:rPr>
              <w:t>Vice President and Chief Financial Officer</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Megan L. Fitzgerald</w:t>
            </w:r>
          </w:p>
        </w:tc>
        <w:tc>
          <w:tcPr>
            <w:tcW w:w="146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46</w:t>
            </w:r>
          </w:p>
        </w:tc>
        <w:tc>
          <w:tcPr>
            <w:tcW w:w="6620" w:type="dxa"/>
            <w:vAlign w:val="bottom"/>
            <w:shd w:val="clear" w:color="auto" w:fill="CCEEFF"/>
          </w:tcPr>
          <w:p>
            <w:pPr>
              <w:spacing w:after="0"/>
              <w:rPr>
                <w:sz w:val="20"/>
                <w:szCs w:val="20"/>
                <w:color w:val="auto"/>
              </w:rPr>
            </w:pPr>
            <w:r>
              <w:rPr>
                <w:rFonts w:ascii="Arial" w:cs="Arial" w:eastAsia="Arial" w:hAnsi="Arial"/>
                <w:sz w:val="18"/>
                <w:szCs w:val="18"/>
                <w:color w:val="auto"/>
              </w:rPr>
              <w:t>Senior Vice President, Strategic Initiatives and Space Operations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gridSpan w:val="2"/>
          </w:tcPr>
          <w:p>
            <w:pPr>
              <w:spacing w:after="0"/>
              <w:rPr>
                <w:sz w:val="20"/>
                <w:szCs w:val="20"/>
                <w:color w:val="auto"/>
              </w:rPr>
            </w:pPr>
            <w:r>
              <w:rPr>
                <w:rFonts w:ascii="Arial" w:cs="Arial" w:eastAsia="Arial" w:hAnsi="Arial"/>
                <w:sz w:val="18"/>
                <w:szCs w:val="18"/>
                <w:color w:val="auto"/>
              </w:rPr>
              <w:t>Dennis C. Allen</w:t>
            </w:r>
          </w:p>
        </w:tc>
        <w:tc>
          <w:tcPr>
            <w:tcW w:w="1460" w:type="dxa"/>
            <w:vAlign w:val="bottom"/>
            <w:gridSpan w:val="3"/>
          </w:tcPr>
          <w:p>
            <w:pPr>
              <w:jc w:val="right"/>
              <w:ind w:right="340"/>
              <w:spacing w:after="0"/>
              <w:rPr>
                <w:sz w:val="20"/>
                <w:szCs w:val="20"/>
                <w:color w:val="auto"/>
              </w:rPr>
            </w:pPr>
            <w:r>
              <w:rPr>
                <w:rFonts w:ascii="Arial" w:cs="Arial" w:eastAsia="Arial" w:hAnsi="Arial"/>
                <w:sz w:val="18"/>
                <w:szCs w:val="18"/>
                <w:color w:val="auto"/>
              </w:rPr>
              <w:t>55</w:t>
            </w:r>
          </w:p>
        </w:tc>
        <w:tc>
          <w:tcPr>
            <w:tcW w:w="6620" w:type="dxa"/>
            <w:vAlign w:val="bottom"/>
          </w:tcPr>
          <w:p>
            <w:pPr>
              <w:spacing w:after="0"/>
              <w:rPr>
                <w:sz w:val="20"/>
                <w:szCs w:val="20"/>
                <w:color w:val="auto"/>
              </w:rPr>
            </w:pPr>
            <w:r>
              <w:rPr>
                <w:rFonts w:ascii="Arial" w:cs="Arial" w:eastAsia="Arial" w:hAnsi="Arial"/>
                <w:sz w:val="18"/>
                <w:szCs w:val="18"/>
                <w:color w:val="auto"/>
              </w:rPr>
              <w:t>Senior Vice President of Sales and Marketing</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Steven F. Bell</w:t>
            </w:r>
          </w:p>
        </w:tc>
        <w:tc>
          <w:tcPr>
            <w:tcW w:w="146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42</w:t>
            </w:r>
          </w:p>
        </w:tc>
        <w:tc>
          <w:tcPr>
            <w:tcW w:w="6620" w:type="dxa"/>
            <w:vAlign w:val="bottom"/>
            <w:shd w:val="clear" w:color="auto" w:fill="CCEEFF"/>
          </w:tcPr>
          <w:p>
            <w:pPr>
              <w:spacing w:after="0"/>
              <w:rPr>
                <w:sz w:val="20"/>
                <w:szCs w:val="20"/>
                <w:color w:val="auto"/>
              </w:rPr>
            </w:pPr>
            <w:r>
              <w:rPr>
                <w:rFonts w:ascii="Arial" w:cs="Arial" w:eastAsia="Arial" w:hAnsi="Arial"/>
                <w:sz w:val="18"/>
                <w:szCs w:val="18"/>
                <w:color w:val="auto"/>
              </w:rPr>
              <w:t>Senior Vice President of International Sales, Marketing and Customer Care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gridSpan w:val="2"/>
          </w:tcPr>
          <w:p>
            <w:pPr>
              <w:spacing w:after="0"/>
              <w:rPr>
                <w:sz w:val="20"/>
                <w:szCs w:val="20"/>
                <w:color w:val="auto"/>
              </w:rPr>
            </w:pPr>
            <w:r>
              <w:rPr>
                <w:rFonts w:ascii="Arial" w:cs="Arial" w:eastAsia="Arial" w:hAnsi="Arial"/>
                <w:sz w:val="18"/>
                <w:szCs w:val="18"/>
                <w:color w:val="auto"/>
              </w:rPr>
              <w:t>Robert D. Miller</w:t>
            </w:r>
          </w:p>
        </w:tc>
        <w:tc>
          <w:tcPr>
            <w:tcW w:w="1460" w:type="dxa"/>
            <w:vAlign w:val="bottom"/>
            <w:gridSpan w:val="3"/>
          </w:tcPr>
          <w:p>
            <w:pPr>
              <w:jc w:val="right"/>
              <w:ind w:right="340"/>
              <w:spacing w:after="0"/>
              <w:rPr>
                <w:sz w:val="20"/>
                <w:szCs w:val="20"/>
                <w:color w:val="auto"/>
              </w:rPr>
            </w:pPr>
            <w:r>
              <w:rPr>
                <w:rFonts w:ascii="Arial" w:cs="Arial" w:eastAsia="Arial" w:hAnsi="Arial"/>
                <w:sz w:val="18"/>
                <w:szCs w:val="18"/>
                <w:color w:val="auto"/>
              </w:rPr>
              <w:t>42</w:t>
            </w:r>
          </w:p>
        </w:tc>
        <w:tc>
          <w:tcPr>
            <w:tcW w:w="6620" w:type="dxa"/>
            <w:vAlign w:val="bottom"/>
          </w:tcPr>
          <w:p>
            <w:pPr>
              <w:spacing w:after="0"/>
              <w:rPr>
                <w:sz w:val="20"/>
                <w:szCs w:val="20"/>
                <w:color w:val="auto"/>
              </w:rPr>
            </w:pPr>
            <w:r>
              <w:rPr>
                <w:rFonts w:ascii="Arial" w:cs="Arial" w:eastAsia="Arial" w:hAnsi="Arial"/>
                <w:sz w:val="18"/>
                <w:szCs w:val="18"/>
                <w:color w:val="auto"/>
              </w:rPr>
              <w:t>Senior Vice President of Engineering and Ground Operations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William F. Adler</w:t>
            </w:r>
          </w:p>
        </w:tc>
        <w:tc>
          <w:tcPr>
            <w:tcW w:w="146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60</w:t>
            </w:r>
          </w:p>
        </w:tc>
        <w:tc>
          <w:tcPr>
            <w:tcW w:w="6620" w:type="dxa"/>
            <w:vAlign w:val="bottom"/>
            <w:shd w:val="clear" w:color="auto" w:fill="CCEEFF"/>
          </w:tcPr>
          <w:p>
            <w:pPr>
              <w:spacing w:after="0"/>
              <w:rPr>
                <w:sz w:val="20"/>
                <w:szCs w:val="20"/>
                <w:color w:val="auto"/>
              </w:rPr>
            </w:pPr>
            <w:r>
              <w:rPr>
                <w:rFonts w:ascii="Arial" w:cs="Arial" w:eastAsia="Arial" w:hAnsi="Arial"/>
                <w:sz w:val="18"/>
                <w:szCs w:val="18"/>
                <w:color w:val="auto"/>
              </w:rPr>
              <w:t>Vice President—Legal and Regulatory Affairs</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320" w:type="dxa"/>
            <w:vAlign w:val="bottom"/>
            <w:gridSpan w:val="2"/>
          </w:tcPr>
          <w:p>
            <w:pPr>
              <w:spacing w:after="0"/>
              <w:rPr>
                <w:sz w:val="20"/>
                <w:szCs w:val="20"/>
                <w:color w:val="auto"/>
              </w:rPr>
            </w:pPr>
            <w:r>
              <w:rPr>
                <w:rFonts w:ascii="Arial" w:cs="Arial" w:eastAsia="Arial" w:hAnsi="Arial"/>
                <w:sz w:val="18"/>
                <w:szCs w:val="18"/>
                <w:color w:val="auto"/>
              </w:rPr>
              <w:t>Paul A. Monte</w:t>
            </w:r>
          </w:p>
        </w:tc>
        <w:tc>
          <w:tcPr>
            <w:tcW w:w="1460" w:type="dxa"/>
            <w:vAlign w:val="bottom"/>
            <w:gridSpan w:val="3"/>
          </w:tcPr>
          <w:p>
            <w:pPr>
              <w:jc w:val="right"/>
              <w:ind w:right="340"/>
              <w:spacing w:after="0"/>
              <w:rPr>
                <w:sz w:val="20"/>
                <w:szCs w:val="20"/>
                <w:color w:val="auto"/>
              </w:rPr>
            </w:pPr>
            <w:r>
              <w:rPr>
                <w:rFonts w:ascii="Arial" w:cs="Arial" w:eastAsia="Arial" w:hAnsi="Arial"/>
                <w:sz w:val="18"/>
                <w:szCs w:val="18"/>
                <w:color w:val="auto"/>
              </w:rPr>
              <w:t>47</w:t>
            </w:r>
          </w:p>
        </w:tc>
        <w:tc>
          <w:tcPr>
            <w:tcW w:w="6620" w:type="dxa"/>
            <w:vAlign w:val="bottom"/>
          </w:tcPr>
          <w:p>
            <w:pPr>
              <w:spacing w:after="0"/>
              <w:rPr>
                <w:sz w:val="20"/>
                <w:szCs w:val="20"/>
                <w:color w:val="auto"/>
              </w:rPr>
            </w:pPr>
            <w:r>
              <w:rPr>
                <w:rFonts w:ascii="Arial" w:cs="Arial" w:eastAsia="Arial" w:hAnsi="Arial"/>
                <w:sz w:val="18"/>
                <w:szCs w:val="18"/>
                <w:color w:val="auto"/>
              </w:rPr>
              <w:t>Vice President—Engineering and Product Development</w:t>
            </w:r>
          </w:p>
        </w:tc>
        <w:tc>
          <w:tcPr>
            <w:tcW w:w="0" w:type="dxa"/>
            <w:vAlign w:val="bottom"/>
          </w:tcPr>
          <w:p>
            <w:pPr>
              <w:spacing w:after="0"/>
              <w:rPr>
                <w:sz w:val="1"/>
                <w:szCs w:val="1"/>
                <w:color w:val="auto"/>
              </w:rPr>
            </w:pPr>
          </w:p>
        </w:tc>
      </w:tr>
      <w:tr>
        <w:trPr>
          <w:trHeight w:val="112"/>
        </w:trPr>
        <w:tc>
          <w:tcPr>
            <w:tcW w:w="20" w:type="dxa"/>
            <w:vAlign w:val="bottom"/>
            <w:tcBorders>
              <w:bottom w:val="single" w:sz="8" w:color="808080"/>
            </w:tcBorders>
          </w:tcPr>
          <w:p>
            <w:pPr>
              <w:spacing w:after="0"/>
              <w:rPr>
                <w:sz w:val="9"/>
                <w:szCs w:val="9"/>
                <w:color w:val="auto"/>
              </w:rPr>
            </w:pPr>
          </w:p>
        </w:tc>
        <w:tc>
          <w:tcPr>
            <w:tcW w:w="1240" w:type="dxa"/>
            <w:vAlign w:val="bottom"/>
            <w:tcBorders>
              <w:bottom w:val="single" w:sz="8" w:color="808080"/>
            </w:tcBorders>
          </w:tcPr>
          <w:p>
            <w:pPr>
              <w:spacing w:after="0"/>
              <w:rPr>
                <w:sz w:val="9"/>
                <w:szCs w:val="9"/>
                <w:color w:val="auto"/>
              </w:rPr>
            </w:pPr>
          </w:p>
        </w:tc>
        <w:tc>
          <w:tcPr>
            <w:tcW w:w="2080" w:type="dxa"/>
            <w:vAlign w:val="bottom"/>
          </w:tcPr>
          <w:p>
            <w:pPr>
              <w:spacing w:after="0"/>
              <w:rPr>
                <w:sz w:val="9"/>
                <w:szCs w:val="9"/>
                <w:color w:val="auto"/>
              </w:rPr>
            </w:pPr>
          </w:p>
        </w:tc>
        <w:tc>
          <w:tcPr>
            <w:tcW w:w="320" w:type="dxa"/>
            <w:vAlign w:val="bottom"/>
          </w:tcPr>
          <w:p>
            <w:pPr>
              <w:spacing w:after="0"/>
              <w:rPr>
                <w:sz w:val="9"/>
                <w:szCs w:val="9"/>
                <w:color w:val="auto"/>
              </w:rPr>
            </w:pPr>
          </w:p>
        </w:tc>
        <w:tc>
          <w:tcPr>
            <w:tcW w:w="800" w:type="dxa"/>
            <w:vAlign w:val="bottom"/>
          </w:tcPr>
          <w:p>
            <w:pPr>
              <w:spacing w:after="0"/>
              <w:rPr>
                <w:sz w:val="9"/>
                <w:szCs w:val="9"/>
                <w:color w:val="auto"/>
              </w:rPr>
            </w:pPr>
          </w:p>
        </w:tc>
        <w:tc>
          <w:tcPr>
            <w:tcW w:w="340" w:type="dxa"/>
            <w:vAlign w:val="bottom"/>
          </w:tcPr>
          <w:p>
            <w:pPr>
              <w:spacing w:after="0"/>
              <w:rPr>
                <w:sz w:val="9"/>
                <w:szCs w:val="9"/>
                <w:color w:val="auto"/>
              </w:rPr>
            </w:pPr>
          </w:p>
        </w:tc>
        <w:tc>
          <w:tcPr>
            <w:tcW w:w="662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2104390</wp:posOffset>
            </wp:positionH>
            <wp:positionV relativeFrom="paragraph">
              <wp:posOffset>-1815465</wp:posOffset>
            </wp:positionV>
            <wp:extent cx="12700" cy="8890"/>
            <wp:wrapNone/>
            <wp:docPr id="941" name="Picture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pic:cNvPicPr>
                      <a:picLocks noChangeAspect="1" noChangeArrowheads="1"/>
                    </pic:cNvPicPr>
                  </pic:nvPicPr>
                  <pic:blipFill>
                    <a:blip r:embed="rId9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-1815465</wp:posOffset>
            </wp:positionV>
            <wp:extent cx="12700" cy="8890"/>
            <wp:wrapNone/>
            <wp:docPr id="942" name="Picture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pic:cNvPicPr>
                      <a:picLocks noChangeAspect="1" noChangeArrowheads="1"/>
                    </pic:cNvPicPr>
                  </pic:nvPicPr>
                  <pic:blipFill>
                    <a:blip r:embed="rId9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2824480</wp:posOffset>
            </wp:positionH>
            <wp:positionV relativeFrom="paragraph">
              <wp:posOffset>-1815465</wp:posOffset>
            </wp:positionV>
            <wp:extent cx="12700" cy="8890"/>
            <wp:wrapNone/>
            <wp:docPr id="943" name="Picture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pic:cNvPicPr>
                      <a:picLocks noChangeAspect="1" noChangeArrowheads="1"/>
                    </pic:cNvPicPr>
                  </pic:nvPicPr>
                  <pic:blipFill>
                    <a:blip r:embed="rId9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2327275</wp:posOffset>
            </wp:positionH>
            <wp:positionV relativeFrom="paragraph">
              <wp:posOffset>-1815465</wp:posOffset>
            </wp:positionV>
            <wp:extent cx="12700" cy="8890"/>
            <wp:wrapNone/>
            <wp:docPr id="944" name="Picture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pic:cNvPicPr>
                      <a:picLocks noChangeAspect="1" noChangeArrowheads="1"/>
                    </pic:cNvPicPr>
                  </pic:nvPicPr>
                  <pic:blipFill>
                    <a:blip r:embed="rId9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-1815465</wp:posOffset>
            </wp:positionV>
            <wp:extent cx="12700" cy="8890"/>
            <wp:wrapNone/>
            <wp:docPr id="945" name="Picture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pic:cNvPicPr>
                      <a:picLocks noChangeAspect="1" noChangeArrowheads="1"/>
                    </pic:cNvPicPr>
                  </pic:nvPicPr>
                  <pic:blipFill>
                    <a:blip r:embed="rId9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3047365</wp:posOffset>
            </wp:positionH>
            <wp:positionV relativeFrom="paragraph">
              <wp:posOffset>-1815465</wp:posOffset>
            </wp:positionV>
            <wp:extent cx="12700" cy="8890"/>
            <wp:wrapNone/>
            <wp:docPr id="946" name="Pictur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pic:cNvPicPr>
                      <a:picLocks noChangeAspect="1" noChangeArrowheads="1"/>
                    </pic:cNvPicPr>
                  </pic:nvPicPr>
                  <pic:blipFill>
                    <a:blip r:embed="rId95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783590</wp:posOffset>
            </wp:positionH>
            <wp:positionV relativeFrom="paragraph">
              <wp:posOffset>-14605</wp:posOffset>
            </wp:positionV>
            <wp:extent cx="12700" cy="8890"/>
            <wp:wrapNone/>
            <wp:docPr id="947" name="Picture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pic:cNvPicPr>
                      <a:picLocks noChangeAspect="1" noChangeArrowheads="1"/>
                    </pic:cNvPicPr>
                  </pic:nvPicPr>
                  <pic:blipFill>
                    <a:blip r:embed="rId9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948" name="Pictur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pic:cNvPicPr>
                      <a:picLocks noChangeAspect="1" noChangeArrowheads="1"/>
                    </pic:cNvPicPr>
                  </pic:nvPicPr>
                  <pic:blipFill>
                    <a:blip r:embed="rId955">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98" w:lineRule="exact"/>
        <w:rPr>
          <w:sz w:val="20"/>
          <w:szCs w:val="20"/>
          <w:color w:val="auto"/>
        </w:rPr>
      </w:pPr>
    </w:p>
    <w:p>
      <w:pPr>
        <w:ind w:left="540" w:hanging="532"/>
        <w:spacing w:after="0"/>
        <w:tabs>
          <w:tab w:leader="none" w:pos="540" w:val="left"/>
        </w:tabs>
        <w:numPr>
          <w:ilvl w:val="0"/>
          <w:numId w:val="45"/>
        </w:numPr>
        <w:rPr>
          <w:rFonts w:ascii="Arial" w:cs="Arial" w:eastAsia="Arial" w:hAnsi="Arial"/>
          <w:sz w:val="18"/>
          <w:szCs w:val="18"/>
          <w:color w:val="auto"/>
        </w:rPr>
      </w:pPr>
      <w:r>
        <w:rPr>
          <w:rFonts w:ascii="Arial" w:cs="Arial" w:eastAsia="Arial" w:hAnsi="Arial"/>
          <w:sz w:val="18"/>
          <w:szCs w:val="18"/>
          <w:color w:val="auto"/>
        </w:rPr>
        <w:t>As of March 31, 2006.</w:t>
      </w:r>
    </w:p>
    <w:p>
      <w:pPr>
        <w:spacing w:after="0" w:line="225" w:lineRule="exact"/>
        <w:rPr>
          <w:sz w:val="20"/>
          <w:szCs w:val="20"/>
          <w:color w:val="auto"/>
        </w:rPr>
      </w:pPr>
    </w:p>
    <w:p>
      <w:pPr>
        <w:ind w:right="60" w:firstLine="439"/>
        <w:spacing w:after="0" w:line="255" w:lineRule="auto"/>
        <w:rPr>
          <w:sz w:val="20"/>
          <w:szCs w:val="20"/>
          <w:color w:val="auto"/>
        </w:rPr>
      </w:pPr>
      <w:r>
        <w:rPr>
          <w:rFonts w:ascii="Arial" w:cs="Arial" w:eastAsia="Arial" w:hAnsi="Arial"/>
          <w:sz w:val="18"/>
          <w:szCs w:val="18"/>
          <w:i w:val="1"/>
          <w:iCs w:val="1"/>
          <w:color w:val="auto"/>
        </w:rPr>
        <w:t xml:space="preserve">James Monroe III </w:t>
      </w:r>
      <w:r>
        <w:rPr>
          <w:rFonts w:ascii="Arial" w:cs="Arial" w:eastAsia="Arial" w:hAnsi="Arial"/>
          <w:sz w:val="18"/>
          <w:szCs w:val="18"/>
          <w:color w:val="auto"/>
        </w:rPr>
        <w:t>has served as a director since December 2003 and as Chairman of the Board of Directors since the Reorganization in April 2004. He was</w:t>
      </w:r>
      <w:r>
        <w:rPr>
          <w:rFonts w:ascii="Arial" w:cs="Arial" w:eastAsia="Arial" w:hAnsi="Arial"/>
          <w:sz w:val="18"/>
          <w:szCs w:val="18"/>
          <w:i w:val="1"/>
          <w:iCs w:val="1"/>
          <w:color w:val="auto"/>
        </w:rPr>
        <w:t xml:space="preserve"> </w:t>
      </w:r>
      <w:r>
        <w:rPr>
          <w:rFonts w:ascii="Arial" w:cs="Arial" w:eastAsia="Arial" w:hAnsi="Arial"/>
          <w:sz w:val="18"/>
          <w:szCs w:val="18"/>
          <w:color w:val="auto"/>
        </w:rPr>
        <w:t>elected Chief Executive Officer in January 2005. Since 1984, Mr. Monroe has been the majority owner of a diverse group of privately owned businesses that operate in the fields of telecommunications, real estate, power generation, industrial equipment distribution, financial services and leasing services and that are sometimes referred to collectively in this prospectus as "Thermo." Thermo controls directly or indirectly Globalstar Holdings LLC, Globalstar Satellite, L.P., and Thermo Funding Company LLC.</w:t>
      </w:r>
    </w:p>
    <w:p>
      <w:pPr>
        <w:spacing w:after="0" w:line="197" w:lineRule="exact"/>
        <w:rPr>
          <w:sz w:val="20"/>
          <w:szCs w:val="20"/>
          <w:color w:val="auto"/>
        </w:rPr>
      </w:pPr>
    </w:p>
    <w:p>
      <w:pPr>
        <w:ind w:right="40" w:firstLine="439"/>
        <w:spacing w:after="0" w:line="255" w:lineRule="auto"/>
        <w:rPr>
          <w:sz w:val="20"/>
          <w:szCs w:val="20"/>
          <w:color w:val="auto"/>
        </w:rPr>
      </w:pPr>
      <w:r>
        <w:rPr>
          <w:rFonts w:ascii="Arial" w:cs="Arial" w:eastAsia="Arial" w:hAnsi="Arial"/>
          <w:sz w:val="18"/>
          <w:szCs w:val="18"/>
          <w:i w:val="1"/>
          <w:iCs w:val="1"/>
          <w:color w:val="auto"/>
        </w:rPr>
        <w:t xml:space="preserve">Peter J. Dalton </w:t>
      </w:r>
      <w:r>
        <w:rPr>
          <w:rFonts w:ascii="Arial" w:cs="Arial" w:eastAsia="Arial" w:hAnsi="Arial"/>
          <w:sz w:val="18"/>
          <w:szCs w:val="18"/>
          <w:color w:val="auto"/>
        </w:rPr>
        <w:t>has been a director of the company since January 2004. He has served as chief executive officer of Dalton Partners, Inc., a turnaround</w:t>
      </w:r>
      <w:r>
        <w:rPr>
          <w:rFonts w:ascii="Arial" w:cs="Arial" w:eastAsia="Arial" w:hAnsi="Arial"/>
          <w:sz w:val="18"/>
          <w:szCs w:val="18"/>
          <w:i w:val="1"/>
          <w:iCs w:val="1"/>
          <w:color w:val="auto"/>
        </w:rPr>
        <w:t xml:space="preserve"> </w:t>
      </w:r>
      <w:r>
        <w:rPr>
          <w:rFonts w:ascii="Arial" w:cs="Arial" w:eastAsia="Arial" w:hAnsi="Arial"/>
          <w:sz w:val="18"/>
          <w:szCs w:val="18"/>
          <w:color w:val="auto"/>
        </w:rPr>
        <w:t>management firm, since January 1989. As chief executive officer of Dalton Partners, Inc., Mr. Dalton also has served as chief executive officer and a director of a number of its clients. From November 2001 to September 2004, Mr. Dalton served as chief executive officer of Clickhome Reality, Inc., a discount real estate and mortgage company. Mr. Dalton served as a director and chief financial officer of Wood Associates, a distributor of promotional items from May 2000 to October 2001.</w:t>
      </w:r>
    </w:p>
    <w:p>
      <w:pPr>
        <w:spacing w:after="0" w:line="197" w:lineRule="exact"/>
        <w:rPr>
          <w:sz w:val="20"/>
          <w:szCs w:val="20"/>
          <w:color w:val="auto"/>
        </w:rPr>
      </w:pPr>
    </w:p>
    <w:p>
      <w:pPr>
        <w:ind w:right="260" w:firstLine="439"/>
        <w:spacing w:after="0" w:line="298" w:lineRule="auto"/>
        <w:rPr>
          <w:sz w:val="20"/>
          <w:szCs w:val="20"/>
          <w:color w:val="auto"/>
        </w:rPr>
      </w:pPr>
      <w:r>
        <w:rPr>
          <w:rFonts w:ascii="Arial" w:cs="Arial" w:eastAsia="Arial" w:hAnsi="Arial"/>
          <w:sz w:val="16"/>
          <w:szCs w:val="16"/>
          <w:i w:val="1"/>
          <w:iCs w:val="1"/>
          <w:color w:val="auto"/>
        </w:rPr>
        <w:t xml:space="preserve">James F. Lynch </w:t>
      </w:r>
      <w:r>
        <w:rPr>
          <w:rFonts w:ascii="Arial" w:cs="Arial" w:eastAsia="Arial" w:hAnsi="Arial"/>
          <w:sz w:val="16"/>
          <w:szCs w:val="16"/>
          <w:color w:val="auto"/>
        </w:rPr>
        <w:t>has served as a director since December 2003. He has been Managing Director of Thermo Capital Partners, L.L.C. since October 2001.</w:t>
      </w:r>
      <w:r>
        <w:rPr>
          <w:rFonts w:ascii="Arial" w:cs="Arial" w:eastAsia="Arial" w:hAnsi="Arial"/>
          <w:sz w:val="16"/>
          <w:szCs w:val="16"/>
          <w:i w:val="1"/>
          <w:iCs w:val="1"/>
          <w:color w:val="auto"/>
        </w:rPr>
        <w:t xml:space="preserve"> </w:t>
      </w:r>
      <w:r>
        <w:rPr>
          <w:rFonts w:ascii="Arial" w:cs="Arial" w:eastAsia="Arial" w:hAnsi="Arial"/>
          <w:sz w:val="16"/>
          <w:szCs w:val="16"/>
          <w:color w:val="auto"/>
        </w:rPr>
        <w:t>Mr. Lynch has also served as Chairman of Xspedius Communications LLC, a competitive local telephone exchange carrier which is a Thermo affiliate, since January 2005 and served as Chief Executive Officer of Xspedius from August 2005 to March 2006. Prior to joining Thermo Capital Partners, Mr. Lynch was a Managing Director of Bear Stearns &amp; Co., an investment banking and brokerage firm. Mr. Lynch is also a limited partner of Globalstar Satellite, L.P.</w:t>
      </w:r>
    </w:p>
    <w:p>
      <w:pPr>
        <w:spacing w:after="0" w:line="167" w:lineRule="exact"/>
        <w:rPr>
          <w:sz w:val="20"/>
          <w:szCs w:val="20"/>
          <w:color w:val="auto"/>
        </w:rPr>
      </w:pPr>
    </w:p>
    <w:p>
      <w:pPr>
        <w:ind w:right="40" w:firstLine="439"/>
        <w:spacing w:after="0" w:line="259" w:lineRule="auto"/>
        <w:rPr>
          <w:sz w:val="20"/>
          <w:szCs w:val="20"/>
          <w:color w:val="auto"/>
        </w:rPr>
      </w:pPr>
      <w:r>
        <w:rPr>
          <w:rFonts w:ascii="Arial" w:cs="Arial" w:eastAsia="Arial" w:hAnsi="Arial"/>
          <w:sz w:val="18"/>
          <w:szCs w:val="18"/>
          <w:i w:val="1"/>
          <w:iCs w:val="1"/>
          <w:color w:val="auto"/>
        </w:rPr>
        <w:t xml:space="preserve">Richard S. Roberts </w:t>
      </w:r>
      <w:r>
        <w:rPr>
          <w:rFonts w:ascii="Arial" w:cs="Arial" w:eastAsia="Arial" w:hAnsi="Arial"/>
          <w:sz w:val="18"/>
          <w:szCs w:val="18"/>
          <w:color w:val="auto"/>
        </w:rPr>
        <w:t>has served as a Vice President and General Counsel of Thermo Development Inc. since June 2002. Prior to that he was a partner of Taft,</w:t>
      </w:r>
      <w:r>
        <w:rPr>
          <w:rFonts w:ascii="Arial" w:cs="Arial" w:eastAsia="Arial" w:hAnsi="Arial"/>
          <w:sz w:val="18"/>
          <w:szCs w:val="18"/>
          <w:i w:val="1"/>
          <w:iCs w:val="1"/>
          <w:color w:val="auto"/>
        </w:rPr>
        <w:t xml:space="preserve"> </w:t>
      </w:r>
      <w:r>
        <w:rPr>
          <w:rFonts w:ascii="Arial" w:cs="Arial" w:eastAsia="Arial" w:hAnsi="Arial"/>
          <w:sz w:val="18"/>
          <w:szCs w:val="18"/>
          <w:color w:val="auto"/>
        </w:rPr>
        <w:t>Stettinius &amp; Hollister LLP, a law firm located in Cincinnati, Ohio, for over 20 years. He has also served as Secretary of the company since the Reorganization in April 2004. Mr. Roberts is also a limited partner of Globalstar Satellite, L.P.</w:t>
      </w:r>
    </w:p>
    <w:p>
      <w:pPr>
        <w:spacing w:after="0" w:line="194" w:lineRule="exact"/>
        <w:rPr>
          <w:sz w:val="20"/>
          <w:szCs w:val="20"/>
          <w:color w:val="auto"/>
        </w:rPr>
      </w:pPr>
    </w:p>
    <w:p>
      <w:pPr>
        <w:jc w:val="both"/>
        <w:ind w:right="800" w:firstLine="439"/>
        <w:spacing w:after="0" w:line="259" w:lineRule="auto"/>
        <w:rPr>
          <w:sz w:val="20"/>
          <w:szCs w:val="20"/>
          <w:color w:val="auto"/>
        </w:rPr>
      </w:pPr>
      <w:r>
        <w:rPr>
          <w:rFonts w:ascii="Arial" w:cs="Arial" w:eastAsia="Arial" w:hAnsi="Arial"/>
          <w:sz w:val="18"/>
          <w:szCs w:val="18"/>
          <w:i w:val="1"/>
          <w:iCs w:val="1"/>
          <w:color w:val="auto"/>
        </w:rPr>
        <w:t xml:space="preserve">Anthony J. Navarra </w:t>
      </w:r>
      <w:r>
        <w:rPr>
          <w:rFonts w:ascii="Arial" w:cs="Arial" w:eastAsia="Arial" w:hAnsi="Arial"/>
          <w:sz w:val="18"/>
          <w:szCs w:val="18"/>
          <w:color w:val="auto"/>
        </w:rPr>
        <w:t>was a director from December 2003 until September 2004. He served as President of Old Globalstar and the company from</w:t>
      </w:r>
      <w:r>
        <w:rPr>
          <w:rFonts w:ascii="Arial" w:cs="Arial" w:eastAsia="Arial" w:hAnsi="Arial"/>
          <w:sz w:val="18"/>
          <w:szCs w:val="18"/>
          <w:i w:val="1"/>
          <w:iCs w:val="1"/>
          <w:color w:val="auto"/>
        </w:rPr>
        <w:t xml:space="preserve"> </w:t>
      </w:r>
      <w:r>
        <w:rPr>
          <w:rFonts w:ascii="Arial" w:cs="Arial" w:eastAsia="Arial" w:hAnsi="Arial"/>
          <w:sz w:val="18"/>
          <w:szCs w:val="18"/>
          <w:color w:val="auto"/>
        </w:rPr>
        <w:t>September 1999 to December 2004 and has served as President, Global Operations of the company since January 2005. He has been a director of Iloop Mobile, Inc., a mobile application software company, since September 2005.</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49" name="Picture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pic:cNvPicPr>
                      <a:picLocks noChangeAspect="1" noChangeArrowheads="1"/>
                    </pic:cNvPicPr>
                  </pic:nvPicPr>
                  <pic:blipFill>
                    <a:blip r:embed="rId95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90" w:name="page91"/>
    <w:bookmarkEnd w:id="90"/>
    <w:p>
      <w:pPr>
        <w:ind w:firstLine="439"/>
        <w:spacing w:after="0" w:line="256" w:lineRule="auto"/>
        <w:rPr>
          <w:sz w:val="20"/>
          <w:szCs w:val="20"/>
          <w:color w:val="auto"/>
        </w:rPr>
      </w:pPr>
      <w:r>
        <w:rPr>
          <w:rFonts w:ascii="Arial" w:cs="Arial" w:eastAsia="Arial" w:hAnsi="Arial"/>
          <w:sz w:val="18"/>
          <w:szCs w:val="18"/>
          <w:i w:val="1"/>
          <w:iCs w:val="1"/>
          <w:color w:val="auto"/>
        </w:rPr>
        <w:t xml:space="preserve">Fuad Ahmad </w:t>
      </w:r>
      <w:r>
        <w:rPr>
          <w:rFonts w:ascii="Arial" w:cs="Arial" w:eastAsia="Arial" w:hAnsi="Arial"/>
          <w:sz w:val="18"/>
          <w:szCs w:val="18"/>
          <w:color w:val="auto"/>
        </w:rPr>
        <w:t>has served as Vice President and Chief Financial Officer of the company since June 2005. From June 1999 to May 2005, he served as Finance</w:t>
      </w:r>
      <w:r>
        <w:rPr>
          <w:rFonts w:ascii="Arial" w:cs="Arial" w:eastAsia="Arial" w:hAnsi="Arial"/>
          <w:sz w:val="18"/>
          <w:szCs w:val="18"/>
          <w:i w:val="1"/>
          <w:iCs w:val="1"/>
          <w:color w:val="auto"/>
        </w:rPr>
        <w:t xml:space="preserve"> </w:t>
      </w:r>
      <w:r>
        <w:rPr>
          <w:rFonts w:ascii="Arial" w:cs="Arial" w:eastAsia="Arial" w:hAnsi="Arial"/>
          <w:sz w:val="18"/>
          <w:szCs w:val="18"/>
          <w:color w:val="auto"/>
        </w:rPr>
        <w:t>Director of Old Globalstar and the company, where he was involved in the initial fundraising activities related to building and launching the Globalstar system. He joined the company in June 1996 as Finance Manager. Prior to that time, he was employed by Transworld Telecommunications, Inc., a private equity financed firm engaged in acquiring telecommunications companies in the United States.</w:t>
      </w:r>
    </w:p>
    <w:p>
      <w:pPr>
        <w:spacing w:after="0" w:line="197" w:lineRule="exact"/>
        <w:rPr>
          <w:sz w:val="20"/>
          <w:szCs w:val="20"/>
          <w:color w:val="auto"/>
        </w:rPr>
      </w:pPr>
    </w:p>
    <w:p>
      <w:pPr>
        <w:ind w:right="40" w:firstLine="439"/>
        <w:spacing w:after="0" w:line="256" w:lineRule="auto"/>
        <w:rPr>
          <w:sz w:val="20"/>
          <w:szCs w:val="20"/>
          <w:color w:val="auto"/>
        </w:rPr>
      </w:pPr>
      <w:r>
        <w:rPr>
          <w:rFonts w:ascii="Arial" w:cs="Arial" w:eastAsia="Arial" w:hAnsi="Arial"/>
          <w:sz w:val="18"/>
          <w:szCs w:val="18"/>
          <w:i w:val="1"/>
          <w:iCs w:val="1"/>
          <w:color w:val="auto"/>
        </w:rPr>
        <w:t xml:space="preserve">Megan L. Fitzgerald </w:t>
      </w:r>
      <w:r>
        <w:rPr>
          <w:rFonts w:ascii="Arial" w:cs="Arial" w:eastAsia="Arial" w:hAnsi="Arial"/>
          <w:sz w:val="18"/>
          <w:szCs w:val="18"/>
          <w:color w:val="auto"/>
        </w:rPr>
        <w:t>has served as Senior Vice President, Strategic Initiatives and Space Operations of the company since April 2004. From February 2002</w:t>
      </w:r>
      <w:r>
        <w:rPr>
          <w:rFonts w:ascii="Arial" w:cs="Arial" w:eastAsia="Arial" w:hAnsi="Arial"/>
          <w:sz w:val="18"/>
          <w:szCs w:val="18"/>
          <w:i w:val="1"/>
          <w:iCs w:val="1"/>
          <w:color w:val="auto"/>
        </w:rPr>
        <w:t xml:space="preserve"> </w:t>
      </w:r>
      <w:r>
        <w:rPr>
          <w:rFonts w:ascii="Arial" w:cs="Arial" w:eastAsia="Arial" w:hAnsi="Arial"/>
          <w:sz w:val="18"/>
          <w:szCs w:val="18"/>
          <w:color w:val="auto"/>
        </w:rPr>
        <w:t>to April 2004, Ms. Fitzgerald served as acting Senior Vice President, Operations and Engineering of Old Globalstar. Ms. Fitzgerald served as Senior Vice President, Operations of Old Globalstar from November 2000 to February 2002, as Senior Vice President, Space Operations of Old Globalstar from May 1999 to November 2000 and in various other capacities since June 1994.</w:t>
      </w:r>
    </w:p>
    <w:p>
      <w:pPr>
        <w:spacing w:after="0" w:line="197" w:lineRule="exact"/>
        <w:rPr>
          <w:sz w:val="20"/>
          <w:szCs w:val="20"/>
          <w:color w:val="auto"/>
        </w:rPr>
      </w:pPr>
    </w:p>
    <w:p>
      <w:pPr>
        <w:ind w:right="60" w:firstLine="439"/>
        <w:spacing w:after="0" w:line="303" w:lineRule="auto"/>
        <w:rPr>
          <w:sz w:val="20"/>
          <w:szCs w:val="20"/>
          <w:color w:val="auto"/>
        </w:rPr>
      </w:pPr>
      <w:r>
        <w:rPr>
          <w:rFonts w:ascii="Arial" w:cs="Arial" w:eastAsia="Arial" w:hAnsi="Arial"/>
          <w:sz w:val="15"/>
          <w:szCs w:val="15"/>
          <w:i w:val="1"/>
          <w:iCs w:val="1"/>
          <w:color w:val="auto"/>
        </w:rPr>
        <w:t xml:space="preserve">Dennis C. Allen </w:t>
      </w:r>
      <w:r>
        <w:rPr>
          <w:rFonts w:ascii="Arial" w:cs="Arial" w:eastAsia="Arial" w:hAnsi="Arial"/>
          <w:sz w:val="15"/>
          <w:szCs w:val="15"/>
          <w:color w:val="auto"/>
        </w:rPr>
        <w:t>has served as Senior Vice President of Sales and Marketing since June 2004 when he joined the company from Xspedius Communications</w:t>
      </w:r>
      <w:r>
        <w:rPr>
          <w:rFonts w:ascii="Arial" w:cs="Arial" w:eastAsia="Arial" w:hAnsi="Arial"/>
          <w:sz w:val="15"/>
          <w:szCs w:val="15"/>
          <w:i w:val="1"/>
          <w:iCs w:val="1"/>
          <w:color w:val="auto"/>
        </w:rPr>
        <w:t xml:space="preserve"> </w:t>
      </w:r>
      <w:r>
        <w:rPr>
          <w:rFonts w:ascii="Arial" w:cs="Arial" w:eastAsia="Arial" w:hAnsi="Arial"/>
          <w:sz w:val="15"/>
          <w:szCs w:val="15"/>
          <w:color w:val="auto"/>
        </w:rPr>
        <w:t>LLC, where he served as Executive Vice President of Sales from January 2003 to May 2004. Prior to joining Xspedius Communications, Mr. Allen served as Executive Vice President of Sales of a predecessor competitive local exchange company from January 2002 to December 2002. From May 1998 to</w:t>
      </w:r>
    </w:p>
    <w:p>
      <w:pPr>
        <w:spacing w:after="0" w:line="1" w:lineRule="exact"/>
        <w:rPr>
          <w:sz w:val="20"/>
          <w:szCs w:val="20"/>
          <w:color w:val="auto"/>
        </w:rPr>
      </w:pPr>
    </w:p>
    <w:p>
      <w:pPr>
        <w:ind w:right="20"/>
        <w:spacing w:after="0" w:line="261" w:lineRule="auto"/>
        <w:rPr>
          <w:sz w:val="20"/>
          <w:szCs w:val="20"/>
          <w:color w:val="auto"/>
        </w:rPr>
      </w:pPr>
      <w:r>
        <w:rPr>
          <w:rFonts w:ascii="Arial" w:cs="Arial" w:eastAsia="Arial" w:hAnsi="Arial"/>
          <w:sz w:val="18"/>
          <w:szCs w:val="18"/>
          <w:color w:val="auto"/>
        </w:rPr>
        <w:t>December 2001, Mr. Allen served as Executive Vice President of Network Telephones, a competitive local telephone exchange providing voice and data products to small and medium sized businesses.</w:t>
      </w:r>
    </w:p>
    <w:p>
      <w:pPr>
        <w:spacing w:after="0" w:line="192" w:lineRule="exact"/>
        <w:rPr>
          <w:sz w:val="20"/>
          <w:szCs w:val="20"/>
          <w:color w:val="auto"/>
        </w:rPr>
      </w:pPr>
    </w:p>
    <w:p>
      <w:pPr>
        <w:ind w:right="140" w:firstLine="439"/>
        <w:spacing w:after="0" w:line="259" w:lineRule="auto"/>
        <w:rPr>
          <w:sz w:val="20"/>
          <w:szCs w:val="20"/>
          <w:color w:val="auto"/>
        </w:rPr>
      </w:pPr>
      <w:r>
        <w:rPr>
          <w:rFonts w:ascii="Arial" w:cs="Arial" w:eastAsia="Arial" w:hAnsi="Arial"/>
          <w:sz w:val="18"/>
          <w:szCs w:val="18"/>
          <w:i w:val="1"/>
          <w:iCs w:val="1"/>
          <w:color w:val="auto"/>
        </w:rPr>
        <w:t xml:space="preserve">Steven F. Bell </w:t>
      </w:r>
      <w:r>
        <w:rPr>
          <w:rFonts w:ascii="Arial" w:cs="Arial" w:eastAsia="Arial" w:hAnsi="Arial"/>
          <w:sz w:val="18"/>
          <w:szCs w:val="18"/>
          <w:color w:val="auto"/>
        </w:rPr>
        <w:t>has served as Senior Vice President of International Sales, Marketing and Customer Care of the company since April 2004 and as General</w:t>
      </w:r>
      <w:r>
        <w:rPr>
          <w:rFonts w:ascii="Arial" w:cs="Arial" w:eastAsia="Arial" w:hAnsi="Arial"/>
          <w:sz w:val="18"/>
          <w:szCs w:val="18"/>
          <w:i w:val="1"/>
          <w:iCs w:val="1"/>
          <w:color w:val="auto"/>
        </w:rPr>
        <w:t xml:space="preserve"> </w:t>
      </w:r>
      <w:r>
        <w:rPr>
          <w:rFonts w:ascii="Arial" w:cs="Arial" w:eastAsia="Arial" w:hAnsi="Arial"/>
          <w:sz w:val="18"/>
          <w:szCs w:val="18"/>
          <w:color w:val="auto"/>
        </w:rPr>
        <w:t>Manager of Globalstar Canada, a subsidiary of our company, since July 2003. From June 1999 to July 2003, Mr. Bell served as Director of Sales and Marketing of Globalstar Canada.</w:t>
      </w:r>
    </w:p>
    <w:p>
      <w:pPr>
        <w:spacing w:after="0" w:line="194" w:lineRule="exact"/>
        <w:rPr>
          <w:sz w:val="20"/>
          <w:szCs w:val="20"/>
          <w:color w:val="auto"/>
        </w:rPr>
      </w:pPr>
    </w:p>
    <w:p>
      <w:pPr>
        <w:ind w:right="140" w:firstLine="439"/>
        <w:spacing w:after="0" w:line="294" w:lineRule="auto"/>
        <w:rPr>
          <w:sz w:val="20"/>
          <w:szCs w:val="20"/>
          <w:color w:val="auto"/>
        </w:rPr>
      </w:pPr>
      <w:r>
        <w:rPr>
          <w:rFonts w:ascii="Arial" w:cs="Arial" w:eastAsia="Arial" w:hAnsi="Arial"/>
          <w:sz w:val="16"/>
          <w:szCs w:val="16"/>
          <w:i w:val="1"/>
          <w:iCs w:val="1"/>
          <w:color w:val="auto"/>
        </w:rPr>
        <w:t xml:space="preserve">Robert D. Miller </w:t>
      </w:r>
      <w:r>
        <w:rPr>
          <w:rFonts w:ascii="Arial" w:cs="Arial" w:eastAsia="Arial" w:hAnsi="Arial"/>
          <w:sz w:val="16"/>
          <w:szCs w:val="16"/>
          <w:color w:val="auto"/>
        </w:rPr>
        <w:t>has served as Senior Vice President of Engineering and Ground Operations of the company since April 2004. Mr. Miller joined the</w:t>
      </w:r>
      <w:r>
        <w:rPr>
          <w:rFonts w:ascii="Arial" w:cs="Arial" w:eastAsia="Arial" w:hAnsi="Arial"/>
          <w:sz w:val="16"/>
          <w:szCs w:val="16"/>
          <w:i w:val="1"/>
          <w:iCs w:val="1"/>
          <w:color w:val="auto"/>
        </w:rPr>
        <w:t xml:space="preserve"> </w:t>
      </w:r>
      <w:r>
        <w:rPr>
          <w:rFonts w:ascii="Arial" w:cs="Arial" w:eastAsia="Arial" w:hAnsi="Arial"/>
          <w:sz w:val="16"/>
          <w:szCs w:val="16"/>
          <w:color w:val="auto"/>
        </w:rPr>
        <w:t>company from Unibill, Inc., a full service billing vendor for the telecommunications industry, where he served as Senior Vice President and Chief Technology Officer from May 2003 to April 2004. From September 2002 to May 2003, Mr. Miller served as Vice President of Integration &amp; Quality Assurance of Xspedius Communications LLC. Mr. Miller served as Chief Technology Officer of Xspedius, LLC, a predecessor to Xspedius Communications, from September 2001 to September 2002, and as its Vice President of Advanced Services from August 1998 to September 2001.</w:t>
      </w:r>
    </w:p>
    <w:p>
      <w:pPr>
        <w:spacing w:after="0" w:line="170" w:lineRule="exact"/>
        <w:rPr>
          <w:sz w:val="20"/>
          <w:szCs w:val="20"/>
          <w:color w:val="auto"/>
        </w:rPr>
      </w:pPr>
    </w:p>
    <w:p>
      <w:pPr>
        <w:ind w:right="100" w:firstLine="439"/>
        <w:spacing w:after="0" w:line="306" w:lineRule="auto"/>
        <w:rPr>
          <w:sz w:val="20"/>
          <w:szCs w:val="20"/>
          <w:color w:val="auto"/>
        </w:rPr>
      </w:pPr>
      <w:r>
        <w:rPr>
          <w:rFonts w:ascii="Arial" w:cs="Arial" w:eastAsia="Arial" w:hAnsi="Arial"/>
          <w:sz w:val="16"/>
          <w:szCs w:val="16"/>
          <w:i w:val="1"/>
          <w:iCs w:val="1"/>
          <w:color w:val="auto"/>
        </w:rPr>
        <w:t xml:space="preserve">William F. Adler </w:t>
      </w:r>
      <w:r>
        <w:rPr>
          <w:rFonts w:ascii="Arial" w:cs="Arial" w:eastAsia="Arial" w:hAnsi="Arial"/>
          <w:sz w:val="16"/>
          <w:szCs w:val="16"/>
          <w:color w:val="auto"/>
        </w:rPr>
        <w:t>has served as Vice President—Legal and Regulatory Affairs of the company since April 2004 when he joined the company from Old</w:t>
      </w:r>
      <w:r>
        <w:rPr>
          <w:rFonts w:ascii="Arial" w:cs="Arial" w:eastAsia="Arial" w:hAnsi="Arial"/>
          <w:sz w:val="16"/>
          <w:szCs w:val="16"/>
          <w:i w:val="1"/>
          <w:iCs w:val="1"/>
          <w:color w:val="auto"/>
        </w:rPr>
        <w:t xml:space="preserve"> </w:t>
      </w:r>
      <w:r>
        <w:rPr>
          <w:rFonts w:ascii="Arial" w:cs="Arial" w:eastAsia="Arial" w:hAnsi="Arial"/>
          <w:sz w:val="16"/>
          <w:szCs w:val="16"/>
          <w:color w:val="auto"/>
        </w:rPr>
        <w:t>Globalstar, where he served as Vice President—Legal &amp; Regulatory Affairs from January 1996 to April 2004. Prior to joining Old Globalstar in 1996, Mr. Adler was a partner in a communications law firm located in Washington, D.C. and served in executive capacities at Pacific Telesis Group and the FCC.</w:t>
      </w:r>
    </w:p>
    <w:p>
      <w:pPr>
        <w:spacing w:after="0" w:line="161" w:lineRule="exact"/>
        <w:rPr>
          <w:sz w:val="20"/>
          <w:szCs w:val="20"/>
          <w:color w:val="auto"/>
        </w:rPr>
      </w:pPr>
    </w:p>
    <w:p>
      <w:pPr>
        <w:ind w:right="120" w:firstLine="439"/>
        <w:spacing w:after="0" w:line="268" w:lineRule="auto"/>
        <w:rPr>
          <w:sz w:val="20"/>
          <w:szCs w:val="20"/>
          <w:color w:val="auto"/>
        </w:rPr>
      </w:pPr>
      <w:r>
        <w:rPr>
          <w:rFonts w:ascii="Arial" w:cs="Arial" w:eastAsia="Arial" w:hAnsi="Arial"/>
          <w:sz w:val="18"/>
          <w:szCs w:val="18"/>
          <w:i w:val="1"/>
          <w:iCs w:val="1"/>
          <w:color w:val="auto"/>
        </w:rPr>
        <w:t xml:space="preserve">Paul A. Monte </w:t>
      </w:r>
      <w:r>
        <w:rPr>
          <w:rFonts w:ascii="Arial" w:cs="Arial" w:eastAsia="Arial" w:hAnsi="Arial"/>
          <w:sz w:val="18"/>
          <w:szCs w:val="18"/>
          <w:color w:val="auto"/>
        </w:rPr>
        <w:t>has served as Vice President—Engineering and Product Development since September 2005. From 1997 to September 2005, he served the</w:t>
      </w:r>
      <w:r>
        <w:rPr>
          <w:rFonts w:ascii="Arial" w:cs="Arial" w:eastAsia="Arial" w:hAnsi="Arial"/>
          <w:sz w:val="18"/>
          <w:szCs w:val="18"/>
          <w:i w:val="1"/>
          <w:iCs w:val="1"/>
          <w:color w:val="auto"/>
        </w:rPr>
        <w:t xml:space="preserve"> </w:t>
      </w:r>
      <w:r>
        <w:rPr>
          <w:rFonts w:ascii="Arial" w:cs="Arial" w:eastAsia="Arial" w:hAnsi="Arial"/>
          <w:sz w:val="18"/>
          <w:szCs w:val="18"/>
          <w:color w:val="auto"/>
        </w:rPr>
        <w:t>company and Old Globalstar as Director of Systems Engineering.</w:t>
      </w:r>
    </w:p>
    <w:p>
      <w:pPr>
        <w:spacing w:after="0" w:line="186" w:lineRule="exact"/>
        <w:rPr>
          <w:sz w:val="20"/>
          <w:szCs w:val="20"/>
          <w:color w:val="auto"/>
        </w:rPr>
      </w:pPr>
    </w:p>
    <w:p>
      <w:pPr>
        <w:ind w:right="320" w:firstLine="439"/>
        <w:spacing w:after="0" w:line="332" w:lineRule="auto"/>
        <w:rPr>
          <w:sz w:val="20"/>
          <w:szCs w:val="20"/>
          <w:color w:val="auto"/>
        </w:rPr>
      </w:pPr>
      <w:r>
        <w:rPr>
          <w:rFonts w:ascii="Arial" w:cs="Arial" w:eastAsia="Arial" w:hAnsi="Arial"/>
          <w:sz w:val="16"/>
          <w:szCs w:val="16"/>
          <w:color w:val="auto"/>
        </w:rPr>
        <w:t>Mr. Navarra, Ms. Fitzgerald and Mr. Adler served as officers or directors of Old Globalstar and certain of its subsidiaries, both prior to and during their bankruptcy proceedings, and Mr. Navarra and Mr. Adler continue to serve as directors or executive officers of a subsidiary of Old Globalstar.</w:t>
      </w:r>
    </w:p>
    <w:p>
      <w:pPr>
        <w:spacing w:after="0" w:line="139" w:lineRule="exact"/>
        <w:rPr>
          <w:sz w:val="20"/>
          <w:szCs w:val="20"/>
          <w:color w:val="auto"/>
        </w:rPr>
      </w:pPr>
    </w:p>
    <w:p>
      <w:pPr>
        <w:ind w:right="280" w:firstLine="439"/>
        <w:spacing w:after="0" w:line="268" w:lineRule="auto"/>
        <w:rPr>
          <w:sz w:val="20"/>
          <w:szCs w:val="20"/>
          <w:color w:val="auto"/>
        </w:rPr>
      </w:pPr>
      <w:r>
        <w:rPr>
          <w:rFonts w:ascii="Arial" w:cs="Arial" w:eastAsia="Arial" w:hAnsi="Arial"/>
          <w:sz w:val="18"/>
          <w:szCs w:val="18"/>
          <w:color w:val="auto"/>
        </w:rPr>
        <w:t>Each officer serves at the discretion of our board of directors and holds office until his or her successor is elected and qualified or until his or her earlier resignation or removal. There are no family relationships among any of our directors or executive officers.</w:t>
      </w:r>
    </w:p>
    <w:p>
      <w:pPr>
        <w:spacing w:after="0" w:line="18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50" name="Pictur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pic:cNvPicPr>
                      <a:picLocks noChangeAspect="1" noChangeArrowheads="1"/>
                    </pic:cNvPicPr>
                  </pic:nvPicPr>
                  <pic:blipFill>
                    <a:blip r:embed="rId95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590" w:right="279" w:bottom="1440" w:gutter="0" w:footer="0" w:header="0"/>
        </w:sectPr>
      </w:pPr>
    </w:p>
    <w:bookmarkStart w:id="91" w:name="page92"/>
    <w:bookmarkEnd w:id="91"/>
    <w:p>
      <w:pPr>
        <w:spacing w:after="0"/>
        <w:rPr>
          <w:sz w:val="20"/>
          <w:szCs w:val="20"/>
          <w:color w:val="auto"/>
        </w:rPr>
      </w:pPr>
      <w:r>
        <w:rPr>
          <w:rFonts w:ascii="Arial" w:cs="Arial" w:eastAsia="Arial" w:hAnsi="Arial"/>
          <w:sz w:val="18"/>
          <w:szCs w:val="18"/>
          <w:b w:val="1"/>
          <w:bCs w:val="1"/>
          <w:color w:val="auto"/>
        </w:rPr>
        <w:t>Board of Directors</w:t>
      </w:r>
    </w:p>
    <w:p>
      <w:pPr>
        <w:spacing w:after="0" w:line="231" w:lineRule="exact"/>
        <w:rPr>
          <w:sz w:val="20"/>
          <w:szCs w:val="20"/>
          <w:color w:val="auto"/>
        </w:rPr>
      </w:pPr>
    </w:p>
    <w:p>
      <w:pPr>
        <w:jc w:val="both"/>
        <w:ind w:right="380" w:firstLine="439"/>
        <w:spacing w:after="0" w:line="259" w:lineRule="auto"/>
        <w:rPr>
          <w:sz w:val="20"/>
          <w:szCs w:val="20"/>
          <w:color w:val="auto"/>
        </w:rPr>
      </w:pPr>
      <w:r>
        <w:rPr>
          <w:rFonts w:ascii="Arial" w:cs="Arial" w:eastAsia="Arial" w:hAnsi="Arial"/>
          <w:sz w:val="18"/>
          <w:szCs w:val="18"/>
          <w:color w:val="auto"/>
        </w:rPr>
        <w:t>Our amended and restated bylaws, which will become effective upon the effective date of the registration statement of which this prospectus is a part, provide for a board of directors of seven persons. Our board of directors currently consists of four members, and we intend to elect three new directors to the board following the completion of this offering to fill these vacancies.</w:t>
      </w:r>
    </w:p>
    <w:p>
      <w:pPr>
        <w:spacing w:after="0" w:line="194" w:lineRule="exact"/>
        <w:rPr>
          <w:sz w:val="20"/>
          <w:szCs w:val="20"/>
          <w:color w:val="auto"/>
        </w:rPr>
      </w:pPr>
    </w:p>
    <w:p>
      <w:pPr>
        <w:ind w:firstLine="439"/>
        <w:spacing w:after="0" w:line="256" w:lineRule="auto"/>
        <w:rPr>
          <w:sz w:val="20"/>
          <w:szCs w:val="20"/>
          <w:color w:val="auto"/>
        </w:rPr>
      </w:pPr>
      <w:r>
        <w:rPr>
          <w:rFonts w:ascii="Arial" w:cs="Arial" w:eastAsia="Arial" w:hAnsi="Arial"/>
          <w:sz w:val="18"/>
          <w:szCs w:val="18"/>
          <w:color w:val="auto"/>
        </w:rPr>
        <w:t>Under the amended and restated bylaws, our board of directors will be divided into three classes, with staggered three-year terms. The initial terms of the directors of each class will expire at the annual meetings of stockholders to be held in 2007 (Class A), 2008 (Class B) and 2009 (Class C). At each annual meeting of stockholders, one class of directors will be elected for a full term of three years to succeed that class of directors whose terms are expiring. The directors will be classified as follows:</w:t>
      </w:r>
    </w:p>
    <w:p>
      <w:pPr>
        <w:sectPr>
          <w:pgSz w:w="11900" w:h="16838" w:orient="portrait"/>
          <w:cols w:equalWidth="0" w:num="1">
            <w:col w:w="11400"/>
          </w:cols>
          <w:pgMar w:left="240" w:top="584" w:right="259" w:bottom="1440" w:gutter="0" w:footer="0" w:header="0"/>
        </w:sectPr>
      </w:pPr>
    </w:p>
    <w:p>
      <w:pPr>
        <w:spacing w:after="0" w:line="197" w:lineRule="exact"/>
        <w:rPr>
          <w:sz w:val="20"/>
          <w:szCs w:val="20"/>
          <w:color w:val="auto"/>
        </w:rPr>
      </w:pPr>
    </w:p>
    <w:p>
      <w:pPr>
        <w:ind w:left="440"/>
        <w:spacing w:after="0"/>
        <w:rPr>
          <w:sz w:val="20"/>
          <w:szCs w:val="20"/>
          <w:color w:val="auto"/>
        </w:rPr>
      </w:pPr>
      <w:r>
        <w:rPr>
          <w:rFonts w:ascii="Arial" w:cs="Arial" w:eastAsia="Arial" w:hAnsi="Arial"/>
          <w:sz w:val="15"/>
          <w:szCs w:val="15"/>
          <w:color w:val="auto"/>
        </w:rPr>
        <w:t>Class A—Messrs.</w:t>
      </w:r>
    </w:p>
    <w:p>
      <w:pPr>
        <w:spacing w:after="0" w:line="20" w:lineRule="exact"/>
        <w:rPr>
          <w:sz w:val="20"/>
          <w:szCs w:val="20"/>
          <w:color w:val="auto"/>
        </w:rPr>
      </w:pPr>
      <w:r>
        <w:rPr>
          <w:sz w:val="20"/>
          <w:szCs w:val="20"/>
          <w:color w:val="auto"/>
        </w:rPr>
        <w:br w:type="column"/>
      </w:r>
    </w:p>
    <w:p>
      <w:pPr>
        <w:spacing w:after="0" w:line="177" w:lineRule="exact"/>
        <w:rPr>
          <w:sz w:val="20"/>
          <w:szCs w:val="20"/>
          <w:color w:val="auto"/>
        </w:rPr>
      </w:pPr>
    </w:p>
    <w:p>
      <w:pPr>
        <w:jc w:val="center"/>
        <w:ind w:right="380"/>
        <w:spacing w:after="0"/>
        <w:rPr>
          <w:sz w:val="20"/>
          <w:szCs w:val="20"/>
          <w:color w:val="auto"/>
        </w:rPr>
      </w:pPr>
      <w:r>
        <w:rPr>
          <w:rFonts w:ascii="Arial" w:cs="Arial" w:eastAsia="Arial" w:hAnsi="Arial"/>
          <w:sz w:val="15"/>
          <w:szCs w:val="15"/>
          <w:color w:val="auto"/>
        </w:rPr>
        <w:t>and</w:t>
      </w:r>
    </w:p>
    <w:p>
      <w:pPr>
        <w:spacing w:after="0" w:line="20" w:lineRule="exact"/>
        <w:rPr>
          <w:sz w:val="20"/>
          <w:szCs w:val="20"/>
          <w:color w:val="auto"/>
        </w:rPr>
      </w:pPr>
      <w:r>
        <w:rPr>
          <w:sz w:val="20"/>
          <w:szCs w:val="20"/>
          <w:color w:val="auto"/>
        </w:rPr>
        <w:br w:type="column"/>
      </w:r>
    </w:p>
    <w:p>
      <w:pPr>
        <w:spacing w:after="0" w:line="177" w:lineRule="exact"/>
        <w:rPr>
          <w:sz w:val="20"/>
          <w:szCs w:val="20"/>
          <w:color w:val="auto"/>
        </w:rPr>
      </w:pPr>
    </w:p>
    <w:p>
      <w:pPr>
        <w:spacing w:after="0"/>
        <w:rPr>
          <w:sz w:val="20"/>
          <w:szCs w:val="20"/>
          <w:color w:val="auto"/>
        </w:rPr>
      </w:pPr>
      <w:r>
        <w:rPr>
          <w:rFonts w:ascii="Arial" w:cs="Arial" w:eastAsia="Arial" w:hAnsi="Arial"/>
          <w:sz w:val="14"/>
          <w:szCs w:val="14"/>
          <w:color w:val="auto"/>
        </w:rPr>
        <w:t>;</w:t>
      </w:r>
    </w:p>
    <w:p>
      <w:pPr>
        <w:spacing w:after="0" w:line="211" w:lineRule="exact"/>
        <w:rPr>
          <w:sz w:val="20"/>
          <w:szCs w:val="20"/>
          <w:color w:val="auto"/>
        </w:rPr>
      </w:pPr>
    </w:p>
    <w:p>
      <w:pPr>
        <w:sectPr>
          <w:pgSz w:w="11900" w:h="16838" w:orient="portrait"/>
          <w:cols w:equalWidth="0" w:num="3">
            <w:col w:w="2080" w:space="720"/>
            <w:col w:w="640" w:space="720"/>
            <w:col w:w="7240"/>
          </w:cols>
          <w:pgMar w:left="240" w:top="584" w:right="259" w:bottom="1440" w:gutter="0" w:footer="0" w:header="0"/>
          <w:type w:val="continuous"/>
        </w:sectPr>
      </w:pPr>
    </w:p>
    <w:p>
      <w:pPr>
        <w:spacing w:after="0" w:line="60" w:lineRule="exact"/>
        <w:rPr>
          <w:sz w:val="20"/>
          <w:szCs w:val="20"/>
          <w:color w:val="auto"/>
        </w:rPr>
      </w:pPr>
    </w:p>
    <w:p>
      <w:pPr>
        <w:ind w:left="440"/>
        <w:spacing w:after="0"/>
        <w:rPr>
          <w:sz w:val="20"/>
          <w:szCs w:val="20"/>
          <w:color w:val="auto"/>
        </w:rPr>
      </w:pPr>
      <w:r>
        <w:rPr>
          <w:rFonts w:ascii="Arial" w:cs="Arial" w:eastAsia="Arial" w:hAnsi="Arial"/>
          <w:sz w:val="15"/>
          <w:szCs w:val="15"/>
          <w:color w:val="auto"/>
        </w:rPr>
        <w:t>Class B—Messrs. Roberts and</w:t>
      </w:r>
    </w:p>
    <w:p>
      <w:pPr>
        <w:spacing w:after="0" w:line="20" w:lineRule="exact"/>
        <w:rPr>
          <w:sz w:val="20"/>
          <w:szCs w:val="20"/>
          <w:color w:val="auto"/>
        </w:rPr>
      </w:pPr>
      <w:r>
        <w:rPr>
          <w:sz w:val="20"/>
          <w:szCs w:val="20"/>
          <w:color w:val="auto"/>
        </w:rPr>
        <w:br w:type="column"/>
      </w:r>
    </w:p>
    <w:p>
      <w:pPr>
        <w:spacing w:after="0" w:line="40" w:lineRule="exact"/>
        <w:rPr>
          <w:sz w:val="20"/>
          <w:szCs w:val="20"/>
          <w:color w:val="auto"/>
        </w:rPr>
      </w:pPr>
    </w:p>
    <w:p>
      <w:pPr>
        <w:spacing w:after="0"/>
        <w:rPr>
          <w:sz w:val="20"/>
          <w:szCs w:val="20"/>
          <w:color w:val="auto"/>
        </w:rPr>
      </w:pPr>
      <w:r>
        <w:rPr>
          <w:rFonts w:ascii="Arial" w:cs="Arial" w:eastAsia="Arial" w:hAnsi="Arial"/>
          <w:sz w:val="16"/>
          <w:szCs w:val="16"/>
          <w:color w:val="auto"/>
        </w:rPr>
        <w:t>; and</w:t>
      </w:r>
    </w:p>
    <w:p>
      <w:pPr>
        <w:spacing w:after="0" w:line="200" w:lineRule="exact"/>
        <w:rPr>
          <w:sz w:val="20"/>
          <w:szCs w:val="20"/>
          <w:color w:val="auto"/>
        </w:rPr>
      </w:pPr>
    </w:p>
    <w:p>
      <w:pPr>
        <w:sectPr>
          <w:pgSz w:w="11900" w:h="16838" w:orient="portrait"/>
          <w:cols w:equalWidth="0" w:num="2">
            <w:col w:w="2920" w:space="720"/>
            <w:col w:w="7760"/>
          </w:cols>
          <w:pgMar w:left="240" w:top="584" w:right="259" w:bottom="1440" w:gutter="0" w:footer="0" w:header="0"/>
          <w:type w:val="continuous"/>
        </w:sectPr>
      </w:pPr>
    </w:p>
    <w:p>
      <w:pPr>
        <w:spacing w:after="0" w:line="4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Class C—Messrs. Dalton, Monroe and Lynch.</w:t>
      </w:r>
    </w:p>
    <w:p>
      <w:pPr>
        <w:spacing w:after="0" w:line="225" w:lineRule="exact"/>
        <w:rPr>
          <w:sz w:val="20"/>
          <w:szCs w:val="20"/>
          <w:color w:val="auto"/>
        </w:rPr>
      </w:pPr>
    </w:p>
    <w:p>
      <w:pPr>
        <w:ind w:left="440"/>
        <w:spacing w:after="0"/>
        <w:tabs>
          <w:tab w:leader="none" w:pos="8200" w:val="left"/>
        </w:tabs>
        <w:rPr>
          <w:sz w:val="20"/>
          <w:szCs w:val="20"/>
          <w:color w:val="auto"/>
        </w:rPr>
      </w:pPr>
      <w:r>
        <w:rPr>
          <w:rFonts w:ascii="Arial" w:cs="Arial" w:eastAsia="Arial" w:hAnsi="Arial"/>
          <w:sz w:val="18"/>
          <w:szCs w:val="18"/>
          <w:color w:val="auto"/>
        </w:rPr>
        <w:t>Upon completion of this offering, Thermo and its affiliates will hold shares representing approximately</w:t>
      </w:r>
      <w:r>
        <w:rPr>
          <w:sz w:val="20"/>
          <w:szCs w:val="20"/>
          <w:color w:val="auto"/>
        </w:rPr>
        <w:tab/>
      </w:r>
      <w:r>
        <w:rPr>
          <w:rFonts w:ascii="Arial" w:cs="Arial" w:eastAsia="Arial" w:hAnsi="Arial"/>
          <w:sz w:val="15"/>
          <w:szCs w:val="15"/>
          <w:color w:val="auto"/>
        </w:rPr>
        <w:t>% of the voting power of the company. See</w:t>
      </w:r>
    </w:p>
    <w:p>
      <w:pPr>
        <w:sectPr>
          <w:pgSz w:w="11900" w:h="16838" w:orient="portrait"/>
          <w:cols w:equalWidth="0" w:num="1">
            <w:col w:w="11400"/>
          </w:cols>
          <w:pgMar w:left="240" w:top="584" w:right="259" w:bottom="1440" w:gutter="0" w:footer="0" w:header="0"/>
          <w:type w:val="continuous"/>
        </w:sectPr>
      </w:pPr>
    </w:p>
    <w:p>
      <w:pPr>
        <w:spacing w:after="0" w:line="15" w:lineRule="exact"/>
        <w:rPr>
          <w:sz w:val="20"/>
          <w:szCs w:val="20"/>
          <w:color w:val="auto"/>
        </w:rPr>
      </w:pPr>
    </w:p>
    <w:p>
      <w:pPr>
        <w:ind w:right="20"/>
        <w:spacing w:after="0" w:line="302" w:lineRule="auto"/>
        <w:rPr>
          <w:sz w:val="20"/>
          <w:szCs w:val="20"/>
          <w:color w:val="auto"/>
        </w:rPr>
      </w:pPr>
      <w:r>
        <w:rPr>
          <w:rFonts w:ascii="Arial" w:cs="Arial" w:eastAsia="Arial" w:hAnsi="Arial"/>
          <w:sz w:val="16"/>
          <w:szCs w:val="16"/>
          <w:color w:val="auto"/>
        </w:rPr>
        <w:t>"Principal Stockholders." As a result, we will be a "controlled company" for purposes of the corporate governance listing requirements and will not be required to have a majority of independent directors on the board or to comply with the requirements for compensation and nominating/governance committees. We will, however, be subject to all other corporate governance rules, including those applicable to audit committees.</w:t>
      </w:r>
    </w:p>
    <w:p>
      <w:pPr>
        <w:sectPr>
          <w:pgSz w:w="11900" w:h="16838" w:orient="portrait"/>
          <w:cols w:equalWidth="0" w:num="1">
            <w:col w:w="11400"/>
          </w:cols>
          <w:pgMar w:left="240" w:top="584" w:right="259" w:bottom="1440" w:gutter="0" w:footer="0" w:header="0"/>
          <w:type w:val="continuous"/>
        </w:sectPr>
      </w:pPr>
    </w:p>
    <w:p>
      <w:pPr>
        <w:spacing w:after="0" w:line="380" w:lineRule="exact"/>
        <w:rPr>
          <w:sz w:val="20"/>
          <w:szCs w:val="20"/>
          <w:color w:val="auto"/>
        </w:rPr>
      </w:pPr>
    </w:p>
    <w:p>
      <w:pPr>
        <w:spacing w:after="0"/>
        <w:rPr>
          <w:sz w:val="20"/>
          <w:szCs w:val="20"/>
          <w:color w:val="auto"/>
        </w:rPr>
      </w:pPr>
      <w:r>
        <w:rPr>
          <w:rFonts w:ascii="Arial" w:cs="Arial" w:eastAsia="Arial" w:hAnsi="Arial"/>
          <w:sz w:val="15"/>
          <w:szCs w:val="15"/>
          <w:color w:val="auto"/>
        </w:rPr>
        <w:t>the</w:t>
      </w:r>
    </w:p>
    <w:p>
      <w:pPr>
        <w:spacing w:after="0" w:line="20" w:lineRule="exact"/>
        <w:rPr>
          <w:sz w:val="20"/>
          <w:szCs w:val="20"/>
          <w:color w:val="auto"/>
        </w:rPr>
      </w:pPr>
      <w:r>
        <w:rPr>
          <w:sz w:val="20"/>
          <w:szCs w:val="20"/>
          <w:color w:val="auto"/>
        </w:rPr>
        <w:br w:type="column"/>
      </w:r>
    </w:p>
    <w:p>
      <w:pPr>
        <w:spacing w:after="0" w:line="143" w:lineRule="exact"/>
        <w:rPr>
          <w:sz w:val="20"/>
          <w:szCs w:val="20"/>
          <w:color w:val="auto"/>
        </w:rPr>
      </w:pPr>
    </w:p>
    <w:p>
      <w:pPr>
        <w:ind w:right="1260" w:hanging="872"/>
        <w:spacing w:after="0" w:line="332" w:lineRule="auto"/>
        <w:rPr>
          <w:sz w:val="20"/>
          <w:szCs w:val="20"/>
          <w:color w:val="auto"/>
        </w:rPr>
      </w:pPr>
      <w:r>
        <w:rPr>
          <w:rFonts w:ascii="Arial" w:cs="Arial" w:eastAsia="Arial" w:hAnsi="Arial"/>
          <w:sz w:val="16"/>
          <w:szCs w:val="16"/>
          <w:color w:val="auto"/>
        </w:rPr>
        <w:t>Our board of directors has determined that Mr. Dalton is an independent director as defined in Rule 10A-3 under the Exchange Act and in listing requirements. Mr. Dalton has no relationships with our company other than in his capacity as a director.</w:t>
      </w:r>
    </w:p>
    <w:p>
      <w:pPr>
        <w:spacing w:after="0" w:line="139" w:lineRule="exact"/>
        <w:rPr>
          <w:sz w:val="20"/>
          <w:szCs w:val="20"/>
          <w:color w:val="auto"/>
        </w:rPr>
      </w:pPr>
    </w:p>
    <w:p>
      <w:pPr>
        <w:sectPr>
          <w:pgSz w:w="11900" w:h="16838" w:orient="portrait"/>
          <w:cols w:equalWidth="0" w:num="2">
            <w:col w:w="600" w:space="720"/>
            <w:col w:w="10080"/>
          </w:cols>
          <w:pgMar w:left="240" w:top="584" w:right="259" w:bottom="1440" w:gutter="0" w:footer="0" w:header="0"/>
          <w:type w:val="continuous"/>
        </w:sectPr>
      </w:pPr>
    </w:p>
    <w:p>
      <w:pPr>
        <w:ind w:right="20" w:firstLine="436"/>
        <w:spacing w:after="0" w:line="306" w:lineRule="auto"/>
        <w:rPr>
          <w:sz w:val="20"/>
          <w:szCs w:val="20"/>
          <w:color w:val="auto"/>
        </w:rPr>
      </w:pPr>
      <w:r>
        <w:rPr>
          <w:rFonts w:ascii="Arial" w:cs="Arial" w:eastAsia="Arial" w:hAnsi="Arial"/>
          <w:sz w:val="16"/>
          <w:szCs w:val="16"/>
          <w:color w:val="auto"/>
        </w:rPr>
        <w:t>We expect to pay certain of our independent directors a fee for each board and committee meeting attended. We have not yet determined these amounts. We may pay disparate fees for chairing or serving on certain committees and may grant awards to our independent directors under our 2006 Equity Incentive Plan. Mr. Dalton currently receives $2,500 per board meeting and has an option to purchase 20,000 shares of our common stock at a price of $16.00 per share.</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Committees of the Board of Directors</w:t>
      </w:r>
    </w:p>
    <w:p>
      <w:pPr>
        <w:spacing w:after="0" w:line="231" w:lineRule="exact"/>
        <w:rPr>
          <w:sz w:val="20"/>
          <w:szCs w:val="20"/>
          <w:color w:val="auto"/>
        </w:rPr>
      </w:pPr>
    </w:p>
    <w:p>
      <w:pPr>
        <w:ind w:right="200" w:firstLine="439"/>
        <w:spacing w:after="0" w:line="268" w:lineRule="auto"/>
        <w:rPr>
          <w:sz w:val="20"/>
          <w:szCs w:val="20"/>
          <w:color w:val="auto"/>
        </w:rPr>
      </w:pPr>
      <w:r>
        <w:rPr>
          <w:rFonts w:ascii="Arial" w:cs="Arial" w:eastAsia="Arial" w:hAnsi="Arial"/>
          <w:sz w:val="18"/>
          <w:szCs w:val="18"/>
          <w:color w:val="auto"/>
        </w:rPr>
        <w:t>Our board of directors has an audit committee, a nominating and governance committee and a compensation committee. The board has adopted a written charter for each of these committees that will be available on our website after the completion of this offering.</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Audit Committee</w:t>
      </w:r>
    </w:p>
    <w:p>
      <w:pPr>
        <w:spacing w:after="0" w:line="225" w:lineRule="exact"/>
        <w:rPr>
          <w:sz w:val="20"/>
          <w:szCs w:val="20"/>
          <w:color w:val="auto"/>
        </w:rPr>
      </w:pPr>
    </w:p>
    <w:p>
      <w:pPr>
        <w:ind w:right="420" w:firstLine="439"/>
        <w:spacing w:after="0" w:line="286" w:lineRule="auto"/>
        <w:rPr>
          <w:sz w:val="20"/>
          <w:szCs w:val="20"/>
          <w:color w:val="auto"/>
        </w:rPr>
      </w:pPr>
      <w:r>
        <w:rPr>
          <w:rFonts w:ascii="Arial" w:cs="Arial" w:eastAsia="Arial" w:hAnsi="Arial"/>
          <w:sz w:val="16"/>
          <w:szCs w:val="16"/>
          <w:color w:val="auto"/>
        </w:rPr>
        <w:t>Upon completion of this offering, our audit committee will be comprised of Messrs. , and Dalton. The board has determined that Messrs. Dalton and are independent directors. We are required by Rule 10A-3 under the Exchange Act and by the listing rules to have an audit</w:t>
      </w:r>
    </w:p>
    <w:p>
      <w:pPr>
        <w:ind w:right="100"/>
        <w:spacing w:after="0" w:line="323" w:lineRule="auto"/>
        <w:rPr>
          <w:sz w:val="20"/>
          <w:szCs w:val="20"/>
          <w:color w:val="auto"/>
        </w:rPr>
      </w:pPr>
      <w:r>
        <w:rPr>
          <w:rFonts w:ascii="Arial" w:cs="Arial" w:eastAsia="Arial" w:hAnsi="Arial"/>
          <w:sz w:val="16"/>
          <w:szCs w:val="16"/>
          <w:color w:val="auto"/>
        </w:rPr>
        <w:t>committee composed entirely of at least three independent directors within one year of this offering. Following the offering, Mr. Dalton will be designated as the audit committee financial expert, as defined by Item 401(h) of Regulation S-K of the Exchange Act. The principal duties of the audit committee will be to:</w:t>
      </w:r>
    </w:p>
    <w:p>
      <w:pPr>
        <w:spacing w:after="0" w:line="160" w:lineRule="exact"/>
        <w:rPr>
          <w:sz w:val="20"/>
          <w:szCs w:val="20"/>
          <w:color w:val="auto"/>
        </w:rPr>
      </w:pPr>
    </w:p>
    <w:p>
      <w:pPr>
        <w:ind w:left="1080" w:hanging="532"/>
        <w:spacing w:after="0"/>
        <w:tabs>
          <w:tab w:leader="none" w:pos="1080" w:val="left"/>
        </w:tabs>
        <w:numPr>
          <w:ilvl w:val="0"/>
          <w:numId w:val="46"/>
        </w:numPr>
        <w:rPr>
          <w:rFonts w:ascii="Arial" w:cs="Arial" w:eastAsia="Arial" w:hAnsi="Arial"/>
          <w:sz w:val="18"/>
          <w:szCs w:val="18"/>
          <w:color w:val="auto"/>
        </w:rPr>
      </w:pPr>
      <w:r>
        <w:rPr>
          <w:rFonts w:ascii="Arial" w:cs="Arial" w:eastAsia="Arial" w:hAnsi="Arial"/>
          <w:sz w:val="18"/>
          <w:szCs w:val="18"/>
          <w:color w:val="auto"/>
        </w:rPr>
        <w:t>appoint and replace our independent auditors;</w:t>
      </w:r>
    </w:p>
    <w:p>
      <w:pPr>
        <w:spacing w:after="0" w:line="252" w:lineRule="exact"/>
        <w:rPr>
          <w:rFonts w:ascii="Arial" w:cs="Arial" w:eastAsia="Arial" w:hAnsi="Arial"/>
          <w:sz w:val="18"/>
          <w:szCs w:val="18"/>
          <w:color w:val="auto"/>
        </w:rPr>
      </w:pPr>
    </w:p>
    <w:p>
      <w:pPr>
        <w:ind w:left="5620" w:right="4640" w:hanging="5072"/>
        <w:spacing w:after="0" w:line="613" w:lineRule="auto"/>
        <w:tabs>
          <w:tab w:leader="none" w:pos="1082" w:val="left"/>
        </w:tabs>
        <w:numPr>
          <w:ilvl w:val="0"/>
          <w:numId w:val="46"/>
        </w:numPr>
        <w:rPr>
          <w:rFonts w:ascii="Arial" w:cs="Arial" w:eastAsia="Arial" w:hAnsi="Arial"/>
          <w:sz w:val="16"/>
          <w:szCs w:val="16"/>
          <w:color w:val="auto"/>
        </w:rPr>
      </w:pPr>
      <w:r>
        <w:rPr>
          <w:rFonts w:ascii="Arial" w:cs="Arial" w:eastAsia="Arial" w:hAnsi="Arial"/>
          <w:sz w:val="16"/>
          <w:szCs w:val="16"/>
          <w:color w:val="auto"/>
        </w:rPr>
        <w:t>approve all fees and all audit and non-audit services of our independent auditors; 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-43815</wp:posOffset>
            </wp:positionV>
            <wp:extent cx="7250430" cy="21590"/>
            <wp:wrapNone/>
            <wp:docPr id="951"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pic:cNvPicPr>
                      <a:picLocks noChangeAspect="1" noChangeArrowheads="1"/>
                    </pic:cNvPicPr>
                  </pic:nvPicPr>
                  <pic:blipFill>
                    <a:blip r:embed="rId95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84" w:right="259" w:bottom="1440" w:gutter="0" w:footer="0" w:header="0"/>
          <w:type w:val="continuous"/>
        </w:sectPr>
      </w:pPr>
    </w:p>
    <w:bookmarkStart w:id="92" w:name="page93"/>
    <w:bookmarkEnd w:id="92"/>
    <w:p>
      <w:pPr>
        <w:ind w:left="1080" w:hanging="532"/>
        <w:spacing w:after="0"/>
        <w:tabs>
          <w:tab w:leader="none" w:pos="1080" w:val="left"/>
        </w:tabs>
        <w:numPr>
          <w:ilvl w:val="0"/>
          <w:numId w:val="47"/>
        </w:numPr>
        <w:rPr>
          <w:rFonts w:ascii="Arial" w:cs="Arial" w:eastAsia="Arial" w:hAnsi="Arial"/>
          <w:sz w:val="18"/>
          <w:szCs w:val="18"/>
          <w:color w:val="auto"/>
        </w:rPr>
      </w:pPr>
      <w:r>
        <w:rPr>
          <w:rFonts w:ascii="Arial" w:cs="Arial" w:eastAsia="Arial" w:hAnsi="Arial"/>
          <w:sz w:val="18"/>
          <w:szCs w:val="18"/>
          <w:color w:val="auto"/>
        </w:rPr>
        <w:t>annually review the independence of our independent auditors;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7"/>
        </w:numPr>
        <w:rPr>
          <w:rFonts w:ascii="Arial" w:cs="Arial" w:eastAsia="Arial" w:hAnsi="Arial"/>
          <w:sz w:val="18"/>
          <w:szCs w:val="18"/>
          <w:color w:val="auto"/>
        </w:rPr>
      </w:pPr>
      <w:r>
        <w:rPr>
          <w:rFonts w:ascii="Arial" w:cs="Arial" w:eastAsia="Arial" w:hAnsi="Arial"/>
          <w:sz w:val="18"/>
          <w:szCs w:val="18"/>
          <w:color w:val="auto"/>
        </w:rPr>
        <w:t>assess annual audit results;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7"/>
        </w:numPr>
        <w:rPr>
          <w:rFonts w:ascii="Arial" w:cs="Arial" w:eastAsia="Arial" w:hAnsi="Arial"/>
          <w:sz w:val="18"/>
          <w:szCs w:val="18"/>
          <w:color w:val="auto"/>
        </w:rPr>
      </w:pPr>
      <w:r>
        <w:rPr>
          <w:rFonts w:ascii="Arial" w:cs="Arial" w:eastAsia="Arial" w:hAnsi="Arial"/>
          <w:sz w:val="18"/>
          <w:szCs w:val="18"/>
          <w:color w:val="auto"/>
        </w:rPr>
        <w:t>periodically reassess the effectiveness of our independent auditors;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7"/>
        </w:numPr>
        <w:rPr>
          <w:rFonts w:ascii="Arial" w:cs="Arial" w:eastAsia="Arial" w:hAnsi="Arial"/>
          <w:sz w:val="18"/>
          <w:szCs w:val="18"/>
          <w:color w:val="auto"/>
        </w:rPr>
      </w:pPr>
      <w:r>
        <w:rPr>
          <w:rFonts w:ascii="Arial" w:cs="Arial" w:eastAsia="Arial" w:hAnsi="Arial"/>
          <w:sz w:val="18"/>
          <w:szCs w:val="18"/>
          <w:color w:val="auto"/>
        </w:rPr>
        <w:t>review our financial and accounting policies and our annual and quarterly financial statements;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7"/>
        </w:numPr>
        <w:rPr>
          <w:rFonts w:ascii="Arial" w:cs="Arial" w:eastAsia="Arial" w:hAnsi="Arial"/>
          <w:sz w:val="18"/>
          <w:szCs w:val="18"/>
          <w:color w:val="auto"/>
        </w:rPr>
      </w:pPr>
      <w:r>
        <w:rPr>
          <w:rFonts w:ascii="Arial" w:cs="Arial" w:eastAsia="Arial" w:hAnsi="Arial"/>
          <w:sz w:val="18"/>
          <w:szCs w:val="18"/>
          <w:color w:val="auto"/>
        </w:rPr>
        <w:t>review the adequacy and effectiveness of our internal accounting controls and the internal audit function;</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7"/>
        </w:numPr>
        <w:rPr>
          <w:rFonts w:ascii="Arial" w:cs="Arial" w:eastAsia="Arial" w:hAnsi="Arial"/>
          <w:sz w:val="18"/>
          <w:szCs w:val="18"/>
          <w:color w:val="auto"/>
        </w:rPr>
      </w:pPr>
      <w:r>
        <w:rPr>
          <w:rFonts w:ascii="Arial" w:cs="Arial" w:eastAsia="Arial" w:hAnsi="Arial"/>
          <w:sz w:val="18"/>
          <w:szCs w:val="18"/>
          <w:color w:val="auto"/>
        </w:rPr>
        <w:t>oversee our programs for compliance with laws, regulations and our policies;</w:t>
      </w:r>
    </w:p>
    <w:p>
      <w:pPr>
        <w:spacing w:after="0" w:line="238" w:lineRule="exact"/>
        <w:rPr>
          <w:rFonts w:ascii="Arial" w:cs="Arial" w:eastAsia="Arial" w:hAnsi="Arial"/>
          <w:sz w:val="18"/>
          <w:szCs w:val="18"/>
          <w:color w:val="auto"/>
        </w:rPr>
      </w:pPr>
    </w:p>
    <w:p>
      <w:pPr>
        <w:ind w:left="1080" w:right="460" w:hanging="532"/>
        <w:spacing w:after="0" w:line="268" w:lineRule="auto"/>
        <w:tabs>
          <w:tab w:leader="none" w:pos="1080" w:val="left"/>
        </w:tabs>
        <w:numPr>
          <w:ilvl w:val="0"/>
          <w:numId w:val="47"/>
        </w:numPr>
        <w:rPr>
          <w:rFonts w:ascii="Arial" w:cs="Arial" w:eastAsia="Arial" w:hAnsi="Arial"/>
          <w:sz w:val="18"/>
          <w:szCs w:val="18"/>
          <w:color w:val="auto"/>
        </w:rPr>
      </w:pPr>
      <w:r>
        <w:rPr>
          <w:rFonts w:ascii="Arial" w:cs="Arial" w:eastAsia="Arial" w:hAnsi="Arial"/>
          <w:sz w:val="18"/>
          <w:szCs w:val="18"/>
          <w:color w:val="auto"/>
        </w:rPr>
        <w:t>consider any requests for waivers from our code of conduct for our executive officers and directors (any such waivers being subject to board approval); and</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47"/>
        </w:numPr>
        <w:rPr>
          <w:rFonts w:ascii="Arial" w:cs="Arial" w:eastAsia="Arial" w:hAnsi="Arial"/>
          <w:sz w:val="18"/>
          <w:szCs w:val="18"/>
          <w:color w:val="auto"/>
        </w:rPr>
      </w:pPr>
      <w:r>
        <w:rPr>
          <w:rFonts w:ascii="Arial" w:cs="Arial" w:eastAsia="Arial" w:hAnsi="Arial"/>
          <w:sz w:val="18"/>
          <w:szCs w:val="18"/>
          <w:color w:val="auto"/>
        </w:rPr>
        <w:t>in connection with the foregoing, meet with our independent auditors, internal auditors and financial management.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Nominating and Governance Committee</w:t>
      </w:r>
    </w:p>
    <w:p>
      <w:pPr>
        <w:sectPr>
          <w:pgSz w:w="11900" w:h="16838" w:orient="portrait"/>
          <w:cols w:equalWidth="0" w:num="1">
            <w:col w:w="11420"/>
          </w:cols>
          <w:pgMar w:left="240" w:top="145" w:right="239" w:bottom="1440" w:gutter="0" w:footer="0" w:header="0"/>
        </w:sectPr>
      </w:pPr>
    </w:p>
    <w:p>
      <w:pPr>
        <w:spacing w:after="0" w:line="225" w:lineRule="exact"/>
        <w:rPr>
          <w:sz w:val="20"/>
          <w:szCs w:val="20"/>
          <w:color w:val="auto"/>
        </w:rPr>
      </w:pPr>
    </w:p>
    <w:p>
      <w:pPr>
        <w:ind w:left="440"/>
        <w:spacing w:after="0"/>
        <w:rPr>
          <w:sz w:val="20"/>
          <w:szCs w:val="20"/>
          <w:color w:val="auto"/>
        </w:rPr>
      </w:pPr>
      <w:r>
        <w:rPr>
          <w:rFonts w:ascii="Arial" w:cs="Arial" w:eastAsia="Arial" w:hAnsi="Arial"/>
          <w:sz w:val="16"/>
          <w:szCs w:val="16"/>
          <w:color w:val="auto"/>
        </w:rPr>
        <w:t>Our nominating and governance committee after this offering will be comprised of Messrs. Monroe,</w:t>
      </w:r>
    </w:p>
    <w:p>
      <w:pPr>
        <w:spacing w:after="0" w:line="20" w:lineRule="exact"/>
        <w:rPr>
          <w:sz w:val="20"/>
          <w:szCs w:val="20"/>
          <w:color w:val="auto"/>
        </w:rPr>
      </w:pPr>
      <w:r>
        <w:rPr>
          <w:sz w:val="20"/>
          <w:szCs w:val="20"/>
          <w:color w:val="auto"/>
        </w:rPr>
        <w:br w:type="column"/>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and</w:t>
      </w:r>
    </w:p>
    <w:p>
      <w:pPr>
        <w:spacing w:after="0" w:line="20" w:lineRule="exact"/>
        <w:rPr>
          <w:sz w:val="20"/>
          <w:szCs w:val="20"/>
          <w:color w:val="auto"/>
        </w:rPr>
      </w:pPr>
      <w:r>
        <w:rPr>
          <w:sz w:val="20"/>
          <w:szCs w:val="20"/>
          <w:color w:val="auto"/>
        </w:rPr>
        <w:br w:type="column"/>
      </w:r>
    </w:p>
    <w:p>
      <w:pPr>
        <w:spacing w:after="0" w:line="205" w:lineRule="exact"/>
        <w:rPr>
          <w:sz w:val="20"/>
          <w:szCs w:val="20"/>
          <w:color w:val="auto"/>
        </w:rPr>
      </w:pPr>
    </w:p>
    <w:p>
      <w:pPr>
        <w:spacing w:after="0"/>
        <w:rPr>
          <w:sz w:val="20"/>
          <w:szCs w:val="20"/>
          <w:color w:val="auto"/>
        </w:rPr>
      </w:pPr>
      <w:r>
        <w:rPr>
          <w:rFonts w:ascii="Arial" w:cs="Arial" w:eastAsia="Arial" w:hAnsi="Arial"/>
          <w:sz w:val="16"/>
          <w:szCs w:val="16"/>
          <w:color w:val="auto"/>
        </w:rPr>
        <w:t>. The principal duties of the</w:t>
      </w:r>
    </w:p>
    <w:p>
      <w:pPr>
        <w:spacing w:after="0" w:line="38" w:lineRule="exact"/>
        <w:rPr>
          <w:sz w:val="20"/>
          <w:szCs w:val="20"/>
          <w:color w:val="auto"/>
        </w:rPr>
      </w:pPr>
    </w:p>
    <w:p>
      <w:pPr>
        <w:sectPr>
          <w:pgSz w:w="11900" w:h="16838" w:orient="portrait"/>
          <w:cols w:equalWidth="0" w:num="3">
            <w:col w:w="7480" w:space="580"/>
            <w:col w:w="260" w:space="520"/>
            <w:col w:w="2580"/>
          </w:cols>
          <w:pgMar w:left="240" w:top="145" w:right="239" w:bottom="1440" w:gutter="0" w:footer="0" w:header="0"/>
          <w:type w:val="continuous"/>
        </w:sectPr>
      </w:pPr>
    </w:p>
    <w:p>
      <w:pPr>
        <w:spacing w:after="0"/>
        <w:rPr>
          <w:sz w:val="20"/>
          <w:szCs w:val="20"/>
          <w:color w:val="auto"/>
        </w:rPr>
      </w:pPr>
      <w:r>
        <w:rPr>
          <w:rFonts w:ascii="Arial" w:cs="Arial" w:eastAsia="Arial" w:hAnsi="Arial"/>
          <w:sz w:val="16"/>
          <w:szCs w:val="16"/>
          <w:color w:val="auto"/>
        </w:rPr>
        <w:t>nominating and governance committee will be to:</w:t>
      </w:r>
    </w:p>
    <w:p>
      <w:pPr>
        <w:sectPr>
          <w:pgSz w:w="11900" w:h="16838" w:orient="portrait"/>
          <w:cols w:equalWidth="0" w:num="1">
            <w:col w:w="11420"/>
          </w:cols>
          <w:pgMar w:left="240" w:top="145" w:right="239" w:bottom="1440" w:gutter="0" w:footer="0" w:header="0"/>
          <w:type w:val="continuous"/>
        </w:sectPr>
      </w:pPr>
    </w:p>
    <w:p>
      <w:pPr>
        <w:spacing w:after="0" w:line="255" w:lineRule="exact"/>
        <w:rPr>
          <w:sz w:val="20"/>
          <w:szCs w:val="20"/>
          <w:color w:val="auto"/>
        </w:rPr>
      </w:pPr>
    </w:p>
    <w:p>
      <w:pPr>
        <w:ind w:left="1080" w:right="60" w:hanging="532"/>
        <w:spacing w:after="0" w:line="259" w:lineRule="auto"/>
        <w:tabs>
          <w:tab w:leader="none" w:pos="1080" w:val="left"/>
        </w:tabs>
        <w:numPr>
          <w:ilvl w:val="0"/>
          <w:numId w:val="48"/>
        </w:numPr>
        <w:rPr>
          <w:rFonts w:ascii="Arial" w:cs="Arial" w:eastAsia="Arial" w:hAnsi="Arial"/>
          <w:sz w:val="18"/>
          <w:szCs w:val="18"/>
          <w:color w:val="auto"/>
        </w:rPr>
      </w:pPr>
      <w:r>
        <w:rPr>
          <w:rFonts w:ascii="Arial" w:cs="Arial" w:eastAsia="Arial" w:hAnsi="Arial"/>
          <w:sz w:val="18"/>
          <w:szCs w:val="18"/>
          <w:color w:val="auto"/>
        </w:rPr>
        <w:t>recommend to the board of directors proposed nominees for election to the board of directors by the stockholders at annual meetings, including an annual review as to the renominations of incumbents and proposed nominees for election by the board of directors to fill vacancies that occur between stockholder meetings; and</w:t>
      </w:r>
    </w:p>
    <w:p>
      <w:pPr>
        <w:spacing w:after="0" w:line="207" w:lineRule="exact"/>
        <w:rPr>
          <w:rFonts w:ascii="Arial" w:cs="Arial" w:eastAsia="Arial" w:hAnsi="Arial"/>
          <w:sz w:val="18"/>
          <w:szCs w:val="18"/>
          <w:color w:val="auto"/>
        </w:rPr>
      </w:pPr>
    </w:p>
    <w:p>
      <w:pPr>
        <w:ind w:left="1080" w:hanging="532"/>
        <w:spacing w:after="0"/>
        <w:tabs>
          <w:tab w:leader="none" w:pos="1080" w:val="left"/>
        </w:tabs>
        <w:numPr>
          <w:ilvl w:val="0"/>
          <w:numId w:val="48"/>
        </w:numPr>
        <w:rPr>
          <w:rFonts w:ascii="Arial" w:cs="Arial" w:eastAsia="Arial" w:hAnsi="Arial"/>
          <w:sz w:val="18"/>
          <w:szCs w:val="18"/>
          <w:color w:val="auto"/>
        </w:rPr>
      </w:pPr>
      <w:r>
        <w:rPr>
          <w:rFonts w:ascii="Arial" w:cs="Arial" w:eastAsia="Arial" w:hAnsi="Arial"/>
          <w:sz w:val="18"/>
          <w:szCs w:val="18"/>
          <w:color w:val="auto"/>
        </w:rPr>
        <w:t>make recommendations to the board of directors regarding corporate governance matters and practices.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Compensation Committee</w:t>
      </w:r>
    </w:p>
    <w:p>
      <w:pPr>
        <w:sectPr>
          <w:pgSz w:w="11900" w:h="16838" w:orient="portrait"/>
          <w:cols w:equalWidth="0" w:num="1">
            <w:col w:w="11420"/>
          </w:cols>
          <w:pgMar w:left="240" w:top="145" w:right="239" w:bottom="1440" w:gutter="0" w:footer="0" w:header="0"/>
          <w:type w:val="continuous"/>
        </w:sectPr>
      </w:pPr>
    </w:p>
    <w:p>
      <w:pPr>
        <w:spacing w:after="0" w:line="225" w:lineRule="exact"/>
        <w:rPr>
          <w:sz w:val="20"/>
          <w:szCs w:val="20"/>
          <w:color w:val="auto"/>
        </w:rPr>
      </w:pPr>
    </w:p>
    <w:p>
      <w:pPr>
        <w:ind w:left="440"/>
        <w:spacing w:after="0"/>
        <w:rPr>
          <w:sz w:val="20"/>
          <w:szCs w:val="20"/>
          <w:color w:val="auto"/>
        </w:rPr>
      </w:pPr>
      <w:r>
        <w:rPr>
          <w:rFonts w:ascii="Arial" w:cs="Arial" w:eastAsia="Arial" w:hAnsi="Arial"/>
          <w:sz w:val="16"/>
          <w:szCs w:val="16"/>
          <w:color w:val="auto"/>
        </w:rPr>
        <w:t>Our compensation committee will be comprised of Messrs. Monroe,</w:t>
      </w:r>
    </w:p>
    <w:p>
      <w:pPr>
        <w:spacing w:after="0" w:line="20" w:lineRule="exact"/>
        <w:rPr>
          <w:sz w:val="20"/>
          <w:szCs w:val="20"/>
          <w:color w:val="auto"/>
        </w:rPr>
      </w:pPr>
      <w:r>
        <w:rPr>
          <w:sz w:val="20"/>
          <w:szCs w:val="20"/>
          <w:color w:val="auto"/>
        </w:rPr>
        <w:br w:type="column"/>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and</w:t>
      </w:r>
    </w:p>
    <w:p>
      <w:pPr>
        <w:spacing w:after="0" w:line="20" w:lineRule="exact"/>
        <w:rPr>
          <w:sz w:val="20"/>
          <w:szCs w:val="20"/>
          <w:color w:val="auto"/>
        </w:rPr>
      </w:pPr>
      <w:r>
        <w:rPr>
          <w:sz w:val="20"/>
          <w:szCs w:val="20"/>
          <w:color w:val="auto"/>
        </w:rPr>
        <w:br w:type="column"/>
      </w:r>
    </w:p>
    <w:p>
      <w:pPr>
        <w:spacing w:after="0" w:line="205" w:lineRule="exact"/>
        <w:rPr>
          <w:sz w:val="20"/>
          <w:szCs w:val="20"/>
          <w:color w:val="auto"/>
        </w:rPr>
      </w:pPr>
    </w:p>
    <w:p>
      <w:pPr>
        <w:spacing w:after="0"/>
        <w:rPr>
          <w:sz w:val="20"/>
          <w:szCs w:val="20"/>
          <w:color w:val="auto"/>
        </w:rPr>
      </w:pPr>
      <w:r>
        <w:rPr>
          <w:rFonts w:ascii="Arial" w:cs="Arial" w:eastAsia="Arial" w:hAnsi="Arial"/>
          <w:sz w:val="16"/>
          <w:szCs w:val="16"/>
          <w:color w:val="auto"/>
        </w:rPr>
        <w:t>after this offering. The principal duties of the compensation</w:t>
      </w:r>
    </w:p>
    <w:p>
      <w:pPr>
        <w:spacing w:after="0" w:line="38" w:lineRule="exact"/>
        <w:rPr>
          <w:sz w:val="20"/>
          <w:szCs w:val="20"/>
          <w:color w:val="auto"/>
        </w:rPr>
      </w:pPr>
    </w:p>
    <w:p>
      <w:pPr>
        <w:sectPr>
          <w:pgSz w:w="11900" w:h="16838" w:orient="portrait"/>
          <w:cols w:equalWidth="0" w:num="3">
            <w:col w:w="5240" w:space="580"/>
            <w:col w:w="240" w:space="540"/>
            <w:col w:w="4820"/>
          </w:cols>
          <w:pgMar w:left="240" w:top="145" w:right="239" w:bottom="1440" w:gutter="0" w:footer="0" w:header="0"/>
          <w:type w:val="continuous"/>
        </w:sectPr>
      </w:pPr>
    </w:p>
    <w:p>
      <w:pPr>
        <w:spacing w:after="0"/>
        <w:rPr>
          <w:sz w:val="20"/>
          <w:szCs w:val="20"/>
          <w:color w:val="auto"/>
        </w:rPr>
      </w:pPr>
      <w:r>
        <w:rPr>
          <w:rFonts w:ascii="Arial" w:cs="Arial" w:eastAsia="Arial" w:hAnsi="Arial"/>
          <w:sz w:val="16"/>
          <w:szCs w:val="16"/>
          <w:color w:val="auto"/>
        </w:rPr>
        <w:t>committee will be to:</w:t>
      </w:r>
    </w:p>
    <w:p>
      <w:pPr>
        <w:sectPr>
          <w:pgSz w:w="11900" w:h="16838" w:orient="portrait"/>
          <w:cols w:equalWidth="0" w:num="1">
            <w:col w:w="11420"/>
          </w:cols>
          <w:pgMar w:left="240" w:top="145" w:right="239" w:bottom="1440" w:gutter="0" w:footer="0" w:header="0"/>
          <w:type w:val="continuous"/>
        </w:sectPr>
      </w:pPr>
    </w:p>
    <w:p>
      <w:pPr>
        <w:spacing w:after="0" w:line="269" w:lineRule="exact"/>
        <w:rPr>
          <w:sz w:val="20"/>
          <w:szCs w:val="20"/>
          <w:color w:val="auto"/>
        </w:rPr>
      </w:pPr>
    </w:p>
    <w:p>
      <w:pPr>
        <w:ind w:left="1080" w:right="240" w:hanging="532"/>
        <w:spacing w:after="0" w:line="268" w:lineRule="auto"/>
        <w:tabs>
          <w:tab w:leader="none" w:pos="1080" w:val="left"/>
        </w:tabs>
        <w:numPr>
          <w:ilvl w:val="0"/>
          <w:numId w:val="49"/>
        </w:numPr>
        <w:rPr>
          <w:rFonts w:ascii="Arial" w:cs="Arial" w:eastAsia="Arial" w:hAnsi="Arial"/>
          <w:sz w:val="18"/>
          <w:szCs w:val="18"/>
          <w:color w:val="auto"/>
        </w:rPr>
      </w:pPr>
      <w:r>
        <w:rPr>
          <w:rFonts w:ascii="Arial" w:cs="Arial" w:eastAsia="Arial" w:hAnsi="Arial"/>
          <w:sz w:val="18"/>
          <w:szCs w:val="18"/>
          <w:color w:val="auto"/>
        </w:rPr>
        <w:t>administer our incentive compensation plans, including our 2006 Equity Incentive Plan described below, and in this capacity, make all grants or awards to our directors and employees under these plans;</w:t>
      </w:r>
    </w:p>
    <w:p>
      <w:pPr>
        <w:spacing w:after="0" w:line="199" w:lineRule="exact"/>
        <w:rPr>
          <w:rFonts w:ascii="Arial" w:cs="Arial" w:eastAsia="Arial" w:hAnsi="Arial"/>
          <w:sz w:val="18"/>
          <w:szCs w:val="18"/>
          <w:color w:val="auto"/>
        </w:rPr>
      </w:pPr>
    </w:p>
    <w:p>
      <w:pPr>
        <w:ind w:left="1080" w:right="160" w:hanging="532"/>
        <w:spacing w:after="0" w:line="268" w:lineRule="auto"/>
        <w:tabs>
          <w:tab w:leader="none" w:pos="1080" w:val="left"/>
        </w:tabs>
        <w:numPr>
          <w:ilvl w:val="0"/>
          <w:numId w:val="49"/>
        </w:numPr>
        <w:rPr>
          <w:rFonts w:ascii="Arial" w:cs="Arial" w:eastAsia="Arial" w:hAnsi="Arial"/>
          <w:sz w:val="18"/>
          <w:szCs w:val="18"/>
          <w:color w:val="auto"/>
        </w:rPr>
      </w:pPr>
      <w:r>
        <w:rPr>
          <w:rFonts w:ascii="Arial" w:cs="Arial" w:eastAsia="Arial" w:hAnsi="Arial"/>
          <w:sz w:val="18"/>
          <w:szCs w:val="18"/>
          <w:color w:val="auto"/>
        </w:rPr>
        <w:t>make recommendations to the board of directors with respect to the compensation of our chief executive officer and our other executive officers; and</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49"/>
        </w:numPr>
        <w:rPr>
          <w:rFonts w:ascii="Arial" w:cs="Arial" w:eastAsia="Arial" w:hAnsi="Arial"/>
          <w:sz w:val="18"/>
          <w:szCs w:val="18"/>
          <w:color w:val="auto"/>
        </w:rPr>
      </w:pPr>
      <w:r>
        <w:rPr>
          <w:rFonts w:ascii="Arial" w:cs="Arial" w:eastAsia="Arial" w:hAnsi="Arial"/>
          <w:sz w:val="18"/>
          <w:szCs w:val="18"/>
          <w:color w:val="auto"/>
        </w:rPr>
        <w:t>review key employee compensation policies, plans and programs.</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Compensation</w:t>
      </w:r>
    </w:p>
    <w:p>
      <w:pPr>
        <w:spacing w:after="0" w:line="231" w:lineRule="exact"/>
        <w:rPr>
          <w:sz w:val="20"/>
          <w:szCs w:val="20"/>
          <w:color w:val="auto"/>
        </w:rPr>
      </w:pPr>
    </w:p>
    <w:p>
      <w:pPr>
        <w:ind w:firstLine="436"/>
        <w:spacing w:after="0" w:line="256" w:lineRule="auto"/>
        <w:rPr>
          <w:sz w:val="20"/>
          <w:szCs w:val="20"/>
          <w:color w:val="auto"/>
        </w:rPr>
      </w:pPr>
      <w:r>
        <w:rPr>
          <w:rFonts w:ascii="Arial" w:cs="Arial" w:eastAsia="Arial" w:hAnsi="Arial"/>
          <w:sz w:val="18"/>
          <w:szCs w:val="18"/>
          <w:color w:val="auto"/>
        </w:rPr>
        <w:t>We intend to establish compensation plans for our executive officers that will link compensation with the performance of our company and to review periodically our compensation programs to ensure that they are competitive. The following table summarizes, for 2005, the annual compensation of our Chief Executive Officer and our five other most highly compensated executive officers (collectively, the "named executive officers") for services to our company and its subsidiaries in all capacities.</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52" name="Picture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pic:cNvPicPr>
                      <a:picLocks noChangeAspect="1" noChangeArrowheads="1"/>
                    </pic:cNvPicPr>
                  </pic:nvPicPr>
                  <pic:blipFill>
                    <a:blip r:embed="rId95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45" w:right="239" w:bottom="1440" w:gutter="0" w:footer="0" w:header="0"/>
          <w:type w:val="continuous"/>
        </w:sectPr>
      </w:pPr>
    </w:p>
    <w:bookmarkStart w:id="93" w:name="page94"/>
    <w:bookmarkEnd w:id="93"/>
    <w:tbl>
      <w:tblPr>
        <w:tblLayout w:type="fixed"/>
        <w:tblInd w:w="0" w:type="dxa"/>
        <w:tblCellMar>
          <w:top w:w="0" w:type="dxa"/>
          <w:left w:w="0" w:type="dxa"/>
          <w:bottom w:w="0" w:type="dxa"/>
          <w:right w:w="0" w:type="dxa"/>
        </w:tblCellMar>
      </w:tblPr>
      <w:tr>
        <w:trPr>
          <w:trHeight w:val="228"/>
        </w:trPr>
        <w:tc>
          <w:tcPr>
            <w:tcW w:w="2340" w:type="dxa"/>
            <w:vAlign w:val="bottom"/>
            <w:gridSpan w:val="4"/>
          </w:tcPr>
          <w:p>
            <w:pPr>
              <w:spacing w:after="0"/>
              <w:rPr>
                <w:sz w:val="20"/>
                <w:szCs w:val="20"/>
                <w:color w:val="auto"/>
              </w:rPr>
            </w:pPr>
            <w:r>
              <w:rPr>
                <w:rFonts w:ascii="Arial" w:cs="Arial" w:eastAsia="Arial" w:hAnsi="Arial"/>
                <w:sz w:val="18"/>
                <w:szCs w:val="18"/>
                <w:b w:val="1"/>
                <w:bCs w:val="1"/>
                <w:color w:val="auto"/>
                <w:w w:val="87"/>
              </w:rPr>
              <w:t>Summary Compensation Table</w:t>
            </w:r>
          </w:p>
        </w:tc>
        <w:tc>
          <w:tcPr>
            <w:tcW w:w="7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32"/>
        </w:trPr>
        <w:tc>
          <w:tcPr>
            <w:tcW w:w="12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380" w:type="dxa"/>
            <w:vAlign w:val="bottom"/>
            <w:gridSpan w:val="4"/>
          </w:tcPr>
          <w:p>
            <w:pPr>
              <w:ind w:left="160"/>
              <w:spacing w:after="0"/>
              <w:rPr>
                <w:sz w:val="20"/>
                <w:szCs w:val="20"/>
                <w:color w:val="auto"/>
              </w:rPr>
            </w:pPr>
            <w:r>
              <w:rPr>
                <w:rFonts w:ascii="Arial" w:cs="Arial" w:eastAsia="Arial" w:hAnsi="Arial"/>
                <w:sz w:val="18"/>
                <w:szCs w:val="18"/>
                <w:b w:val="1"/>
                <w:bCs w:val="1"/>
                <w:color w:val="auto"/>
              </w:rPr>
              <w:t>Long-term Compensation</w:t>
            </w:r>
          </w:p>
        </w:tc>
        <w:tc>
          <w:tcPr>
            <w:tcW w:w="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0"/>
        </w:trPr>
        <w:tc>
          <w:tcPr>
            <w:tcW w:w="12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2680" w:type="dxa"/>
            <w:vAlign w:val="bottom"/>
            <w:gridSpan w:val="5"/>
            <w:vMerge w:val="restart"/>
          </w:tcPr>
          <w:p>
            <w:pPr>
              <w:ind w:left="80"/>
              <w:spacing w:after="0"/>
              <w:rPr>
                <w:sz w:val="20"/>
                <w:szCs w:val="20"/>
                <w:color w:val="auto"/>
              </w:rPr>
            </w:pPr>
            <w:r>
              <w:rPr>
                <w:rFonts w:ascii="Arial" w:cs="Arial" w:eastAsia="Arial" w:hAnsi="Arial"/>
                <w:sz w:val="18"/>
                <w:szCs w:val="18"/>
                <w:b w:val="1"/>
                <w:bCs w:val="1"/>
                <w:color w:val="auto"/>
              </w:rPr>
              <w:t>Annual Compensation</w:t>
            </w:r>
          </w:p>
        </w:tc>
        <w:tc>
          <w:tcPr>
            <w:tcW w:w="2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4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14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4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89"/>
        </w:trPr>
        <w:tc>
          <w:tcPr>
            <w:tcW w:w="1260" w:type="dxa"/>
            <w:vAlign w:val="bottom"/>
          </w:tcPr>
          <w:p>
            <w:pPr>
              <w:spacing w:after="0"/>
              <w:rPr>
                <w:sz w:val="7"/>
                <w:szCs w:val="7"/>
                <w:color w:val="auto"/>
              </w:rPr>
            </w:pPr>
          </w:p>
        </w:tc>
        <w:tc>
          <w:tcPr>
            <w:tcW w:w="700" w:type="dxa"/>
            <w:vAlign w:val="bottom"/>
          </w:tcPr>
          <w:p>
            <w:pPr>
              <w:spacing w:after="0"/>
              <w:rPr>
                <w:sz w:val="7"/>
                <w:szCs w:val="7"/>
                <w:color w:val="auto"/>
              </w:rPr>
            </w:pPr>
          </w:p>
        </w:tc>
        <w:tc>
          <w:tcPr>
            <w:tcW w:w="120" w:type="dxa"/>
            <w:vAlign w:val="bottom"/>
          </w:tcPr>
          <w:p>
            <w:pPr>
              <w:spacing w:after="0"/>
              <w:rPr>
                <w:sz w:val="7"/>
                <w:szCs w:val="7"/>
                <w:color w:val="auto"/>
              </w:rPr>
            </w:pPr>
          </w:p>
        </w:tc>
        <w:tc>
          <w:tcPr>
            <w:tcW w:w="260" w:type="dxa"/>
            <w:vAlign w:val="bottom"/>
          </w:tcPr>
          <w:p>
            <w:pPr>
              <w:spacing w:after="0"/>
              <w:rPr>
                <w:sz w:val="7"/>
                <w:szCs w:val="7"/>
                <w:color w:val="auto"/>
              </w:rPr>
            </w:pPr>
          </w:p>
        </w:tc>
        <w:tc>
          <w:tcPr>
            <w:tcW w:w="780" w:type="dxa"/>
            <w:vAlign w:val="bottom"/>
          </w:tcPr>
          <w:p>
            <w:pPr>
              <w:spacing w:after="0"/>
              <w:rPr>
                <w:sz w:val="7"/>
                <w:szCs w:val="7"/>
                <w:color w:val="auto"/>
              </w:rPr>
            </w:pPr>
          </w:p>
        </w:tc>
        <w:tc>
          <w:tcPr>
            <w:tcW w:w="2680" w:type="dxa"/>
            <w:vAlign w:val="bottom"/>
            <w:gridSpan w:val="5"/>
            <w:vMerge w:val="continue"/>
          </w:tcPr>
          <w:p>
            <w:pPr>
              <w:spacing w:after="0"/>
              <w:rPr>
                <w:sz w:val="7"/>
                <w:szCs w:val="7"/>
                <w:color w:val="auto"/>
              </w:rPr>
            </w:pPr>
          </w:p>
        </w:tc>
        <w:tc>
          <w:tcPr>
            <w:tcW w:w="2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40" w:type="dxa"/>
            <w:vAlign w:val="bottom"/>
            <w:gridSpan w:val="2"/>
            <w:vMerge w:val="restart"/>
          </w:tcPr>
          <w:p>
            <w:pPr>
              <w:jc w:val="center"/>
              <w:ind w:right="100"/>
              <w:spacing w:after="0"/>
              <w:rPr>
                <w:sz w:val="20"/>
                <w:szCs w:val="20"/>
                <w:color w:val="auto"/>
              </w:rPr>
            </w:pPr>
            <w:r>
              <w:rPr>
                <w:rFonts w:ascii="Arial" w:cs="Arial" w:eastAsia="Arial" w:hAnsi="Arial"/>
                <w:sz w:val="18"/>
                <w:szCs w:val="18"/>
                <w:b w:val="1"/>
                <w:bCs w:val="1"/>
                <w:color w:val="auto"/>
                <w:w w:val="85"/>
              </w:rPr>
              <w:t>Securities</w:t>
            </w:r>
          </w:p>
        </w:tc>
        <w:tc>
          <w:tcPr>
            <w:tcW w:w="900" w:type="dxa"/>
            <w:vAlign w:val="bottom"/>
          </w:tcPr>
          <w:p>
            <w:pPr>
              <w:spacing w:after="0"/>
              <w:rPr>
                <w:sz w:val="7"/>
                <w:szCs w:val="7"/>
                <w:color w:val="auto"/>
              </w:rPr>
            </w:pPr>
          </w:p>
        </w:tc>
        <w:tc>
          <w:tcPr>
            <w:tcW w:w="120" w:type="dxa"/>
            <w:vAlign w:val="bottom"/>
          </w:tcPr>
          <w:p>
            <w:pPr>
              <w:spacing w:after="0"/>
              <w:rPr>
                <w:sz w:val="7"/>
                <w:szCs w:val="7"/>
                <w:color w:val="auto"/>
              </w:rPr>
            </w:pPr>
          </w:p>
        </w:tc>
        <w:tc>
          <w:tcPr>
            <w:tcW w:w="200" w:type="dxa"/>
            <w:vAlign w:val="bottom"/>
          </w:tcPr>
          <w:p>
            <w:pPr>
              <w:spacing w:after="0"/>
              <w:rPr>
                <w:sz w:val="7"/>
                <w:szCs w:val="7"/>
                <w:color w:val="auto"/>
              </w:rPr>
            </w:pPr>
          </w:p>
        </w:tc>
        <w:tc>
          <w:tcPr>
            <w:tcW w:w="1480" w:type="dxa"/>
            <w:vAlign w:val="bottom"/>
          </w:tcPr>
          <w:p>
            <w:pPr>
              <w:spacing w:after="0"/>
              <w:rPr>
                <w:sz w:val="7"/>
                <w:szCs w:val="7"/>
                <w:color w:val="auto"/>
              </w:rPr>
            </w:pPr>
          </w:p>
        </w:tc>
        <w:tc>
          <w:tcPr>
            <w:tcW w:w="2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20"/>
        </w:trPr>
        <w:tc>
          <w:tcPr>
            <w:tcW w:w="12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780" w:type="dxa"/>
            <w:vAlign w:val="bottom"/>
            <w:tcBorders>
              <w:bottom w:val="single" w:sz="8" w:color="808080"/>
            </w:tcBorders>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760" w:type="dxa"/>
            <w:vAlign w:val="bottom"/>
            <w:tcBorders>
              <w:bottom w:val="single" w:sz="8" w:color="808080"/>
            </w:tcBorders>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520" w:type="dxa"/>
            <w:vAlign w:val="bottom"/>
            <w:tcBorders>
              <w:bottom w:val="single" w:sz="8" w:color="808080"/>
            </w:tcBorders>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40" w:type="dxa"/>
            <w:vAlign w:val="bottom"/>
            <w:gridSpan w:val="2"/>
            <w:vMerge w:val="continue"/>
          </w:tcPr>
          <w:p>
            <w:pPr>
              <w:spacing w:after="0"/>
              <w:rPr>
                <w:sz w:val="10"/>
                <w:szCs w:val="10"/>
                <w:color w:val="auto"/>
              </w:rPr>
            </w:pPr>
          </w:p>
        </w:tc>
        <w:tc>
          <w:tcPr>
            <w:tcW w:w="9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4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0"/>
        </w:trPr>
        <w:tc>
          <w:tcPr>
            <w:tcW w:w="1260" w:type="dxa"/>
            <w:vAlign w:val="bottom"/>
          </w:tcPr>
          <w:p>
            <w:pPr>
              <w:spacing w:after="0"/>
              <w:rPr>
                <w:sz w:val="7"/>
                <w:szCs w:val="7"/>
                <w:color w:val="auto"/>
              </w:rPr>
            </w:pPr>
          </w:p>
        </w:tc>
        <w:tc>
          <w:tcPr>
            <w:tcW w:w="700" w:type="dxa"/>
            <w:vAlign w:val="bottom"/>
          </w:tcPr>
          <w:p>
            <w:pPr>
              <w:spacing w:after="0"/>
              <w:rPr>
                <w:sz w:val="7"/>
                <w:szCs w:val="7"/>
                <w:color w:val="auto"/>
              </w:rPr>
            </w:pPr>
          </w:p>
        </w:tc>
        <w:tc>
          <w:tcPr>
            <w:tcW w:w="120" w:type="dxa"/>
            <w:vAlign w:val="bottom"/>
          </w:tcPr>
          <w:p>
            <w:pPr>
              <w:spacing w:after="0"/>
              <w:rPr>
                <w:sz w:val="7"/>
                <w:szCs w:val="7"/>
                <w:color w:val="auto"/>
              </w:rPr>
            </w:pPr>
          </w:p>
        </w:tc>
        <w:tc>
          <w:tcPr>
            <w:tcW w:w="260" w:type="dxa"/>
            <w:vAlign w:val="bottom"/>
          </w:tcPr>
          <w:p>
            <w:pPr>
              <w:spacing w:after="0"/>
              <w:rPr>
                <w:sz w:val="7"/>
                <w:szCs w:val="7"/>
                <w:color w:val="auto"/>
              </w:rPr>
            </w:pPr>
          </w:p>
        </w:tc>
        <w:tc>
          <w:tcPr>
            <w:tcW w:w="780" w:type="dxa"/>
            <w:vAlign w:val="bottom"/>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760" w:type="dxa"/>
            <w:vAlign w:val="bottom"/>
          </w:tcPr>
          <w:p>
            <w:pPr>
              <w:spacing w:after="0"/>
              <w:rPr>
                <w:sz w:val="7"/>
                <w:szCs w:val="7"/>
                <w:color w:val="auto"/>
              </w:rPr>
            </w:pPr>
          </w:p>
        </w:tc>
        <w:tc>
          <w:tcPr>
            <w:tcW w:w="120" w:type="dxa"/>
            <w:vAlign w:val="bottom"/>
          </w:tcPr>
          <w:p>
            <w:pPr>
              <w:spacing w:after="0"/>
              <w:rPr>
                <w:sz w:val="7"/>
                <w:szCs w:val="7"/>
                <w:color w:val="auto"/>
              </w:rPr>
            </w:pPr>
          </w:p>
        </w:tc>
        <w:tc>
          <w:tcPr>
            <w:tcW w:w="1520" w:type="dxa"/>
            <w:vAlign w:val="bottom"/>
          </w:tcPr>
          <w:p>
            <w:pPr>
              <w:spacing w:after="0"/>
              <w:rPr>
                <w:sz w:val="7"/>
                <w:szCs w:val="7"/>
                <w:color w:val="auto"/>
              </w:rPr>
            </w:pPr>
          </w:p>
        </w:tc>
        <w:tc>
          <w:tcPr>
            <w:tcW w:w="2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40" w:type="dxa"/>
            <w:vAlign w:val="bottom"/>
            <w:gridSpan w:val="2"/>
            <w:vMerge w:val="continue"/>
          </w:tcPr>
          <w:p>
            <w:pPr>
              <w:spacing w:after="0"/>
              <w:rPr>
                <w:sz w:val="7"/>
                <w:szCs w:val="7"/>
                <w:color w:val="auto"/>
              </w:rPr>
            </w:pPr>
          </w:p>
        </w:tc>
        <w:tc>
          <w:tcPr>
            <w:tcW w:w="900" w:type="dxa"/>
            <w:vAlign w:val="bottom"/>
          </w:tcPr>
          <w:p>
            <w:pPr>
              <w:spacing w:after="0"/>
              <w:rPr>
                <w:sz w:val="7"/>
                <w:szCs w:val="7"/>
                <w:color w:val="auto"/>
              </w:rPr>
            </w:pPr>
          </w:p>
        </w:tc>
        <w:tc>
          <w:tcPr>
            <w:tcW w:w="120" w:type="dxa"/>
            <w:vAlign w:val="bottom"/>
          </w:tcPr>
          <w:p>
            <w:pPr>
              <w:spacing w:after="0"/>
              <w:rPr>
                <w:sz w:val="7"/>
                <w:szCs w:val="7"/>
                <w:color w:val="auto"/>
              </w:rPr>
            </w:pPr>
          </w:p>
        </w:tc>
        <w:tc>
          <w:tcPr>
            <w:tcW w:w="200" w:type="dxa"/>
            <w:vAlign w:val="bottom"/>
          </w:tcPr>
          <w:p>
            <w:pPr>
              <w:spacing w:after="0"/>
              <w:rPr>
                <w:sz w:val="7"/>
                <w:szCs w:val="7"/>
                <w:color w:val="auto"/>
              </w:rPr>
            </w:pPr>
          </w:p>
        </w:tc>
        <w:tc>
          <w:tcPr>
            <w:tcW w:w="1480" w:type="dxa"/>
            <w:vAlign w:val="bottom"/>
          </w:tcPr>
          <w:p>
            <w:pPr>
              <w:spacing w:after="0"/>
              <w:rPr>
                <w:sz w:val="7"/>
                <w:szCs w:val="7"/>
                <w:color w:val="auto"/>
              </w:rPr>
            </w:pPr>
          </w:p>
        </w:tc>
        <w:tc>
          <w:tcPr>
            <w:tcW w:w="2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6"/>
        </w:trPr>
        <w:tc>
          <w:tcPr>
            <w:tcW w:w="12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8"/>
              </w:rPr>
              <w:t>Restricted</w:t>
            </w:r>
          </w:p>
        </w:tc>
        <w:tc>
          <w:tcPr>
            <w:tcW w:w="124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1"/>
              </w:rPr>
              <w:t>Underlying</w:t>
            </w: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80" w:type="dxa"/>
            <w:vAlign w:val="bottom"/>
            <w:gridSpan w:val="3"/>
          </w:tcPr>
          <w:p>
            <w:pPr>
              <w:spacing w:after="0"/>
              <w:rPr>
                <w:sz w:val="20"/>
                <w:szCs w:val="20"/>
                <w:color w:val="auto"/>
              </w:rPr>
            </w:pPr>
            <w:r>
              <w:rPr>
                <w:rFonts w:ascii="Arial" w:cs="Arial" w:eastAsia="Arial" w:hAnsi="Arial"/>
                <w:sz w:val="18"/>
                <w:szCs w:val="18"/>
                <w:b w:val="1"/>
                <w:bCs w:val="1"/>
                <w:color w:val="auto"/>
              </w:rPr>
              <w:t>Name and Principal</w:t>
            </w:r>
          </w:p>
        </w:tc>
        <w:tc>
          <w:tcPr>
            <w:tcW w:w="2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20" w:type="dxa"/>
            <w:vAlign w:val="bottom"/>
          </w:tcPr>
          <w:p>
            <w:pPr>
              <w:jc w:val="center"/>
              <w:ind w:left="92"/>
              <w:spacing w:after="0"/>
              <w:rPr>
                <w:sz w:val="20"/>
                <w:szCs w:val="20"/>
                <w:color w:val="auto"/>
              </w:rPr>
            </w:pPr>
            <w:r>
              <w:rPr>
                <w:rFonts w:ascii="Arial" w:cs="Arial" w:eastAsia="Arial" w:hAnsi="Arial"/>
                <w:sz w:val="18"/>
                <w:szCs w:val="18"/>
                <w:b w:val="1"/>
                <w:bCs w:val="1"/>
                <w:color w:val="auto"/>
                <w:w w:val="92"/>
              </w:rPr>
              <w:t>Other Annual</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5"/>
              </w:rPr>
              <w:t>Stock</w:t>
            </w:r>
          </w:p>
        </w:tc>
        <w:tc>
          <w:tcPr>
            <w:tcW w:w="124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7"/>
              </w:rPr>
              <w:t>Options/</w:t>
            </w:r>
          </w:p>
        </w:tc>
        <w:tc>
          <w:tcPr>
            <w:tcW w:w="900" w:type="dxa"/>
            <w:vAlign w:val="bottom"/>
          </w:tcPr>
          <w:p>
            <w:pPr>
              <w:ind w:left="260"/>
              <w:spacing w:after="0"/>
              <w:rPr>
                <w:sz w:val="20"/>
                <w:szCs w:val="20"/>
                <w:color w:val="auto"/>
              </w:rPr>
            </w:pPr>
            <w:r>
              <w:rPr>
                <w:rFonts w:ascii="Arial" w:cs="Arial" w:eastAsia="Arial" w:hAnsi="Arial"/>
                <w:sz w:val="18"/>
                <w:szCs w:val="18"/>
                <w:b w:val="1"/>
                <w:bCs w:val="1"/>
                <w:color w:val="auto"/>
              </w:rPr>
              <w:t>LTIP</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700" w:type="dxa"/>
            <w:vAlign w:val="bottom"/>
            <w:gridSpan w:val="2"/>
          </w:tcPr>
          <w:p>
            <w:pPr>
              <w:jc w:val="right"/>
              <w:ind w:right="700"/>
              <w:spacing w:after="0"/>
              <w:rPr>
                <w:sz w:val="20"/>
                <w:szCs w:val="20"/>
                <w:color w:val="auto"/>
              </w:rPr>
            </w:pPr>
            <w:r>
              <w:rPr>
                <w:rFonts w:ascii="Arial" w:cs="Arial" w:eastAsia="Arial" w:hAnsi="Arial"/>
                <w:sz w:val="18"/>
                <w:szCs w:val="18"/>
                <w:b w:val="1"/>
                <w:bCs w:val="1"/>
                <w:color w:val="auto"/>
              </w:rPr>
              <w:t>All Other</w:t>
            </w:r>
          </w:p>
        </w:tc>
        <w:tc>
          <w:tcPr>
            <w:tcW w:w="0" w:type="dxa"/>
            <w:vAlign w:val="bottom"/>
          </w:tcPr>
          <w:p>
            <w:pPr>
              <w:spacing w:after="0"/>
              <w:rPr>
                <w:sz w:val="1"/>
                <w:szCs w:val="1"/>
                <w:color w:val="auto"/>
              </w:rPr>
            </w:pPr>
          </w:p>
        </w:tc>
      </w:tr>
      <w:tr>
        <w:trPr>
          <w:trHeight w:val="228"/>
        </w:trPr>
        <w:tc>
          <w:tcPr>
            <w:tcW w:w="2080" w:type="dxa"/>
            <w:vAlign w:val="bottom"/>
            <w:gridSpan w:val="3"/>
          </w:tcPr>
          <w:p>
            <w:pPr>
              <w:spacing w:after="0"/>
              <w:rPr>
                <w:sz w:val="20"/>
                <w:szCs w:val="20"/>
                <w:color w:val="auto"/>
              </w:rPr>
            </w:pPr>
            <w:r>
              <w:rPr>
                <w:rFonts w:ascii="Arial" w:cs="Arial" w:eastAsia="Arial" w:hAnsi="Arial"/>
                <w:sz w:val="18"/>
                <w:szCs w:val="18"/>
                <w:b w:val="1"/>
                <w:bCs w:val="1"/>
                <w:color w:val="auto"/>
              </w:rPr>
              <w:t>Position</w:t>
            </w:r>
          </w:p>
        </w:tc>
        <w:tc>
          <w:tcPr>
            <w:tcW w:w="260" w:type="dxa"/>
            <w:vAlign w:val="bottom"/>
          </w:tcPr>
          <w:p>
            <w:pPr>
              <w:spacing w:after="0"/>
              <w:rPr>
                <w:sz w:val="19"/>
                <w:szCs w:val="19"/>
                <w:color w:val="auto"/>
              </w:rPr>
            </w:pPr>
          </w:p>
        </w:tc>
        <w:tc>
          <w:tcPr>
            <w:tcW w:w="780" w:type="dxa"/>
            <w:vAlign w:val="bottom"/>
          </w:tcPr>
          <w:p>
            <w:pPr>
              <w:jc w:val="right"/>
              <w:ind w:right="192"/>
              <w:spacing w:after="0"/>
              <w:rPr>
                <w:sz w:val="20"/>
                <w:szCs w:val="20"/>
                <w:color w:val="auto"/>
              </w:rPr>
            </w:pPr>
            <w:r>
              <w:rPr>
                <w:rFonts w:ascii="Arial" w:cs="Arial" w:eastAsia="Arial" w:hAnsi="Arial"/>
                <w:sz w:val="18"/>
                <w:szCs w:val="18"/>
                <w:b w:val="1"/>
                <w:bCs w:val="1"/>
                <w:color w:val="auto"/>
                <w:w w:val="88"/>
              </w:rPr>
              <w:t>Salary</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80" w:type="dxa"/>
            <w:vAlign w:val="bottom"/>
            <w:gridSpan w:val="2"/>
          </w:tcPr>
          <w:p>
            <w:pPr>
              <w:ind w:left="60"/>
              <w:spacing w:after="0"/>
              <w:rPr>
                <w:sz w:val="20"/>
                <w:szCs w:val="20"/>
                <w:color w:val="auto"/>
              </w:rPr>
            </w:pPr>
            <w:r>
              <w:rPr>
                <w:rFonts w:ascii="Arial" w:cs="Arial" w:eastAsia="Arial" w:hAnsi="Arial"/>
                <w:sz w:val="18"/>
                <w:szCs w:val="18"/>
                <w:b w:val="1"/>
                <w:bCs w:val="1"/>
                <w:color w:val="auto"/>
              </w:rPr>
              <w:t>Bonus</w:t>
            </w:r>
          </w:p>
        </w:tc>
        <w:tc>
          <w:tcPr>
            <w:tcW w:w="1520" w:type="dxa"/>
            <w:vAlign w:val="bottom"/>
          </w:tcPr>
          <w:p>
            <w:pPr>
              <w:jc w:val="center"/>
              <w:ind w:left="92"/>
              <w:spacing w:after="0"/>
              <w:rPr>
                <w:sz w:val="20"/>
                <w:szCs w:val="20"/>
                <w:color w:val="auto"/>
              </w:rPr>
            </w:pPr>
            <w:r>
              <w:rPr>
                <w:rFonts w:ascii="Arial" w:cs="Arial" w:eastAsia="Arial" w:hAnsi="Arial"/>
                <w:sz w:val="18"/>
                <w:szCs w:val="18"/>
                <w:b w:val="1"/>
                <w:bCs w:val="1"/>
                <w:color w:val="auto"/>
                <w:w w:val="88"/>
              </w:rPr>
              <w:t>Compensation(1)</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4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9"/>
              </w:rPr>
              <w:t>Awards</w:t>
            </w:r>
          </w:p>
        </w:tc>
        <w:tc>
          <w:tcPr>
            <w:tcW w:w="124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7"/>
              </w:rPr>
              <w:t>SARs</w:t>
            </w:r>
          </w:p>
        </w:tc>
        <w:tc>
          <w:tcPr>
            <w:tcW w:w="900" w:type="dxa"/>
            <w:vAlign w:val="bottom"/>
          </w:tcPr>
          <w:p>
            <w:pPr>
              <w:ind w:left="160"/>
              <w:spacing w:after="0"/>
              <w:rPr>
                <w:sz w:val="20"/>
                <w:szCs w:val="20"/>
                <w:color w:val="auto"/>
              </w:rPr>
            </w:pPr>
            <w:r>
              <w:rPr>
                <w:rFonts w:ascii="Arial" w:cs="Arial" w:eastAsia="Arial" w:hAnsi="Arial"/>
                <w:sz w:val="18"/>
                <w:szCs w:val="18"/>
                <w:b w:val="1"/>
                <w:bCs w:val="1"/>
                <w:color w:val="auto"/>
              </w:rPr>
              <w:t>Payouts</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700" w:type="dxa"/>
            <w:vAlign w:val="bottom"/>
            <w:gridSpan w:val="2"/>
          </w:tcPr>
          <w:p>
            <w:pPr>
              <w:jc w:val="right"/>
              <w:ind w:right="520"/>
              <w:spacing w:after="0"/>
              <w:rPr>
                <w:sz w:val="20"/>
                <w:szCs w:val="20"/>
                <w:color w:val="auto"/>
              </w:rPr>
            </w:pPr>
            <w:r>
              <w:rPr>
                <w:rFonts w:ascii="Arial" w:cs="Arial" w:eastAsia="Arial" w:hAnsi="Arial"/>
                <w:sz w:val="18"/>
                <w:szCs w:val="18"/>
                <w:b w:val="1"/>
                <w:bCs w:val="1"/>
                <w:color w:val="auto"/>
                <w:w w:val="92"/>
              </w:rPr>
              <w:t>Compensation</w:t>
            </w:r>
          </w:p>
        </w:tc>
        <w:tc>
          <w:tcPr>
            <w:tcW w:w="0" w:type="dxa"/>
            <w:vAlign w:val="bottom"/>
          </w:tcPr>
          <w:p>
            <w:pPr>
              <w:spacing w:after="0"/>
              <w:rPr>
                <w:sz w:val="1"/>
                <w:szCs w:val="1"/>
                <w:color w:val="auto"/>
              </w:rPr>
            </w:pPr>
          </w:p>
        </w:tc>
      </w:tr>
      <w:tr>
        <w:trPr>
          <w:trHeight w:val="120"/>
        </w:trPr>
        <w:tc>
          <w:tcPr>
            <w:tcW w:w="1260" w:type="dxa"/>
            <w:vAlign w:val="bottom"/>
            <w:tcBorders>
              <w:bottom w:val="single" w:sz="8" w:color="808080"/>
            </w:tcBorders>
          </w:tcPr>
          <w:p>
            <w:pPr>
              <w:spacing w:after="0"/>
              <w:rPr>
                <w:sz w:val="10"/>
                <w:szCs w:val="10"/>
                <w:color w:val="auto"/>
              </w:rPr>
            </w:pPr>
          </w:p>
        </w:tc>
        <w:tc>
          <w:tcPr>
            <w:tcW w:w="70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7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76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520" w:type="dxa"/>
            <w:vAlign w:val="bottom"/>
            <w:tcBorders>
              <w:bottom w:val="single" w:sz="8" w:color="808080"/>
            </w:tcBorders>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04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14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90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48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1260" w:type="dxa"/>
            <w:vAlign w:val="bottom"/>
          </w:tcPr>
          <w:p>
            <w:pPr>
              <w:spacing w:after="0"/>
              <w:rPr>
                <w:sz w:val="9"/>
                <w:szCs w:val="9"/>
                <w:color w:val="auto"/>
              </w:rPr>
            </w:pPr>
          </w:p>
        </w:tc>
        <w:tc>
          <w:tcPr>
            <w:tcW w:w="700" w:type="dxa"/>
            <w:vAlign w:val="bottom"/>
          </w:tcPr>
          <w:p>
            <w:pPr>
              <w:spacing w:after="0"/>
              <w:rPr>
                <w:sz w:val="9"/>
                <w:szCs w:val="9"/>
                <w:color w:val="auto"/>
              </w:rPr>
            </w:pPr>
          </w:p>
        </w:tc>
        <w:tc>
          <w:tcPr>
            <w:tcW w:w="120" w:type="dxa"/>
            <w:vAlign w:val="bottom"/>
          </w:tcPr>
          <w:p>
            <w:pPr>
              <w:spacing w:after="0"/>
              <w:rPr>
                <w:sz w:val="9"/>
                <w:szCs w:val="9"/>
                <w:color w:val="auto"/>
              </w:rPr>
            </w:pPr>
          </w:p>
        </w:tc>
        <w:tc>
          <w:tcPr>
            <w:tcW w:w="260" w:type="dxa"/>
            <w:vAlign w:val="bottom"/>
          </w:tcPr>
          <w:p>
            <w:pPr>
              <w:spacing w:after="0"/>
              <w:rPr>
                <w:sz w:val="9"/>
                <w:szCs w:val="9"/>
                <w:color w:val="auto"/>
              </w:rPr>
            </w:pPr>
          </w:p>
        </w:tc>
        <w:tc>
          <w:tcPr>
            <w:tcW w:w="7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7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5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90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480" w:type="dxa"/>
            <w:vAlign w:val="bottom"/>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424"/>
        </w:trPr>
        <w:tc>
          <w:tcPr>
            <w:tcW w:w="20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James Monroe III,</w:t>
            </w:r>
          </w:p>
        </w:tc>
        <w:tc>
          <w:tcPr>
            <w:tcW w:w="260" w:type="dxa"/>
            <w:vAlign w:val="bottom"/>
            <w:shd w:val="clear" w:color="auto" w:fill="CCEEFF"/>
          </w:tcPr>
          <w:p>
            <w:pPr>
              <w:spacing w:after="0"/>
              <w:rPr>
                <w:sz w:val="24"/>
                <w:szCs w:val="2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520" w:type="dxa"/>
            <w:vAlign w:val="bottom"/>
            <w:shd w:val="clear" w:color="auto" w:fill="CCEEFF"/>
          </w:tcPr>
          <w:p>
            <w:pPr>
              <w:spacing w:after="0"/>
              <w:rPr>
                <w:sz w:val="24"/>
                <w:szCs w:val="24"/>
                <w:color w:val="auto"/>
              </w:rPr>
            </w:pPr>
          </w:p>
        </w:tc>
        <w:tc>
          <w:tcPr>
            <w:tcW w:w="32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w:t>
            </w:r>
          </w:p>
        </w:tc>
        <w:tc>
          <w:tcPr>
            <w:tcW w:w="1240" w:type="dxa"/>
            <w:vAlign w:val="bottom"/>
            <w:gridSpan w:val="2"/>
            <w:shd w:val="clear" w:color="auto" w:fill="CCEEFF"/>
          </w:tcPr>
          <w:p>
            <w:pPr>
              <w:ind w:left="960"/>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ind w:left="740"/>
              <w:spacing w:after="0"/>
              <w:rPr>
                <w:sz w:val="20"/>
                <w:szCs w:val="20"/>
                <w:color w:val="auto"/>
              </w:rPr>
            </w:pPr>
            <w:r>
              <w:rPr>
                <w:rFonts w:ascii="Arial" w:cs="Arial" w:eastAsia="Arial" w:hAnsi="Arial"/>
                <w:sz w:val="18"/>
                <w:szCs w:val="18"/>
                <w:color w:val="auto"/>
                <w:w w:val="77"/>
              </w:rPr>
              <w:t>—</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7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4"/>
        </w:trPr>
        <w:tc>
          <w:tcPr>
            <w:tcW w:w="20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Chief Executive Officer(2)</w:t>
            </w:r>
          </w:p>
        </w:tc>
        <w:tc>
          <w:tcPr>
            <w:tcW w:w="26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7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5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4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424"/>
        </w:trPr>
        <w:tc>
          <w:tcPr>
            <w:tcW w:w="2080" w:type="dxa"/>
            <w:vAlign w:val="bottom"/>
            <w:gridSpan w:val="3"/>
          </w:tcPr>
          <w:p>
            <w:pPr>
              <w:spacing w:after="0"/>
              <w:rPr>
                <w:sz w:val="20"/>
                <w:szCs w:val="20"/>
                <w:color w:val="auto"/>
              </w:rPr>
            </w:pPr>
            <w:r>
              <w:rPr>
                <w:rFonts w:ascii="Arial" w:cs="Arial" w:eastAsia="Arial" w:hAnsi="Arial"/>
                <w:sz w:val="18"/>
                <w:szCs w:val="18"/>
                <w:color w:val="auto"/>
              </w:rPr>
              <w:t>Anthony J. Navarra,</w:t>
            </w:r>
          </w:p>
        </w:tc>
        <w:tc>
          <w:tcPr>
            <w:tcW w:w="260" w:type="dxa"/>
            <w:vAlign w:val="bottom"/>
          </w:tcPr>
          <w:p>
            <w:pPr>
              <w:jc w:val="right"/>
              <w:ind w:right="103"/>
              <w:spacing w:after="0"/>
              <w:rPr>
                <w:sz w:val="20"/>
                <w:szCs w:val="20"/>
                <w:color w:val="auto"/>
              </w:rPr>
            </w:pPr>
            <w:r>
              <w:rPr>
                <w:rFonts w:ascii="Arial" w:cs="Arial" w:eastAsia="Arial" w:hAnsi="Arial"/>
                <w:sz w:val="15"/>
                <w:szCs w:val="15"/>
                <w:color w:val="auto"/>
                <w:w w:val="71"/>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337,440</w:t>
            </w:r>
          </w:p>
        </w:tc>
        <w:tc>
          <w:tcPr>
            <w:tcW w:w="28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120"/>
              <w:spacing w:after="0"/>
              <w:rPr>
                <w:sz w:val="20"/>
                <w:szCs w:val="20"/>
                <w:color w:val="auto"/>
              </w:rPr>
            </w:pPr>
            <w:r>
              <w:rPr>
                <w:rFonts w:ascii="Arial" w:cs="Arial" w:eastAsia="Arial" w:hAnsi="Arial"/>
                <w:sz w:val="18"/>
                <w:szCs w:val="18"/>
                <w:color w:val="auto"/>
              </w:rPr>
              <w:t>12,500</w:t>
            </w:r>
          </w:p>
        </w:tc>
        <w:tc>
          <w:tcPr>
            <w:tcW w:w="1520" w:type="dxa"/>
            <w:vAlign w:val="bottom"/>
          </w:tcPr>
          <w:p>
            <w:pPr>
              <w:spacing w:after="0"/>
              <w:rPr>
                <w:sz w:val="24"/>
                <w:szCs w:val="24"/>
                <w:color w:val="auto"/>
              </w:rPr>
            </w:pPr>
          </w:p>
        </w:tc>
        <w:tc>
          <w:tcPr>
            <w:tcW w:w="32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1140" w:type="dxa"/>
            <w:vAlign w:val="bottom"/>
            <w:gridSpan w:val="2"/>
          </w:tcPr>
          <w:p>
            <w:pPr>
              <w:ind w:left="860"/>
              <w:spacing w:after="0"/>
              <w:rPr>
                <w:sz w:val="20"/>
                <w:szCs w:val="20"/>
                <w:color w:val="auto"/>
              </w:rPr>
            </w:pPr>
            <w:r>
              <w:rPr>
                <w:rFonts w:ascii="Arial" w:cs="Arial" w:eastAsia="Arial" w:hAnsi="Arial"/>
                <w:sz w:val="18"/>
                <w:szCs w:val="18"/>
                <w:color w:val="auto"/>
              </w:rPr>
              <w:t>—</w:t>
            </w:r>
          </w:p>
        </w:tc>
        <w:tc>
          <w:tcPr>
            <w:tcW w:w="1240" w:type="dxa"/>
            <w:vAlign w:val="bottom"/>
            <w:gridSpan w:val="2"/>
          </w:tcPr>
          <w:p>
            <w:pPr>
              <w:ind w:left="960"/>
              <w:spacing w:after="0"/>
              <w:rPr>
                <w:sz w:val="20"/>
                <w:szCs w:val="20"/>
                <w:color w:val="auto"/>
              </w:rPr>
            </w:pPr>
            <w:r>
              <w:rPr>
                <w:rFonts w:ascii="Arial" w:cs="Arial" w:eastAsia="Arial" w:hAnsi="Arial"/>
                <w:sz w:val="18"/>
                <w:szCs w:val="18"/>
                <w:color w:val="auto"/>
              </w:rPr>
              <w:t>—</w:t>
            </w:r>
          </w:p>
        </w:tc>
        <w:tc>
          <w:tcPr>
            <w:tcW w:w="900" w:type="dxa"/>
            <w:vAlign w:val="bottom"/>
          </w:tcPr>
          <w:p>
            <w:pPr>
              <w:ind w:left="740"/>
              <w:spacing w:after="0"/>
              <w:rPr>
                <w:sz w:val="20"/>
                <w:szCs w:val="20"/>
                <w:color w:val="auto"/>
              </w:rPr>
            </w:pPr>
            <w:r>
              <w:rPr>
                <w:rFonts w:ascii="Arial" w:cs="Arial" w:eastAsia="Arial" w:hAnsi="Arial"/>
                <w:sz w:val="18"/>
                <w:szCs w:val="18"/>
                <w:color w:val="auto"/>
                <w:w w:val="77"/>
              </w:rPr>
              <w:t>—</w:t>
            </w:r>
          </w:p>
        </w:tc>
        <w:tc>
          <w:tcPr>
            <w:tcW w:w="3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700" w:type="dxa"/>
            <w:vAlign w:val="bottom"/>
            <w:gridSpan w:val="2"/>
          </w:tcPr>
          <w:p>
            <w:pPr>
              <w:jc w:val="right"/>
              <w:ind w:right="20"/>
              <w:spacing w:after="0"/>
              <w:rPr>
                <w:sz w:val="20"/>
                <w:szCs w:val="20"/>
                <w:color w:val="auto"/>
              </w:rPr>
            </w:pPr>
            <w:r>
              <w:rPr>
                <w:rFonts w:ascii="Arial" w:cs="Arial" w:eastAsia="Arial" w:hAnsi="Arial"/>
                <w:sz w:val="18"/>
                <w:szCs w:val="18"/>
                <w:color w:val="auto"/>
              </w:rPr>
              <w:t>6,538(3)</w:t>
            </w:r>
          </w:p>
        </w:tc>
        <w:tc>
          <w:tcPr>
            <w:tcW w:w="0" w:type="dxa"/>
            <w:vAlign w:val="bottom"/>
          </w:tcPr>
          <w:p>
            <w:pPr>
              <w:spacing w:after="0"/>
              <w:rPr>
                <w:sz w:val="1"/>
                <w:szCs w:val="1"/>
                <w:color w:val="auto"/>
              </w:rPr>
            </w:pPr>
          </w:p>
        </w:tc>
      </w:tr>
      <w:tr>
        <w:trPr>
          <w:trHeight w:val="216"/>
        </w:trPr>
        <w:tc>
          <w:tcPr>
            <w:tcW w:w="2080" w:type="dxa"/>
            <w:vAlign w:val="bottom"/>
            <w:gridSpan w:val="3"/>
          </w:tcPr>
          <w:p>
            <w:pPr>
              <w:spacing w:after="0"/>
              <w:rPr>
                <w:sz w:val="20"/>
                <w:szCs w:val="20"/>
                <w:color w:val="auto"/>
              </w:rPr>
            </w:pPr>
            <w:r>
              <w:rPr>
                <w:rFonts w:ascii="Arial" w:cs="Arial" w:eastAsia="Arial" w:hAnsi="Arial"/>
                <w:sz w:val="18"/>
                <w:szCs w:val="18"/>
                <w:color w:val="auto"/>
              </w:rPr>
              <w:t>President, Global</w:t>
            </w:r>
          </w:p>
        </w:tc>
        <w:tc>
          <w:tcPr>
            <w:tcW w:w="2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80" w:type="dxa"/>
            <w:vAlign w:val="bottom"/>
            <w:gridSpan w:val="3"/>
          </w:tcPr>
          <w:p>
            <w:pPr>
              <w:spacing w:after="0"/>
              <w:rPr>
                <w:sz w:val="20"/>
                <w:szCs w:val="20"/>
                <w:color w:val="auto"/>
              </w:rPr>
            </w:pPr>
            <w:r>
              <w:rPr>
                <w:rFonts w:ascii="Arial" w:cs="Arial" w:eastAsia="Arial" w:hAnsi="Arial"/>
                <w:sz w:val="18"/>
                <w:szCs w:val="18"/>
                <w:color w:val="auto"/>
              </w:rPr>
              <w:t>Operations</w:t>
            </w:r>
          </w:p>
        </w:tc>
        <w:tc>
          <w:tcPr>
            <w:tcW w:w="2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25"/>
        </w:trPr>
        <w:tc>
          <w:tcPr>
            <w:tcW w:w="20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Megan C. Fitzgerald,</w:t>
            </w:r>
          </w:p>
        </w:tc>
        <w:tc>
          <w:tcPr>
            <w:tcW w:w="260" w:type="dxa"/>
            <w:vAlign w:val="bottom"/>
            <w:shd w:val="clear" w:color="auto" w:fill="CCEEFF"/>
          </w:tcPr>
          <w:p>
            <w:pPr>
              <w:jc w:val="right"/>
              <w:ind w:right="103"/>
              <w:spacing w:after="0"/>
              <w:rPr>
                <w:sz w:val="20"/>
                <w:szCs w:val="20"/>
                <w:color w:val="auto"/>
              </w:rPr>
            </w:pPr>
            <w:r>
              <w:rPr>
                <w:rFonts w:ascii="Arial" w:cs="Arial" w:eastAsia="Arial" w:hAnsi="Arial"/>
                <w:sz w:val="15"/>
                <w:szCs w:val="15"/>
                <w:color w:val="auto"/>
                <w:w w:val="71"/>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208,850</w:t>
            </w:r>
          </w:p>
        </w:tc>
        <w:tc>
          <w:tcPr>
            <w:tcW w:w="2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50,000</w:t>
            </w:r>
          </w:p>
        </w:tc>
        <w:tc>
          <w:tcPr>
            <w:tcW w:w="1520" w:type="dxa"/>
            <w:vAlign w:val="bottom"/>
            <w:shd w:val="clear" w:color="auto" w:fill="CCEEFF"/>
          </w:tcPr>
          <w:p>
            <w:pPr>
              <w:spacing w:after="0"/>
              <w:rPr>
                <w:sz w:val="24"/>
                <w:szCs w:val="24"/>
                <w:color w:val="auto"/>
              </w:rPr>
            </w:pPr>
          </w:p>
        </w:tc>
        <w:tc>
          <w:tcPr>
            <w:tcW w:w="32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w:t>
            </w:r>
          </w:p>
        </w:tc>
        <w:tc>
          <w:tcPr>
            <w:tcW w:w="1240" w:type="dxa"/>
            <w:vAlign w:val="bottom"/>
            <w:gridSpan w:val="2"/>
            <w:shd w:val="clear" w:color="auto" w:fill="CCEEFF"/>
          </w:tcPr>
          <w:p>
            <w:pPr>
              <w:ind w:left="960"/>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ind w:left="740"/>
              <w:spacing w:after="0"/>
              <w:rPr>
                <w:sz w:val="20"/>
                <w:szCs w:val="20"/>
                <w:color w:val="auto"/>
              </w:rPr>
            </w:pPr>
            <w:r>
              <w:rPr>
                <w:rFonts w:ascii="Arial" w:cs="Arial" w:eastAsia="Arial" w:hAnsi="Arial"/>
                <w:sz w:val="18"/>
                <w:szCs w:val="18"/>
                <w:color w:val="auto"/>
                <w:w w:val="77"/>
              </w:rPr>
              <w:t>—</w:t>
            </w:r>
          </w:p>
        </w:tc>
        <w:tc>
          <w:tcPr>
            <w:tcW w:w="3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7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2,089(4)</w:t>
            </w:r>
          </w:p>
        </w:tc>
        <w:tc>
          <w:tcPr>
            <w:tcW w:w="0" w:type="dxa"/>
            <w:vAlign w:val="bottom"/>
          </w:tcPr>
          <w:p>
            <w:pPr>
              <w:spacing w:after="0"/>
              <w:rPr>
                <w:sz w:val="1"/>
                <w:szCs w:val="1"/>
                <w:color w:val="auto"/>
              </w:rPr>
            </w:pPr>
          </w:p>
        </w:tc>
      </w:tr>
      <w:tr>
        <w:trPr>
          <w:trHeight w:val="216"/>
        </w:trPr>
        <w:tc>
          <w:tcPr>
            <w:tcW w:w="20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Senior Vice President,</w:t>
            </w:r>
          </w:p>
        </w:tc>
        <w:tc>
          <w:tcPr>
            <w:tcW w:w="2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5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Strategic Initiatives and</w:t>
            </w:r>
          </w:p>
        </w:tc>
        <w:tc>
          <w:tcPr>
            <w:tcW w:w="2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5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Space Operations</w:t>
            </w:r>
          </w:p>
        </w:tc>
        <w:tc>
          <w:tcPr>
            <w:tcW w:w="26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7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5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4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424"/>
        </w:trPr>
        <w:tc>
          <w:tcPr>
            <w:tcW w:w="2080" w:type="dxa"/>
            <w:vAlign w:val="bottom"/>
            <w:gridSpan w:val="3"/>
          </w:tcPr>
          <w:p>
            <w:pPr>
              <w:spacing w:after="0"/>
              <w:rPr>
                <w:sz w:val="20"/>
                <w:szCs w:val="20"/>
                <w:color w:val="auto"/>
              </w:rPr>
            </w:pPr>
            <w:r>
              <w:rPr>
                <w:rFonts w:ascii="Arial" w:cs="Arial" w:eastAsia="Arial" w:hAnsi="Arial"/>
                <w:sz w:val="18"/>
                <w:szCs w:val="18"/>
                <w:color w:val="auto"/>
              </w:rPr>
              <w:t>Steven F. Bell,</w:t>
            </w:r>
          </w:p>
        </w:tc>
        <w:tc>
          <w:tcPr>
            <w:tcW w:w="260" w:type="dxa"/>
            <w:vAlign w:val="bottom"/>
          </w:tcPr>
          <w:p>
            <w:pPr>
              <w:jc w:val="right"/>
              <w:ind w:right="103"/>
              <w:spacing w:after="0"/>
              <w:rPr>
                <w:sz w:val="20"/>
                <w:szCs w:val="20"/>
                <w:color w:val="auto"/>
              </w:rPr>
            </w:pPr>
            <w:r>
              <w:rPr>
                <w:rFonts w:ascii="Arial" w:cs="Arial" w:eastAsia="Arial" w:hAnsi="Arial"/>
                <w:sz w:val="15"/>
                <w:szCs w:val="15"/>
                <w:color w:val="auto"/>
                <w:w w:val="71"/>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194,865</w:t>
            </w:r>
          </w:p>
        </w:tc>
        <w:tc>
          <w:tcPr>
            <w:tcW w:w="28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120"/>
              <w:spacing w:after="0"/>
              <w:rPr>
                <w:sz w:val="20"/>
                <w:szCs w:val="20"/>
                <w:color w:val="auto"/>
              </w:rPr>
            </w:pPr>
            <w:r>
              <w:rPr>
                <w:rFonts w:ascii="Arial" w:cs="Arial" w:eastAsia="Arial" w:hAnsi="Arial"/>
                <w:sz w:val="18"/>
                <w:szCs w:val="18"/>
                <w:color w:val="auto"/>
              </w:rPr>
              <w:t>37,500</w:t>
            </w:r>
          </w:p>
        </w:tc>
        <w:tc>
          <w:tcPr>
            <w:tcW w:w="1520" w:type="dxa"/>
            <w:vAlign w:val="bottom"/>
          </w:tcPr>
          <w:p>
            <w:pPr>
              <w:spacing w:after="0"/>
              <w:rPr>
                <w:sz w:val="24"/>
                <w:szCs w:val="24"/>
                <w:color w:val="auto"/>
              </w:rPr>
            </w:pPr>
          </w:p>
        </w:tc>
        <w:tc>
          <w:tcPr>
            <w:tcW w:w="32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1140" w:type="dxa"/>
            <w:vAlign w:val="bottom"/>
            <w:gridSpan w:val="2"/>
          </w:tcPr>
          <w:p>
            <w:pPr>
              <w:ind w:left="860"/>
              <w:spacing w:after="0"/>
              <w:rPr>
                <w:sz w:val="20"/>
                <w:szCs w:val="20"/>
                <w:color w:val="auto"/>
              </w:rPr>
            </w:pPr>
            <w:r>
              <w:rPr>
                <w:rFonts w:ascii="Arial" w:cs="Arial" w:eastAsia="Arial" w:hAnsi="Arial"/>
                <w:sz w:val="18"/>
                <w:szCs w:val="18"/>
                <w:color w:val="auto"/>
              </w:rPr>
              <w:t>—</w:t>
            </w:r>
          </w:p>
        </w:tc>
        <w:tc>
          <w:tcPr>
            <w:tcW w:w="1240" w:type="dxa"/>
            <w:vAlign w:val="bottom"/>
            <w:gridSpan w:val="2"/>
          </w:tcPr>
          <w:p>
            <w:pPr>
              <w:ind w:left="960"/>
              <w:spacing w:after="0"/>
              <w:rPr>
                <w:sz w:val="20"/>
                <w:szCs w:val="20"/>
                <w:color w:val="auto"/>
              </w:rPr>
            </w:pPr>
            <w:r>
              <w:rPr>
                <w:rFonts w:ascii="Arial" w:cs="Arial" w:eastAsia="Arial" w:hAnsi="Arial"/>
                <w:sz w:val="18"/>
                <w:szCs w:val="18"/>
                <w:color w:val="auto"/>
              </w:rPr>
              <w:t>—</w:t>
            </w:r>
          </w:p>
        </w:tc>
        <w:tc>
          <w:tcPr>
            <w:tcW w:w="900" w:type="dxa"/>
            <w:vAlign w:val="bottom"/>
          </w:tcPr>
          <w:p>
            <w:pPr>
              <w:ind w:left="740"/>
              <w:spacing w:after="0"/>
              <w:rPr>
                <w:sz w:val="20"/>
                <w:szCs w:val="20"/>
                <w:color w:val="auto"/>
              </w:rPr>
            </w:pPr>
            <w:r>
              <w:rPr>
                <w:rFonts w:ascii="Arial" w:cs="Arial" w:eastAsia="Arial" w:hAnsi="Arial"/>
                <w:sz w:val="18"/>
                <w:szCs w:val="18"/>
                <w:color w:val="auto"/>
                <w:w w:val="77"/>
              </w:rPr>
              <w:t>—</w:t>
            </w:r>
          </w:p>
        </w:tc>
        <w:tc>
          <w:tcPr>
            <w:tcW w:w="3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700" w:type="dxa"/>
            <w:vAlign w:val="bottom"/>
            <w:gridSpan w:val="2"/>
          </w:tcPr>
          <w:p>
            <w:pPr>
              <w:jc w:val="right"/>
              <w:ind w:right="20"/>
              <w:spacing w:after="0"/>
              <w:rPr>
                <w:sz w:val="20"/>
                <w:szCs w:val="20"/>
                <w:color w:val="auto"/>
              </w:rPr>
            </w:pPr>
            <w:r>
              <w:rPr>
                <w:rFonts w:ascii="Arial" w:cs="Arial" w:eastAsia="Arial" w:hAnsi="Arial"/>
                <w:sz w:val="18"/>
                <w:szCs w:val="18"/>
                <w:color w:val="auto"/>
              </w:rPr>
              <w:t>12,000(5)</w:t>
            </w:r>
          </w:p>
        </w:tc>
        <w:tc>
          <w:tcPr>
            <w:tcW w:w="0" w:type="dxa"/>
            <w:vAlign w:val="bottom"/>
          </w:tcPr>
          <w:p>
            <w:pPr>
              <w:spacing w:after="0"/>
              <w:rPr>
                <w:sz w:val="1"/>
                <w:szCs w:val="1"/>
                <w:color w:val="auto"/>
              </w:rPr>
            </w:pPr>
          </w:p>
        </w:tc>
      </w:tr>
      <w:tr>
        <w:trPr>
          <w:trHeight w:val="216"/>
        </w:trPr>
        <w:tc>
          <w:tcPr>
            <w:tcW w:w="2080" w:type="dxa"/>
            <w:vAlign w:val="bottom"/>
            <w:gridSpan w:val="3"/>
          </w:tcPr>
          <w:p>
            <w:pPr>
              <w:spacing w:after="0"/>
              <w:rPr>
                <w:sz w:val="20"/>
                <w:szCs w:val="20"/>
                <w:color w:val="auto"/>
              </w:rPr>
            </w:pPr>
            <w:r>
              <w:rPr>
                <w:rFonts w:ascii="Arial" w:cs="Arial" w:eastAsia="Arial" w:hAnsi="Arial"/>
                <w:sz w:val="18"/>
                <w:szCs w:val="18"/>
                <w:color w:val="auto"/>
              </w:rPr>
              <w:t>Senior Vice President of</w:t>
            </w:r>
          </w:p>
        </w:tc>
        <w:tc>
          <w:tcPr>
            <w:tcW w:w="2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80" w:type="dxa"/>
            <w:vAlign w:val="bottom"/>
            <w:gridSpan w:val="3"/>
          </w:tcPr>
          <w:p>
            <w:pPr>
              <w:spacing w:after="0"/>
              <w:rPr>
                <w:sz w:val="20"/>
                <w:szCs w:val="20"/>
                <w:color w:val="auto"/>
              </w:rPr>
            </w:pPr>
            <w:r>
              <w:rPr>
                <w:rFonts w:ascii="Arial" w:cs="Arial" w:eastAsia="Arial" w:hAnsi="Arial"/>
                <w:sz w:val="18"/>
                <w:szCs w:val="18"/>
                <w:color w:val="auto"/>
              </w:rPr>
              <w:t>International Sales,</w:t>
            </w:r>
          </w:p>
        </w:tc>
        <w:tc>
          <w:tcPr>
            <w:tcW w:w="2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80" w:type="dxa"/>
            <w:vAlign w:val="bottom"/>
            <w:gridSpan w:val="3"/>
          </w:tcPr>
          <w:p>
            <w:pPr>
              <w:spacing w:after="0"/>
              <w:rPr>
                <w:sz w:val="20"/>
                <w:szCs w:val="20"/>
                <w:color w:val="auto"/>
              </w:rPr>
            </w:pPr>
            <w:r>
              <w:rPr>
                <w:rFonts w:ascii="Arial" w:cs="Arial" w:eastAsia="Arial" w:hAnsi="Arial"/>
                <w:sz w:val="18"/>
                <w:szCs w:val="18"/>
                <w:color w:val="auto"/>
              </w:rPr>
              <w:t>Marketing and Customer</w:t>
            </w:r>
          </w:p>
        </w:tc>
        <w:tc>
          <w:tcPr>
            <w:tcW w:w="2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80" w:type="dxa"/>
            <w:vAlign w:val="bottom"/>
            <w:gridSpan w:val="3"/>
          </w:tcPr>
          <w:p>
            <w:pPr>
              <w:spacing w:after="0"/>
              <w:rPr>
                <w:sz w:val="20"/>
                <w:szCs w:val="20"/>
                <w:color w:val="auto"/>
              </w:rPr>
            </w:pPr>
            <w:r>
              <w:rPr>
                <w:rFonts w:ascii="Arial" w:cs="Arial" w:eastAsia="Arial" w:hAnsi="Arial"/>
                <w:sz w:val="18"/>
                <w:szCs w:val="18"/>
                <w:color w:val="auto"/>
              </w:rPr>
              <w:t>Care</w:t>
            </w:r>
          </w:p>
        </w:tc>
        <w:tc>
          <w:tcPr>
            <w:tcW w:w="2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25"/>
        </w:trPr>
        <w:tc>
          <w:tcPr>
            <w:tcW w:w="20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Dennis C. Allen,</w:t>
            </w:r>
          </w:p>
        </w:tc>
        <w:tc>
          <w:tcPr>
            <w:tcW w:w="260" w:type="dxa"/>
            <w:vAlign w:val="bottom"/>
            <w:shd w:val="clear" w:color="auto" w:fill="CCEEFF"/>
          </w:tcPr>
          <w:p>
            <w:pPr>
              <w:jc w:val="right"/>
              <w:ind w:right="103"/>
              <w:spacing w:after="0"/>
              <w:rPr>
                <w:sz w:val="20"/>
                <w:szCs w:val="20"/>
                <w:color w:val="auto"/>
              </w:rPr>
            </w:pPr>
            <w:r>
              <w:rPr>
                <w:rFonts w:ascii="Arial" w:cs="Arial" w:eastAsia="Arial" w:hAnsi="Arial"/>
                <w:sz w:val="15"/>
                <w:szCs w:val="15"/>
                <w:color w:val="auto"/>
                <w:w w:val="71"/>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200,000</w:t>
            </w:r>
          </w:p>
        </w:tc>
        <w:tc>
          <w:tcPr>
            <w:tcW w:w="2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25,000</w:t>
            </w:r>
          </w:p>
        </w:tc>
        <w:tc>
          <w:tcPr>
            <w:tcW w:w="1520" w:type="dxa"/>
            <w:vAlign w:val="bottom"/>
            <w:shd w:val="clear" w:color="auto" w:fill="CCEEFF"/>
          </w:tcPr>
          <w:p>
            <w:pPr>
              <w:spacing w:after="0"/>
              <w:rPr>
                <w:sz w:val="24"/>
                <w:szCs w:val="24"/>
                <w:color w:val="auto"/>
              </w:rPr>
            </w:pPr>
          </w:p>
        </w:tc>
        <w:tc>
          <w:tcPr>
            <w:tcW w:w="32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w:t>
            </w:r>
          </w:p>
        </w:tc>
        <w:tc>
          <w:tcPr>
            <w:tcW w:w="1240" w:type="dxa"/>
            <w:vAlign w:val="bottom"/>
            <w:gridSpan w:val="2"/>
            <w:shd w:val="clear" w:color="auto" w:fill="CCEEFF"/>
          </w:tcPr>
          <w:p>
            <w:pPr>
              <w:ind w:left="960"/>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ind w:left="740"/>
              <w:spacing w:after="0"/>
              <w:rPr>
                <w:sz w:val="20"/>
                <w:szCs w:val="20"/>
                <w:color w:val="auto"/>
              </w:rPr>
            </w:pPr>
            <w:r>
              <w:rPr>
                <w:rFonts w:ascii="Arial" w:cs="Arial" w:eastAsia="Arial" w:hAnsi="Arial"/>
                <w:sz w:val="18"/>
                <w:szCs w:val="18"/>
                <w:color w:val="auto"/>
                <w:w w:val="77"/>
              </w:rPr>
              <w:t>—</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7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Senior Vice President,</w:t>
            </w:r>
          </w:p>
        </w:tc>
        <w:tc>
          <w:tcPr>
            <w:tcW w:w="2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5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Sales and Marketing</w:t>
            </w:r>
          </w:p>
        </w:tc>
        <w:tc>
          <w:tcPr>
            <w:tcW w:w="26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7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5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4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424"/>
        </w:trPr>
        <w:tc>
          <w:tcPr>
            <w:tcW w:w="2080" w:type="dxa"/>
            <w:vAlign w:val="bottom"/>
            <w:gridSpan w:val="3"/>
          </w:tcPr>
          <w:p>
            <w:pPr>
              <w:spacing w:after="0"/>
              <w:rPr>
                <w:sz w:val="20"/>
                <w:szCs w:val="20"/>
                <w:color w:val="auto"/>
              </w:rPr>
            </w:pPr>
            <w:r>
              <w:rPr>
                <w:rFonts w:ascii="Arial" w:cs="Arial" w:eastAsia="Arial" w:hAnsi="Arial"/>
                <w:sz w:val="18"/>
                <w:szCs w:val="18"/>
                <w:color w:val="auto"/>
              </w:rPr>
              <w:t>Robert D. Miller,</w:t>
            </w:r>
          </w:p>
        </w:tc>
        <w:tc>
          <w:tcPr>
            <w:tcW w:w="260" w:type="dxa"/>
            <w:vAlign w:val="bottom"/>
          </w:tcPr>
          <w:p>
            <w:pPr>
              <w:jc w:val="right"/>
              <w:ind w:right="103"/>
              <w:spacing w:after="0"/>
              <w:rPr>
                <w:sz w:val="20"/>
                <w:szCs w:val="20"/>
                <w:color w:val="auto"/>
              </w:rPr>
            </w:pPr>
            <w:r>
              <w:rPr>
                <w:rFonts w:ascii="Arial" w:cs="Arial" w:eastAsia="Arial" w:hAnsi="Arial"/>
                <w:sz w:val="15"/>
                <w:szCs w:val="15"/>
                <w:color w:val="auto"/>
                <w:w w:val="71"/>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200,000</w:t>
            </w:r>
          </w:p>
        </w:tc>
        <w:tc>
          <w:tcPr>
            <w:tcW w:w="28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120"/>
              <w:spacing w:after="0"/>
              <w:rPr>
                <w:sz w:val="20"/>
                <w:szCs w:val="20"/>
                <w:color w:val="auto"/>
              </w:rPr>
            </w:pPr>
            <w:r>
              <w:rPr>
                <w:rFonts w:ascii="Arial" w:cs="Arial" w:eastAsia="Arial" w:hAnsi="Arial"/>
                <w:sz w:val="18"/>
                <w:szCs w:val="18"/>
                <w:color w:val="auto"/>
              </w:rPr>
              <w:t>25,000</w:t>
            </w:r>
          </w:p>
        </w:tc>
        <w:tc>
          <w:tcPr>
            <w:tcW w:w="1520" w:type="dxa"/>
            <w:vAlign w:val="bottom"/>
          </w:tcPr>
          <w:p>
            <w:pPr>
              <w:spacing w:after="0"/>
              <w:rPr>
                <w:sz w:val="24"/>
                <w:szCs w:val="24"/>
                <w:color w:val="auto"/>
              </w:rPr>
            </w:pPr>
          </w:p>
        </w:tc>
        <w:tc>
          <w:tcPr>
            <w:tcW w:w="320" w:type="dxa"/>
            <w:vAlign w:val="bottom"/>
            <w:gridSpan w:val="2"/>
          </w:tcPr>
          <w:p>
            <w:pPr>
              <w:ind w:left="20"/>
              <w:spacing w:after="0"/>
              <w:rPr>
                <w:sz w:val="20"/>
                <w:szCs w:val="20"/>
                <w:color w:val="auto"/>
              </w:rPr>
            </w:pPr>
            <w:r>
              <w:rPr>
                <w:rFonts w:ascii="Arial" w:cs="Arial" w:eastAsia="Arial" w:hAnsi="Arial"/>
                <w:sz w:val="18"/>
                <w:szCs w:val="18"/>
                <w:color w:val="auto"/>
              </w:rPr>
              <w:t>—</w:t>
            </w:r>
          </w:p>
        </w:tc>
        <w:tc>
          <w:tcPr>
            <w:tcW w:w="1140" w:type="dxa"/>
            <w:vAlign w:val="bottom"/>
            <w:gridSpan w:val="2"/>
          </w:tcPr>
          <w:p>
            <w:pPr>
              <w:ind w:left="860"/>
              <w:spacing w:after="0"/>
              <w:rPr>
                <w:sz w:val="20"/>
                <w:szCs w:val="20"/>
                <w:color w:val="auto"/>
              </w:rPr>
            </w:pPr>
            <w:r>
              <w:rPr>
                <w:rFonts w:ascii="Arial" w:cs="Arial" w:eastAsia="Arial" w:hAnsi="Arial"/>
                <w:sz w:val="18"/>
                <w:szCs w:val="18"/>
                <w:color w:val="auto"/>
              </w:rPr>
              <w:t>—</w:t>
            </w:r>
          </w:p>
        </w:tc>
        <w:tc>
          <w:tcPr>
            <w:tcW w:w="1240" w:type="dxa"/>
            <w:vAlign w:val="bottom"/>
            <w:gridSpan w:val="2"/>
          </w:tcPr>
          <w:p>
            <w:pPr>
              <w:ind w:left="960"/>
              <w:spacing w:after="0"/>
              <w:rPr>
                <w:sz w:val="20"/>
                <w:szCs w:val="20"/>
                <w:color w:val="auto"/>
              </w:rPr>
            </w:pPr>
            <w:r>
              <w:rPr>
                <w:rFonts w:ascii="Arial" w:cs="Arial" w:eastAsia="Arial" w:hAnsi="Arial"/>
                <w:sz w:val="18"/>
                <w:szCs w:val="18"/>
                <w:color w:val="auto"/>
              </w:rPr>
              <w:t>—</w:t>
            </w:r>
          </w:p>
        </w:tc>
        <w:tc>
          <w:tcPr>
            <w:tcW w:w="900" w:type="dxa"/>
            <w:vAlign w:val="bottom"/>
          </w:tcPr>
          <w:p>
            <w:pPr>
              <w:ind w:left="740"/>
              <w:spacing w:after="0"/>
              <w:rPr>
                <w:sz w:val="20"/>
                <w:szCs w:val="20"/>
                <w:color w:val="auto"/>
              </w:rPr>
            </w:pPr>
            <w:r>
              <w:rPr>
                <w:rFonts w:ascii="Arial" w:cs="Arial" w:eastAsia="Arial" w:hAnsi="Arial"/>
                <w:sz w:val="18"/>
                <w:szCs w:val="18"/>
                <w:color w:val="auto"/>
                <w:w w:val="77"/>
              </w:rPr>
              <w:t>—</w:t>
            </w: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7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80" w:type="dxa"/>
            <w:vAlign w:val="bottom"/>
            <w:gridSpan w:val="3"/>
          </w:tcPr>
          <w:p>
            <w:pPr>
              <w:spacing w:after="0"/>
              <w:rPr>
                <w:sz w:val="20"/>
                <w:szCs w:val="20"/>
                <w:color w:val="auto"/>
              </w:rPr>
            </w:pPr>
            <w:r>
              <w:rPr>
                <w:rFonts w:ascii="Arial" w:cs="Arial" w:eastAsia="Arial" w:hAnsi="Arial"/>
                <w:sz w:val="18"/>
                <w:szCs w:val="18"/>
                <w:color w:val="auto"/>
              </w:rPr>
              <w:t>Senior Vice President,</w:t>
            </w:r>
          </w:p>
        </w:tc>
        <w:tc>
          <w:tcPr>
            <w:tcW w:w="2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80" w:type="dxa"/>
            <w:vAlign w:val="bottom"/>
            <w:gridSpan w:val="3"/>
          </w:tcPr>
          <w:p>
            <w:pPr>
              <w:spacing w:after="0"/>
              <w:rPr>
                <w:sz w:val="20"/>
                <w:szCs w:val="20"/>
                <w:color w:val="auto"/>
              </w:rPr>
            </w:pPr>
            <w:r>
              <w:rPr>
                <w:rFonts w:ascii="Arial" w:cs="Arial" w:eastAsia="Arial" w:hAnsi="Arial"/>
                <w:sz w:val="18"/>
                <w:szCs w:val="18"/>
                <w:color w:val="auto"/>
              </w:rPr>
              <w:t>Ground Operations and</w:t>
            </w:r>
          </w:p>
        </w:tc>
        <w:tc>
          <w:tcPr>
            <w:tcW w:w="2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80" w:type="dxa"/>
            <w:vAlign w:val="bottom"/>
            <w:gridSpan w:val="3"/>
          </w:tcPr>
          <w:p>
            <w:pPr>
              <w:spacing w:after="0"/>
              <w:rPr>
                <w:sz w:val="20"/>
                <w:szCs w:val="20"/>
                <w:color w:val="auto"/>
              </w:rPr>
            </w:pPr>
            <w:r>
              <w:rPr>
                <w:rFonts w:ascii="Arial" w:cs="Arial" w:eastAsia="Arial" w:hAnsi="Arial"/>
                <w:sz w:val="18"/>
                <w:szCs w:val="18"/>
                <w:color w:val="auto"/>
              </w:rPr>
              <w:t>Engineering</w:t>
            </w:r>
          </w:p>
        </w:tc>
        <w:tc>
          <w:tcPr>
            <w:tcW w:w="2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1260" w:type="dxa"/>
            <w:vAlign w:val="bottom"/>
            <w:tcBorders>
              <w:bottom w:val="single" w:sz="8" w:color="808080"/>
            </w:tcBorders>
          </w:tcPr>
          <w:p>
            <w:pPr>
              <w:spacing w:after="0"/>
              <w:rPr>
                <w:sz w:val="10"/>
                <w:szCs w:val="10"/>
                <w:color w:val="auto"/>
              </w:rPr>
            </w:pPr>
          </w:p>
        </w:tc>
        <w:tc>
          <w:tcPr>
            <w:tcW w:w="7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5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4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5320030</wp:posOffset>
            </wp:positionH>
            <wp:positionV relativeFrom="paragraph">
              <wp:posOffset>-4585335</wp:posOffset>
            </wp:positionV>
            <wp:extent cx="12700" cy="8890"/>
            <wp:wrapNone/>
            <wp:docPr id="953" name="Picture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pic:cNvPicPr>
                      <a:picLocks noChangeAspect="1" noChangeArrowheads="1"/>
                    </pic:cNvPicPr>
                  </pic:nvPicPr>
                  <pic:blipFill>
                    <a:blip r:embed="rId9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3879215</wp:posOffset>
            </wp:positionH>
            <wp:positionV relativeFrom="paragraph">
              <wp:posOffset>-4585335</wp:posOffset>
            </wp:positionV>
            <wp:extent cx="12700" cy="8890"/>
            <wp:wrapNone/>
            <wp:docPr id="954" name="Pictur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pic:cNvPicPr>
                      <a:picLocks noChangeAspect="1" noChangeArrowheads="1"/>
                    </pic:cNvPicPr>
                  </pic:nvPicPr>
                  <pic:blipFill>
                    <a:blip r:embed="rId9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3793490</wp:posOffset>
            </wp:positionH>
            <wp:positionV relativeFrom="paragraph">
              <wp:posOffset>-4439285</wp:posOffset>
            </wp:positionV>
            <wp:extent cx="12700" cy="8890"/>
            <wp:wrapNone/>
            <wp:docPr id="955" name="Picture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pic:cNvPicPr>
                      <a:picLocks noChangeAspect="1" noChangeArrowheads="1"/>
                    </pic:cNvPicPr>
                  </pic:nvPicPr>
                  <pic:blipFill>
                    <a:blip r:embed="rId9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1315085</wp:posOffset>
            </wp:positionH>
            <wp:positionV relativeFrom="paragraph">
              <wp:posOffset>-4439285</wp:posOffset>
            </wp:positionV>
            <wp:extent cx="12700" cy="8890"/>
            <wp:wrapNone/>
            <wp:docPr id="956" name="Picture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pic:cNvPicPr>
                      <a:picLocks noChangeAspect="1" noChangeArrowheads="1"/>
                    </pic:cNvPicPr>
                  </pic:nvPicPr>
                  <pic:blipFill>
                    <a:blip r:embed="rId9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5320030</wp:posOffset>
            </wp:positionH>
            <wp:positionV relativeFrom="paragraph">
              <wp:posOffset>-3873500</wp:posOffset>
            </wp:positionV>
            <wp:extent cx="12700" cy="8890"/>
            <wp:wrapNone/>
            <wp:docPr id="957" name="Picture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pic:cNvPicPr>
                      <a:picLocks noChangeAspect="1" noChangeArrowheads="1"/>
                    </pic:cNvPicPr>
                  </pic:nvPicPr>
                  <pic:blipFill>
                    <a:blip r:embed="rId9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4608195</wp:posOffset>
            </wp:positionH>
            <wp:positionV relativeFrom="paragraph">
              <wp:posOffset>-3873500</wp:posOffset>
            </wp:positionV>
            <wp:extent cx="12700" cy="8890"/>
            <wp:wrapNone/>
            <wp:docPr id="958" name="Picture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pic:cNvPicPr>
                      <a:picLocks noChangeAspect="1" noChangeArrowheads="1"/>
                    </pic:cNvPicPr>
                  </pic:nvPicPr>
                  <pic:blipFill>
                    <a:blip r:embed="rId9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1229360</wp:posOffset>
            </wp:positionH>
            <wp:positionV relativeFrom="paragraph">
              <wp:posOffset>-3873500</wp:posOffset>
            </wp:positionV>
            <wp:extent cx="12700" cy="8890"/>
            <wp:wrapNone/>
            <wp:docPr id="959" name="Picture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pic:cNvPicPr>
                      <a:picLocks noChangeAspect="1" noChangeArrowheads="1"/>
                    </pic:cNvPicPr>
                  </pic:nvPicPr>
                  <pic:blipFill>
                    <a:blip r:embed="rId96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-3873500</wp:posOffset>
            </wp:positionV>
            <wp:extent cx="12700" cy="8890"/>
            <wp:wrapNone/>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pic:cNvPicPr>
                      <a:picLocks noChangeAspect="1" noChangeArrowheads="1"/>
                    </pic:cNvPicPr>
                  </pic:nvPicPr>
                  <pic:blipFill>
                    <a:blip r:embed="rId9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1966595</wp:posOffset>
            </wp:positionH>
            <wp:positionV relativeFrom="paragraph">
              <wp:posOffset>-3873500</wp:posOffset>
            </wp:positionV>
            <wp:extent cx="12700" cy="8890"/>
            <wp:wrapNone/>
            <wp:docPr id="961" name="Picture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pic:cNvPicPr>
                      <a:picLocks noChangeAspect="1" noChangeArrowheads="1"/>
                    </pic:cNvPicPr>
                  </pic:nvPicPr>
                  <pic:blipFill>
                    <a:blip r:embed="rId9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1315085</wp:posOffset>
            </wp:positionH>
            <wp:positionV relativeFrom="paragraph">
              <wp:posOffset>-3873500</wp:posOffset>
            </wp:positionV>
            <wp:extent cx="12700" cy="8890"/>
            <wp:wrapNone/>
            <wp:docPr id="962" name="Pictur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pic:cNvPicPr>
                      <a:picLocks noChangeAspect="1" noChangeArrowheads="1"/>
                    </pic:cNvPicPr>
                  </pic:nvPicPr>
                  <pic:blipFill>
                    <a:blip r:embed="rId9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2626995</wp:posOffset>
            </wp:positionH>
            <wp:positionV relativeFrom="paragraph">
              <wp:posOffset>-3873500</wp:posOffset>
            </wp:positionV>
            <wp:extent cx="12700" cy="8890"/>
            <wp:wrapNone/>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pic:cNvPicPr>
                      <a:picLocks noChangeAspect="1" noChangeArrowheads="1"/>
                    </pic:cNvPicPr>
                  </pic:nvPicPr>
                  <pic:blipFill>
                    <a:blip r:embed="rId9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2052955</wp:posOffset>
            </wp:positionH>
            <wp:positionV relativeFrom="paragraph">
              <wp:posOffset>-3873500</wp:posOffset>
            </wp:positionV>
            <wp:extent cx="12700" cy="8890"/>
            <wp:wrapNone/>
            <wp:docPr id="964"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pic:cNvPicPr>
                      <a:picLocks noChangeAspect="1" noChangeArrowheads="1"/>
                    </pic:cNvPicPr>
                  </pic:nvPicPr>
                  <pic:blipFill>
                    <a:blip r:embed="rId9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3793490</wp:posOffset>
            </wp:positionH>
            <wp:positionV relativeFrom="paragraph">
              <wp:posOffset>-3873500</wp:posOffset>
            </wp:positionV>
            <wp:extent cx="12700" cy="8890"/>
            <wp:wrapNone/>
            <wp:docPr id="965" name="Picture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pic:cNvPicPr>
                      <a:picLocks noChangeAspect="1" noChangeArrowheads="1"/>
                    </pic:cNvPicPr>
                  </pic:nvPicPr>
                  <pic:blipFill>
                    <a:blip r:embed="rId9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2712720</wp:posOffset>
            </wp:positionH>
            <wp:positionV relativeFrom="paragraph">
              <wp:posOffset>-3873500</wp:posOffset>
            </wp:positionV>
            <wp:extent cx="12700" cy="8890"/>
            <wp:wrapNone/>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pic:cNvPicPr>
                      <a:picLocks noChangeAspect="1" noChangeArrowheads="1"/>
                    </pic:cNvPicPr>
                  </pic:nvPicPr>
                  <pic:blipFill>
                    <a:blip r:embed="rId9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4531360</wp:posOffset>
            </wp:positionH>
            <wp:positionV relativeFrom="paragraph">
              <wp:posOffset>-3873500</wp:posOffset>
            </wp:positionV>
            <wp:extent cx="12700" cy="8890"/>
            <wp:wrapNone/>
            <wp:docPr id="967" name="Picture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pic:cNvPicPr>
                      <a:picLocks noChangeAspect="1" noChangeArrowheads="1"/>
                    </pic:cNvPicPr>
                  </pic:nvPicPr>
                  <pic:blipFill>
                    <a:blip r:embed="rId9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3879215</wp:posOffset>
            </wp:positionH>
            <wp:positionV relativeFrom="paragraph">
              <wp:posOffset>-3873500</wp:posOffset>
            </wp:positionV>
            <wp:extent cx="12700" cy="8890"/>
            <wp:wrapNone/>
            <wp:docPr id="968" name="Picture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pic:cNvPicPr>
                      <a:picLocks noChangeAspect="1" noChangeArrowheads="1"/>
                    </pic:cNvPicPr>
                  </pic:nvPicPr>
                  <pic:blipFill>
                    <a:blip r:embed="rId97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5963285</wp:posOffset>
            </wp:positionH>
            <wp:positionV relativeFrom="paragraph">
              <wp:posOffset>-3873500</wp:posOffset>
            </wp:positionV>
            <wp:extent cx="12700" cy="8890"/>
            <wp:wrapNone/>
            <wp:docPr id="969"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pic:cNvPicPr>
                      <a:picLocks noChangeAspect="1" noChangeArrowheads="1"/>
                    </pic:cNvPicPr>
                  </pic:nvPicPr>
                  <pic:blipFill>
                    <a:blip r:embed="rId9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5397500</wp:posOffset>
            </wp:positionH>
            <wp:positionV relativeFrom="paragraph">
              <wp:posOffset>-3873500</wp:posOffset>
            </wp:positionV>
            <wp:extent cx="12700" cy="8890"/>
            <wp:wrapNone/>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pic:cNvPicPr>
                      <a:picLocks noChangeAspect="1" noChangeArrowheads="1"/>
                    </pic:cNvPicPr>
                  </pic:nvPicPr>
                  <pic:blipFill>
                    <a:blip r:embed="rId9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7103745</wp:posOffset>
            </wp:positionH>
            <wp:positionV relativeFrom="paragraph">
              <wp:posOffset>-3873500</wp:posOffset>
            </wp:positionV>
            <wp:extent cx="12700" cy="8890"/>
            <wp:wrapNone/>
            <wp:docPr id="971"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pic:cNvPicPr>
                      <a:picLocks noChangeAspect="1" noChangeArrowheads="1"/>
                    </pic:cNvPicPr>
                  </pic:nvPicPr>
                  <pic:blipFill>
                    <a:blip r:embed="rId9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6040120</wp:posOffset>
            </wp:positionH>
            <wp:positionV relativeFrom="paragraph">
              <wp:posOffset>-3873500</wp:posOffset>
            </wp:positionV>
            <wp:extent cx="12700" cy="8890"/>
            <wp:wrapNone/>
            <wp:docPr id="972"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pic:cNvPicPr>
                      <a:picLocks noChangeAspect="1" noChangeArrowheads="1"/>
                    </pic:cNvPicPr>
                  </pic:nvPicPr>
                  <pic:blipFill>
                    <a:blip r:embed="rId9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783590</wp:posOffset>
            </wp:positionH>
            <wp:positionV relativeFrom="paragraph">
              <wp:posOffset>-14605</wp:posOffset>
            </wp:positionV>
            <wp:extent cx="12700" cy="8890"/>
            <wp:wrapNone/>
            <wp:docPr id="97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pic:cNvPicPr>
                      <a:picLocks noChangeAspect="1" noChangeArrowheads="1"/>
                    </pic:cNvPicPr>
                  </pic:nvPicPr>
                  <pic:blipFill>
                    <a:blip r:embed="rId9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974" name="Picture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pic:cNvPicPr>
                      <a:picLocks noChangeAspect="1" noChangeArrowheads="1"/>
                    </pic:cNvPicPr>
                  </pic:nvPicPr>
                  <pic:blipFill>
                    <a:blip r:embed="rId981">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98" w:lineRule="exact"/>
        <w:rPr>
          <w:sz w:val="20"/>
          <w:szCs w:val="20"/>
          <w:color w:val="auto"/>
        </w:rPr>
      </w:pPr>
    </w:p>
    <w:p>
      <w:pPr>
        <w:ind w:left="540" w:hanging="532"/>
        <w:spacing w:after="0"/>
        <w:tabs>
          <w:tab w:leader="none" w:pos="540" w:val="left"/>
        </w:tabs>
        <w:numPr>
          <w:ilvl w:val="0"/>
          <w:numId w:val="50"/>
        </w:numPr>
        <w:rPr>
          <w:rFonts w:ascii="Arial" w:cs="Arial" w:eastAsia="Arial" w:hAnsi="Arial"/>
          <w:sz w:val="18"/>
          <w:szCs w:val="18"/>
          <w:color w:val="auto"/>
        </w:rPr>
      </w:pPr>
      <w:r>
        <w:rPr>
          <w:rFonts w:ascii="Arial" w:cs="Arial" w:eastAsia="Arial" w:hAnsi="Arial"/>
          <w:sz w:val="18"/>
          <w:szCs w:val="18"/>
          <w:color w:val="auto"/>
        </w:rPr>
        <w:t>None, other than perquisites that did not exceed 10% of salary and bonus for any named executive officer.</w:t>
      </w:r>
    </w:p>
    <w:p>
      <w:pPr>
        <w:spacing w:after="0" w:line="252" w:lineRule="exact"/>
        <w:rPr>
          <w:rFonts w:ascii="Arial" w:cs="Arial" w:eastAsia="Arial" w:hAnsi="Arial"/>
          <w:sz w:val="18"/>
          <w:szCs w:val="18"/>
          <w:color w:val="auto"/>
        </w:rPr>
      </w:pPr>
    </w:p>
    <w:p>
      <w:pPr>
        <w:ind w:left="540" w:hanging="532"/>
        <w:spacing w:after="0"/>
        <w:tabs>
          <w:tab w:leader="none" w:pos="540" w:val="left"/>
        </w:tabs>
        <w:numPr>
          <w:ilvl w:val="0"/>
          <w:numId w:val="50"/>
        </w:numPr>
        <w:rPr>
          <w:rFonts w:ascii="Arial" w:cs="Arial" w:eastAsia="Arial" w:hAnsi="Arial"/>
          <w:sz w:val="18"/>
          <w:szCs w:val="18"/>
          <w:color w:val="auto"/>
        </w:rPr>
      </w:pPr>
      <w:r>
        <w:rPr>
          <w:rFonts w:ascii="Arial" w:cs="Arial" w:eastAsia="Arial" w:hAnsi="Arial"/>
          <w:sz w:val="18"/>
          <w:szCs w:val="18"/>
          <w:color w:val="auto"/>
        </w:rPr>
        <w:t>Mr. Monroe receives no compensation from us.</w:t>
      </w:r>
    </w:p>
    <w:p>
      <w:pPr>
        <w:spacing w:after="0" w:line="238" w:lineRule="exact"/>
        <w:rPr>
          <w:rFonts w:ascii="Arial" w:cs="Arial" w:eastAsia="Arial" w:hAnsi="Arial"/>
          <w:sz w:val="18"/>
          <w:szCs w:val="18"/>
          <w:color w:val="auto"/>
        </w:rPr>
      </w:pPr>
    </w:p>
    <w:p>
      <w:pPr>
        <w:ind w:left="540" w:hanging="532"/>
        <w:spacing w:after="0"/>
        <w:tabs>
          <w:tab w:leader="none" w:pos="540" w:val="left"/>
        </w:tabs>
        <w:numPr>
          <w:ilvl w:val="0"/>
          <w:numId w:val="50"/>
        </w:numPr>
        <w:rPr>
          <w:rFonts w:ascii="Arial" w:cs="Arial" w:eastAsia="Arial" w:hAnsi="Arial"/>
          <w:sz w:val="18"/>
          <w:szCs w:val="18"/>
          <w:color w:val="auto"/>
        </w:rPr>
      </w:pPr>
      <w:r>
        <w:rPr>
          <w:rFonts w:ascii="Arial" w:cs="Arial" w:eastAsia="Arial" w:hAnsi="Arial"/>
          <w:sz w:val="18"/>
          <w:szCs w:val="18"/>
          <w:color w:val="auto"/>
        </w:rPr>
        <w:t>Consists of premiums on life insurance for the benefit of Mr. Navarra ($4,788) and matching contributions to 401(k) Plan ($1,750).</w:t>
      </w:r>
    </w:p>
    <w:p>
      <w:pPr>
        <w:spacing w:after="0" w:line="238" w:lineRule="exact"/>
        <w:rPr>
          <w:rFonts w:ascii="Arial" w:cs="Arial" w:eastAsia="Arial" w:hAnsi="Arial"/>
          <w:sz w:val="18"/>
          <w:szCs w:val="18"/>
          <w:color w:val="auto"/>
        </w:rPr>
      </w:pPr>
    </w:p>
    <w:p>
      <w:pPr>
        <w:ind w:left="540" w:hanging="532"/>
        <w:spacing w:after="0"/>
        <w:tabs>
          <w:tab w:leader="none" w:pos="540" w:val="left"/>
        </w:tabs>
        <w:numPr>
          <w:ilvl w:val="0"/>
          <w:numId w:val="50"/>
        </w:numPr>
        <w:rPr>
          <w:rFonts w:ascii="Arial" w:cs="Arial" w:eastAsia="Arial" w:hAnsi="Arial"/>
          <w:sz w:val="18"/>
          <w:szCs w:val="18"/>
          <w:color w:val="auto"/>
        </w:rPr>
      </w:pPr>
      <w:r>
        <w:rPr>
          <w:rFonts w:ascii="Arial" w:cs="Arial" w:eastAsia="Arial" w:hAnsi="Arial"/>
          <w:sz w:val="18"/>
          <w:szCs w:val="18"/>
          <w:color w:val="auto"/>
        </w:rPr>
        <w:t>Consists of matching contributions to 401(k) Plan.</w:t>
      </w:r>
    </w:p>
    <w:p>
      <w:pPr>
        <w:spacing w:after="0" w:line="252" w:lineRule="exact"/>
        <w:rPr>
          <w:rFonts w:ascii="Arial" w:cs="Arial" w:eastAsia="Arial" w:hAnsi="Arial"/>
          <w:sz w:val="18"/>
          <w:szCs w:val="18"/>
          <w:color w:val="auto"/>
        </w:rPr>
      </w:pPr>
    </w:p>
    <w:p>
      <w:pPr>
        <w:ind w:left="540" w:hanging="532"/>
        <w:spacing w:after="0"/>
        <w:tabs>
          <w:tab w:leader="none" w:pos="540" w:val="left"/>
        </w:tabs>
        <w:numPr>
          <w:ilvl w:val="0"/>
          <w:numId w:val="50"/>
        </w:numPr>
        <w:rPr>
          <w:rFonts w:ascii="Arial" w:cs="Arial" w:eastAsia="Arial" w:hAnsi="Arial"/>
          <w:sz w:val="18"/>
          <w:szCs w:val="18"/>
          <w:color w:val="auto"/>
        </w:rPr>
      </w:pPr>
      <w:r>
        <w:rPr>
          <w:rFonts w:ascii="Arial" w:cs="Arial" w:eastAsia="Arial" w:hAnsi="Arial"/>
          <w:sz w:val="18"/>
          <w:szCs w:val="18"/>
          <w:color w:val="auto"/>
        </w:rPr>
        <w:t>Consists of a car allowance.</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Equity Incentive Plan</w:t>
      </w:r>
    </w:p>
    <w:p>
      <w:pPr>
        <w:spacing w:after="0" w:line="231" w:lineRule="exact"/>
        <w:rPr>
          <w:sz w:val="20"/>
          <w:szCs w:val="20"/>
          <w:color w:val="auto"/>
        </w:rPr>
      </w:pPr>
    </w:p>
    <w:p>
      <w:pPr>
        <w:ind w:right="20" w:firstLine="439"/>
        <w:spacing w:after="0" w:line="268" w:lineRule="auto"/>
        <w:rPr>
          <w:sz w:val="20"/>
          <w:szCs w:val="20"/>
          <w:color w:val="auto"/>
        </w:rPr>
      </w:pPr>
      <w:r>
        <w:rPr>
          <w:rFonts w:ascii="Arial" w:cs="Arial" w:eastAsia="Arial" w:hAnsi="Arial"/>
          <w:sz w:val="18"/>
          <w:szCs w:val="18"/>
          <w:color w:val="auto"/>
        </w:rPr>
        <w:t>Our 2006 Equity Incentive Plan was approved by our board of directors and a majority of our stockholders on July 12, 2006 and will become effective upon the registration of our common stock under the Securities Act or the Exchange Act.</w:t>
      </w:r>
    </w:p>
    <w:p>
      <w:pPr>
        <w:spacing w:after="0" w:line="186" w:lineRule="exact"/>
        <w:rPr>
          <w:sz w:val="20"/>
          <w:szCs w:val="20"/>
          <w:color w:val="auto"/>
        </w:rPr>
      </w:pPr>
    </w:p>
    <w:p>
      <w:pPr>
        <w:ind w:right="40" w:firstLine="439"/>
        <w:spacing w:after="0" w:line="306" w:lineRule="auto"/>
        <w:rPr>
          <w:sz w:val="20"/>
          <w:szCs w:val="20"/>
          <w:color w:val="auto"/>
        </w:rPr>
      </w:pPr>
      <w:r>
        <w:rPr>
          <w:rFonts w:ascii="Arial" w:cs="Arial" w:eastAsia="Arial" w:hAnsi="Arial"/>
          <w:sz w:val="16"/>
          <w:szCs w:val="16"/>
          <w:i w:val="1"/>
          <w:iCs w:val="1"/>
          <w:color w:val="auto"/>
        </w:rPr>
        <w:t xml:space="preserve">Purpose. </w:t>
      </w:r>
      <w:r>
        <w:rPr>
          <w:rFonts w:ascii="Arial" w:cs="Arial" w:eastAsia="Arial" w:hAnsi="Arial"/>
          <w:sz w:val="16"/>
          <w:szCs w:val="16"/>
          <w:color w:val="auto"/>
        </w:rPr>
        <w:t>The Equity Incentive Plan is intended to make available incentives that will assist us in attracting, retaining and motivating employees, directors</w:t>
      </w:r>
      <w:r>
        <w:rPr>
          <w:rFonts w:ascii="Arial" w:cs="Arial" w:eastAsia="Arial" w:hAnsi="Arial"/>
          <w:sz w:val="16"/>
          <w:szCs w:val="16"/>
          <w:i w:val="1"/>
          <w:iCs w:val="1"/>
          <w:color w:val="auto"/>
        </w:rPr>
        <w:t xml:space="preserve"> </w:t>
      </w:r>
      <w:r>
        <w:rPr>
          <w:rFonts w:ascii="Arial" w:cs="Arial" w:eastAsia="Arial" w:hAnsi="Arial"/>
          <w:sz w:val="16"/>
          <w:szCs w:val="16"/>
          <w:color w:val="auto"/>
        </w:rPr>
        <w:t>and consultants whose contributions are essential to our success. We may provide these incentives through the grant of stock options, stock appreciation rights, restricted stock purchase rights, restricted stock bonuses, restricted stock units, performance shares and performance units.</w:t>
      </w:r>
    </w:p>
    <w:p>
      <w:pPr>
        <w:spacing w:after="0" w:line="1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75" name="Picture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pic:cNvPicPr>
                      <a:picLocks noChangeAspect="1" noChangeArrowheads="1"/>
                    </pic:cNvPicPr>
                  </pic:nvPicPr>
                  <pic:blipFill>
                    <a:blip r:embed="rId98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84" w:right="239" w:bottom="1440" w:gutter="0" w:footer="0" w:header="0"/>
        </w:sectPr>
      </w:pPr>
    </w:p>
    <w:bookmarkStart w:id="94" w:name="page95"/>
    <w:bookmarkEnd w:id="94"/>
    <w:p>
      <w:pPr>
        <w:ind w:firstLine="436"/>
        <w:spacing w:after="0" w:line="314" w:lineRule="auto"/>
        <w:rPr>
          <w:sz w:val="20"/>
          <w:szCs w:val="20"/>
          <w:color w:val="auto"/>
        </w:rPr>
      </w:pPr>
      <w:r>
        <w:rPr>
          <w:rFonts w:ascii="Arial" w:cs="Arial" w:eastAsia="Arial" w:hAnsi="Arial"/>
          <w:sz w:val="15"/>
          <w:szCs w:val="15"/>
          <w:i w:val="1"/>
          <w:iCs w:val="1"/>
          <w:color w:val="auto"/>
        </w:rPr>
        <w:t xml:space="preserve">Administration. </w:t>
      </w:r>
      <w:r>
        <w:rPr>
          <w:rFonts w:ascii="Arial" w:cs="Arial" w:eastAsia="Arial" w:hAnsi="Arial"/>
          <w:sz w:val="15"/>
          <w:szCs w:val="15"/>
          <w:color w:val="auto"/>
        </w:rPr>
        <w:t>The compensation committee of our board of directors will administer the Plan, although the board or compensation committee may</w:t>
      </w:r>
      <w:r>
        <w:rPr>
          <w:rFonts w:ascii="Arial" w:cs="Arial" w:eastAsia="Arial" w:hAnsi="Arial"/>
          <w:sz w:val="15"/>
          <w:szCs w:val="15"/>
          <w:i w:val="1"/>
          <w:iCs w:val="1"/>
          <w:color w:val="auto"/>
        </w:rPr>
        <w:t xml:space="preserve"> </w:t>
      </w:r>
      <w:r>
        <w:rPr>
          <w:rFonts w:ascii="Arial" w:cs="Arial" w:eastAsia="Arial" w:hAnsi="Arial"/>
          <w:sz w:val="15"/>
          <w:szCs w:val="15"/>
          <w:color w:val="auto"/>
        </w:rPr>
        <w:t>delegate to one or more of our officers authority, subject to limitations specified by the Plan and the board or committee, to grant awards to service providers who are neither our officers nor directors. Subject to the provisions of the Plan, the administrator will determine in its discretion the persons to whom and the times at which awards are granted, the types and sizes of such awards, and all of their terms and conditions. All awards must be evidenced by a written agreement between us and the participant. The administrator may amend, cancel or renew any award, waive any restrictions or conditions applicable to any award, and accelerate, or otherwise modify the vesting of any award. The administrator has the authority to construe and interpret the terms of the Plan and awards granted under it.</w:t>
      </w:r>
    </w:p>
    <w:p>
      <w:pPr>
        <w:spacing w:after="0" w:line="159" w:lineRule="exact"/>
        <w:rPr>
          <w:sz w:val="20"/>
          <w:szCs w:val="20"/>
          <w:color w:val="auto"/>
        </w:rPr>
      </w:pPr>
    </w:p>
    <w:p>
      <w:pPr>
        <w:ind w:firstLine="439"/>
        <w:spacing w:after="0" w:line="286" w:lineRule="auto"/>
        <w:rPr>
          <w:sz w:val="20"/>
          <w:szCs w:val="20"/>
          <w:color w:val="auto"/>
        </w:rPr>
      </w:pPr>
      <w:r>
        <w:rPr>
          <w:rFonts w:ascii="Arial" w:cs="Arial" w:eastAsia="Arial" w:hAnsi="Arial"/>
          <w:sz w:val="16"/>
          <w:szCs w:val="16"/>
          <w:i w:val="1"/>
          <w:iCs w:val="1"/>
          <w:color w:val="auto"/>
        </w:rPr>
        <w:t xml:space="preserve">Shares Subject to Equity Incentive Plan. </w:t>
      </w:r>
      <w:r>
        <w:rPr>
          <w:rFonts w:ascii="Arial" w:cs="Arial" w:eastAsia="Arial" w:hAnsi="Arial"/>
          <w:sz w:val="16"/>
          <w:szCs w:val="16"/>
          <w:color w:val="auto"/>
        </w:rPr>
        <w:t>A total of 206,500 shares of our common stock are initially authorized and reserved for issuance under the Equity</w:t>
      </w:r>
      <w:r>
        <w:rPr>
          <w:rFonts w:ascii="Arial" w:cs="Arial" w:eastAsia="Arial" w:hAnsi="Arial"/>
          <w:sz w:val="16"/>
          <w:szCs w:val="16"/>
          <w:i w:val="1"/>
          <w:iCs w:val="1"/>
          <w:color w:val="auto"/>
        </w:rPr>
        <w:t xml:space="preserve"> </w:t>
      </w:r>
      <w:r>
        <w:rPr>
          <w:rFonts w:ascii="Arial" w:cs="Arial" w:eastAsia="Arial" w:hAnsi="Arial"/>
          <w:sz w:val="16"/>
          <w:szCs w:val="16"/>
          <w:color w:val="auto"/>
        </w:rPr>
        <w:t>Incentive Plan. This number will automatically increase on January 1, 2007, and each subsequent anniversary through 2016, by an amount equal to the lesser of</w:t>
      </w:r>
    </w:p>
    <w:p>
      <w:pPr>
        <w:ind w:right="40" w:firstLine="8"/>
        <w:spacing w:after="0" w:line="288" w:lineRule="auto"/>
        <w:tabs>
          <w:tab w:leader="none" w:pos="239" w:val="left"/>
        </w:tabs>
        <w:numPr>
          <w:ilvl w:val="0"/>
          <w:numId w:val="51"/>
        </w:numPr>
        <w:rPr>
          <w:rFonts w:ascii="Arial" w:cs="Arial" w:eastAsia="Arial" w:hAnsi="Arial"/>
          <w:sz w:val="16"/>
          <w:szCs w:val="16"/>
          <w:color w:val="auto"/>
        </w:rPr>
      </w:pPr>
      <w:r>
        <w:rPr>
          <w:rFonts w:ascii="Arial" w:cs="Arial" w:eastAsia="Arial" w:hAnsi="Arial"/>
          <w:sz w:val="16"/>
          <w:szCs w:val="16"/>
          <w:color w:val="auto"/>
        </w:rPr>
        <w:t>2% of the number of shares of stock issued and outstanding on the immediately preceding December 31, or (b) an amount determined by the board. The board of directors may elect to reduce, but not increase without obtaining stockholder approval, the number of additional shares authorized in any year. Appropriate adjustments will be made in the number of authorized shares and other numerical limits in the Plan and in outstanding awards to prevent dilution or enlargement of participants' rights in the event of a stock split or other change in our capital structure. Shares subject to awards which expire or are cancelled or forfeited will again become available for issuance under the Plan. The shares available will not be reduced by awards settled in cash or by shares withheld to satisfy tax withholding obligations. Only the net number of shares issued upon the exercise of stock appreciation rights or options exercised by tender of previously owned shares will be deducted from the shares available under the Plan.</w:t>
      </w:r>
    </w:p>
    <w:p>
      <w:pPr>
        <w:spacing w:after="0" w:line="177" w:lineRule="exact"/>
        <w:rPr>
          <w:sz w:val="20"/>
          <w:szCs w:val="20"/>
          <w:color w:val="auto"/>
        </w:rPr>
      </w:pPr>
    </w:p>
    <w:p>
      <w:pPr>
        <w:ind w:right="40" w:firstLine="439"/>
        <w:spacing w:after="0" w:line="256" w:lineRule="auto"/>
        <w:rPr>
          <w:sz w:val="20"/>
          <w:szCs w:val="20"/>
          <w:color w:val="auto"/>
        </w:rPr>
      </w:pPr>
      <w:r>
        <w:rPr>
          <w:rFonts w:ascii="Arial" w:cs="Arial" w:eastAsia="Arial" w:hAnsi="Arial"/>
          <w:sz w:val="18"/>
          <w:szCs w:val="18"/>
          <w:i w:val="1"/>
          <w:iCs w:val="1"/>
          <w:color w:val="auto"/>
        </w:rPr>
        <w:t xml:space="preserve">Eligibility. </w:t>
      </w:r>
      <w:r>
        <w:rPr>
          <w:rFonts w:ascii="Arial" w:cs="Arial" w:eastAsia="Arial" w:hAnsi="Arial"/>
          <w:sz w:val="18"/>
          <w:szCs w:val="18"/>
          <w:color w:val="auto"/>
        </w:rPr>
        <w:t>Awards may be granted under the Plan to our employees, including officers, directors, or consultants or those of any present or future parent or</w:t>
      </w:r>
      <w:r>
        <w:rPr>
          <w:rFonts w:ascii="Arial" w:cs="Arial" w:eastAsia="Arial" w:hAnsi="Arial"/>
          <w:sz w:val="18"/>
          <w:szCs w:val="18"/>
          <w:i w:val="1"/>
          <w:iCs w:val="1"/>
          <w:color w:val="auto"/>
        </w:rPr>
        <w:t xml:space="preserve"> </w:t>
      </w:r>
      <w:r>
        <w:rPr>
          <w:rFonts w:ascii="Arial" w:cs="Arial" w:eastAsia="Arial" w:hAnsi="Arial"/>
          <w:sz w:val="18"/>
          <w:szCs w:val="18"/>
          <w:color w:val="auto"/>
        </w:rPr>
        <w:t>subsidiary corporation or other affiliated entity. Although we may grant incentive stock options only to employees, we may grant nonstatutory stock options, stock appreciation rights, restricted stock purchase rights, restricted stock bonuses, restricted stock units, performance shares and performance units to any eligible participant.</w:t>
      </w:r>
    </w:p>
    <w:p>
      <w:pPr>
        <w:spacing w:after="0" w:line="197" w:lineRule="exact"/>
        <w:rPr>
          <w:sz w:val="20"/>
          <w:szCs w:val="20"/>
          <w:color w:val="auto"/>
        </w:rPr>
      </w:pPr>
    </w:p>
    <w:p>
      <w:pPr>
        <w:ind w:right="80" w:firstLine="439"/>
        <w:spacing w:after="0" w:line="290" w:lineRule="auto"/>
        <w:rPr>
          <w:sz w:val="20"/>
          <w:szCs w:val="20"/>
          <w:color w:val="auto"/>
        </w:rPr>
      </w:pPr>
      <w:r>
        <w:rPr>
          <w:rFonts w:ascii="Arial" w:cs="Arial" w:eastAsia="Arial" w:hAnsi="Arial"/>
          <w:sz w:val="16"/>
          <w:szCs w:val="16"/>
          <w:i w:val="1"/>
          <w:iCs w:val="1"/>
          <w:color w:val="auto"/>
        </w:rPr>
        <w:t xml:space="preserve">Stock Options. </w:t>
      </w:r>
      <w:r>
        <w:rPr>
          <w:rFonts w:ascii="Arial" w:cs="Arial" w:eastAsia="Arial" w:hAnsi="Arial"/>
          <w:sz w:val="16"/>
          <w:szCs w:val="16"/>
          <w:color w:val="auto"/>
        </w:rPr>
        <w:t>The administrator may grant nonstatutory stock options, "incentive stock options" within the meaning of Section 422 of the Internal</w:t>
      </w:r>
      <w:r>
        <w:rPr>
          <w:rFonts w:ascii="Arial" w:cs="Arial" w:eastAsia="Arial" w:hAnsi="Arial"/>
          <w:sz w:val="16"/>
          <w:szCs w:val="16"/>
          <w:i w:val="1"/>
          <w:iCs w:val="1"/>
          <w:color w:val="auto"/>
        </w:rPr>
        <w:t xml:space="preserve"> </w:t>
      </w:r>
      <w:r>
        <w:rPr>
          <w:rFonts w:ascii="Arial" w:cs="Arial" w:eastAsia="Arial" w:hAnsi="Arial"/>
          <w:sz w:val="16"/>
          <w:szCs w:val="16"/>
          <w:color w:val="auto"/>
        </w:rPr>
        <w:t>Revenue Code, or any combination of these. The exercise price for each option may not be less than the fair market value of a share of our common stock on the date of grant. The term of all options may not exceed 10 years. Options vest and become exercisable at such times or upon such events and subject to such terms, conditions, performance criteria or restrictions as specified by the administrator. Unless a longer period is provided by the administrator, an option generally will remain exercisable for three months following the participant's termination of service, except that if service terminates as a result of the participant's death or disability, the option generally will remain exercisable for twelve months, but in any event not beyond the expiration of its term. An option held by a participant whose service is terminated for cause will immediately cease to be exercisable. No options have been issued under the Plan.</w:t>
      </w:r>
    </w:p>
    <w:p>
      <w:pPr>
        <w:spacing w:after="0" w:line="172" w:lineRule="exact"/>
        <w:rPr>
          <w:sz w:val="20"/>
          <w:szCs w:val="20"/>
          <w:color w:val="auto"/>
        </w:rPr>
      </w:pPr>
    </w:p>
    <w:p>
      <w:pPr>
        <w:ind w:right="20" w:firstLine="439"/>
        <w:spacing w:after="0" w:line="291" w:lineRule="auto"/>
        <w:rPr>
          <w:sz w:val="20"/>
          <w:szCs w:val="20"/>
          <w:color w:val="auto"/>
        </w:rPr>
      </w:pPr>
      <w:r>
        <w:rPr>
          <w:rFonts w:ascii="Arial" w:cs="Arial" w:eastAsia="Arial" w:hAnsi="Arial"/>
          <w:sz w:val="16"/>
          <w:szCs w:val="16"/>
          <w:i w:val="1"/>
          <w:iCs w:val="1"/>
          <w:color w:val="auto"/>
        </w:rPr>
        <w:t xml:space="preserve">Stock Appreciation Rights. </w:t>
      </w:r>
      <w:r>
        <w:rPr>
          <w:rFonts w:ascii="Arial" w:cs="Arial" w:eastAsia="Arial" w:hAnsi="Arial"/>
          <w:sz w:val="16"/>
          <w:szCs w:val="16"/>
          <w:color w:val="auto"/>
        </w:rPr>
        <w:t>A stock appreciation right gives a participant the right to receive the appreciation in the fair market value of our common stock</w:t>
      </w:r>
      <w:r>
        <w:rPr>
          <w:rFonts w:ascii="Arial" w:cs="Arial" w:eastAsia="Arial" w:hAnsi="Arial"/>
          <w:sz w:val="16"/>
          <w:szCs w:val="16"/>
          <w:i w:val="1"/>
          <w:iCs w:val="1"/>
          <w:color w:val="auto"/>
        </w:rPr>
        <w:t xml:space="preserve"> </w:t>
      </w:r>
      <w:r>
        <w:rPr>
          <w:rFonts w:ascii="Arial" w:cs="Arial" w:eastAsia="Arial" w:hAnsi="Arial"/>
          <w:sz w:val="16"/>
          <w:szCs w:val="16"/>
          <w:color w:val="auto"/>
        </w:rPr>
        <w:t>between the date of grant of the award and the date of its exercise. We may pay the appreciation either in cash or in shares of our common stock. We may make this payment in a lump sum, or we may defer payment in accordance with the terms of the participant's award agreement. The administrator may grant stock appreciation rights under the Plan in tandem with a related stock option or as a freestanding award. A tandem stock appreciation right is exercisable only at the time and to the same extent that the related option is exercisable, and its exercise causes the related option to be canceled. Freestanding stock appreciation rights vest and become exercisable at the times and on the terms established by the administrator. The maximum term of any</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76" name="Picture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pic:cNvPicPr>
                      <a:picLocks noChangeAspect="1" noChangeArrowheads="1"/>
                    </pic:cNvPicPr>
                  </pic:nvPicPr>
                  <pic:blipFill>
                    <a:blip r:embed="rId98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95" w:name="page96"/>
    <w:bookmarkEnd w:id="95"/>
    <w:p>
      <w:pPr>
        <w:spacing w:after="0"/>
        <w:rPr>
          <w:sz w:val="20"/>
          <w:szCs w:val="20"/>
          <w:color w:val="auto"/>
        </w:rPr>
      </w:pPr>
      <w:r>
        <w:rPr>
          <w:rFonts w:ascii="Arial" w:cs="Arial" w:eastAsia="Arial" w:hAnsi="Arial"/>
          <w:sz w:val="18"/>
          <w:szCs w:val="18"/>
          <w:color w:val="auto"/>
        </w:rPr>
        <w:t>stock appreciation right granted under the Equity Incentive Plan is 10 years. No stock appreciation rights have been issued under the Plan.</w:t>
      </w:r>
    </w:p>
    <w:p>
      <w:pPr>
        <w:spacing w:after="0" w:line="225" w:lineRule="exact"/>
        <w:rPr>
          <w:sz w:val="20"/>
          <w:szCs w:val="20"/>
          <w:color w:val="auto"/>
        </w:rPr>
      </w:pPr>
    </w:p>
    <w:p>
      <w:pPr>
        <w:ind w:right="20" w:firstLine="439"/>
        <w:spacing w:after="0" w:line="289" w:lineRule="auto"/>
        <w:rPr>
          <w:sz w:val="20"/>
          <w:szCs w:val="20"/>
          <w:color w:val="auto"/>
        </w:rPr>
      </w:pPr>
      <w:r>
        <w:rPr>
          <w:rFonts w:ascii="Arial" w:cs="Arial" w:eastAsia="Arial" w:hAnsi="Arial"/>
          <w:sz w:val="16"/>
          <w:szCs w:val="16"/>
          <w:i w:val="1"/>
          <w:iCs w:val="1"/>
          <w:color w:val="auto"/>
        </w:rPr>
        <w:t xml:space="preserve">Stock Awards. </w:t>
      </w:r>
      <w:r>
        <w:rPr>
          <w:rFonts w:ascii="Arial" w:cs="Arial" w:eastAsia="Arial" w:hAnsi="Arial"/>
          <w:sz w:val="16"/>
          <w:szCs w:val="16"/>
          <w:color w:val="auto"/>
        </w:rPr>
        <w:t>The administrator may grant stock awards under the Plan either in the form of a restricted stock purchase right, giving a participant an</w:t>
      </w:r>
      <w:r>
        <w:rPr>
          <w:rFonts w:ascii="Arial" w:cs="Arial" w:eastAsia="Arial" w:hAnsi="Arial"/>
          <w:sz w:val="16"/>
          <w:szCs w:val="16"/>
          <w:i w:val="1"/>
          <w:iCs w:val="1"/>
          <w:color w:val="auto"/>
        </w:rPr>
        <w:t xml:space="preserve"> </w:t>
      </w:r>
      <w:r>
        <w:rPr>
          <w:rFonts w:ascii="Arial" w:cs="Arial" w:eastAsia="Arial" w:hAnsi="Arial"/>
          <w:sz w:val="16"/>
          <w:szCs w:val="16"/>
          <w:color w:val="auto"/>
        </w:rPr>
        <w:t>immediate right to purchase our common stock, or in the form of a restricted stock bonus, for which the participant furnishes consideration in the form of services to us. The administrator determines the purchase price payable under restricted stock purchase awards, which may be less than the then current fair market value of our common stock. Stock awards may be subject to vesting conditions based on such service or performance criteria as the administrator specifies, and the shares acquired may not be transferred by the participant until vested. Unless otherwise determined by the administrator, a participant will forfeit any unvested shares upon voluntary or involuntary termination of service for any reason, including death or disability. A participant will also be required to sell to the Company at cost, if requested, any unvested restricted shares acquired via purchase right. Participants holding stock awards will have the right to vote the shares and to receive any dividends paid, except that dividends or other distributions paid in shares will be subject to the same restrictions as the original award.</w:t>
      </w:r>
    </w:p>
    <w:p>
      <w:pPr>
        <w:spacing w:after="0" w:line="172" w:lineRule="exact"/>
        <w:rPr>
          <w:sz w:val="20"/>
          <w:szCs w:val="20"/>
          <w:color w:val="auto"/>
        </w:rPr>
      </w:pPr>
    </w:p>
    <w:p>
      <w:pPr>
        <w:ind w:firstLine="439"/>
        <w:spacing w:after="0" w:line="286" w:lineRule="auto"/>
        <w:rPr>
          <w:sz w:val="20"/>
          <w:szCs w:val="20"/>
          <w:color w:val="auto"/>
        </w:rPr>
      </w:pPr>
      <w:r>
        <w:rPr>
          <w:rFonts w:ascii="Arial" w:cs="Arial" w:eastAsia="Arial" w:hAnsi="Arial"/>
          <w:sz w:val="16"/>
          <w:szCs w:val="16"/>
          <w:i w:val="1"/>
          <w:iCs w:val="1"/>
          <w:color w:val="auto"/>
        </w:rPr>
        <w:t xml:space="preserve">Restricted Stock Units. </w:t>
      </w:r>
      <w:r>
        <w:rPr>
          <w:rFonts w:ascii="Arial" w:cs="Arial" w:eastAsia="Arial" w:hAnsi="Arial"/>
          <w:sz w:val="16"/>
          <w:szCs w:val="16"/>
          <w:color w:val="auto"/>
        </w:rPr>
        <w:t>Restricted stock units granted under the Plan represent a right to receive shares of our common stock at a future date determined in</w:t>
      </w:r>
      <w:r>
        <w:rPr>
          <w:rFonts w:ascii="Arial" w:cs="Arial" w:eastAsia="Arial" w:hAnsi="Arial"/>
          <w:sz w:val="16"/>
          <w:szCs w:val="16"/>
          <w:i w:val="1"/>
          <w:iCs w:val="1"/>
          <w:color w:val="auto"/>
        </w:rPr>
        <w:t xml:space="preserve"> </w:t>
      </w:r>
      <w:r>
        <w:rPr>
          <w:rFonts w:ascii="Arial" w:cs="Arial" w:eastAsia="Arial" w:hAnsi="Arial"/>
          <w:sz w:val="16"/>
          <w:szCs w:val="16"/>
          <w:color w:val="auto"/>
        </w:rPr>
        <w:t>accordance with the participant's award agreement. The administrator, in its discretion, may provide for settlement of any restricted stock unit by payment to the participant in cash of an amount equal to the fair market value on the payment date of the shares of stock issuable to the participant. No monetary payment is required for receipt of restricted stock units or the shares issued in settlement of the award, the consideration for which is furnished in the form of the participant's services to us. The administrator may grant restricted stock unit awards subject to the attainment of performance goals similar to those described below in connection with performance shares and performance units, or may make the awards subject to vesting conditions similar to those applicable to stock awards. Participants have no voting rights or rights to receive cash dividends with respect to restricted stock unit awards until shares of common stock are issued in settlement of such awards. However, the administrator may grant restricted stock units that entitle their holders to receive dividend equivalents, which are rights to receive additional restricted stock units for a number of shares whose value is equal to any cash dividends we pay. Unless otherwise determined by the administrator, a participant will forfeit any unvested restricted stock units upon voluntary or involuntary termination of service for any reason, including death or disability. No restricted stock units have been issued under the Plan.</w:t>
      </w:r>
    </w:p>
    <w:p>
      <w:pPr>
        <w:spacing w:after="0" w:line="181" w:lineRule="exact"/>
        <w:rPr>
          <w:sz w:val="20"/>
          <w:szCs w:val="20"/>
          <w:color w:val="auto"/>
        </w:rPr>
      </w:pPr>
    </w:p>
    <w:p>
      <w:pPr>
        <w:ind w:right="20" w:firstLine="439"/>
        <w:spacing w:after="0" w:line="286" w:lineRule="auto"/>
        <w:rPr>
          <w:sz w:val="20"/>
          <w:szCs w:val="20"/>
          <w:color w:val="auto"/>
        </w:rPr>
      </w:pPr>
      <w:r>
        <w:rPr>
          <w:rFonts w:ascii="Arial" w:cs="Arial" w:eastAsia="Arial" w:hAnsi="Arial"/>
          <w:sz w:val="16"/>
          <w:szCs w:val="16"/>
          <w:i w:val="1"/>
          <w:iCs w:val="1"/>
          <w:color w:val="auto"/>
        </w:rPr>
        <w:t xml:space="preserve">Performance Shares and Performance Units. </w:t>
      </w:r>
      <w:r>
        <w:rPr>
          <w:rFonts w:ascii="Arial" w:cs="Arial" w:eastAsia="Arial" w:hAnsi="Arial"/>
          <w:sz w:val="16"/>
          <w:szCs w:val="16"/>
          <w:color w:val="auto"/>
        </w:rPr>
        <w:t>The administrator may grant performance shares and performance units under the Plan, which are awards</w:t>
      </w:r>
      <w:r>
        <w:rPr>
          <w:rFonts w:ascii="Arial" w:cs="Arial" w:eastAsia="Arial" w:hAnsi="Arial"/>
          <w:sz w:val="16"/>
          <w:szCs w:val="16"/>
          <w:i w:val="1"/>
          <w:iCs w:val="1"/>
          <w:color w:val="auto"/>
        </w:rPr>
        <w:t xml:space="preserve"> </w:t>
      </w:r>
      <w:r>
        <w:rPr>
          <w:rFonts w:ascii="Arial" w:cs="Arial" w:eastAsia="Arial" w:hAnsi="Arial"/>
          <w:sz w:val="16"/>
          <w:szCs w:val="16"/>
          <w:color w:val="auto"/>
        </w:rPr>
        <w:t>that will result in a payment to a participant only if specified performance goals are achieved during a specified performance period. Performance share awards are denominated in shares of our common stock, while performance unit awards are denominated in dollars. In granting a performance share or unit award, the administrator establishes the applicable performance goals based on one or more measures of business performance enumerated in the Plan, such as revenue, gross margin, net income, free cash flow, return on capital or market share. To the extent earned, performance share and unit awards may be settled in cash, shares of our common stock, including restricted stock, or any combination of these. Payments may be made in lump sum or on a deferred basis. If payments are to be made on a deferred basis, the administrator may provide for the payment of dividend equivalents or interest during the deferral period. Unless otherwise determined by the administrator, if a participant's service terminates due to death or disability prior to completion of the applicable performance period, the final award value is determined at the end of the period on the basis of the performance goals attained during the entire period, but payment is prorated for the portion of the period during which the participant remained in service. Except as otherwise provided by the Plan, if a participant's service terminates for any other reason, the participant's performance shares or units are forfeited. No performance shares or performance units have been issued under the Plan.</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77" name="Picture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pic:cNvPicPr>
                      <a:picLocks noChangeAspect="1" noChangeArrowheads="1"/>
                    </pic:cNvPicPr>
                  </pic:nvPicPr>
                  <pic:blipFill>
                    <a:blip r:embed="rId98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96" w:name="page97"/>
    <w:bookmarkEnd w:id="96"/>
    <w:p>
      <w:pPr>
        <w:ind w:right="60" w:firstLine="439"/>
        <w:spacing w:after="0" w:line="289" w:lineRule="auto"/>
        <w:rPr>
          <w:sz w:val="20"/>
          <w:szCs w:val="20"/>
          <w:color w:val="auto"/>
        </w:rPr>
      </w:pPr>
      <w:r>
        <w:rPr>
          <w:rFonts w:ascii="Arial" w:cs="Arial" w:eastAsia="Arial" w:hAnsi="Arial"/>
          <w:sz w:val="16"/>
          <w:szCs w:val="16"/>
          <w:i w:val="1"/>
          <w:iCs w:val="1"/>
          <w:color w:val="auto"/>
        </w:rPr>
        <w:t xml:space="preserve">Change in Control. </w:t>
      </w:r>
      <w:r>
        <w:rPr>
          <w:rFonts w:ascii="Arial" w:cs="Arial" w:eastAsia="Arial" w:hAnsi="Arial"/>
          <w:sz w:val="16"/>
          <w:szCs w:val="16"/>
          <w:color w:val="auto"/>
        </w:rPr>
        <w:t>In the event of a change in control of our company as described in the Plan, the acquiring or successor entity may assume or continue</w:t>
      </w:r>
      <w:r>
        <w:rPr>
          <w:rFonts w:ascii="Arial" w:cs="Arial" w:eastAsia="Arial" w:hAnsi="Arial"/>
          <w:sz w:val="16"/>
          <w:szCs w:val="16"/>
          <w:i w:val="1"/>
          <w:iCs w:val="1"/>
          <w:color w:val="auto"/>
        </w:rPr>
        <w:t xml:space="preserve"> </w:t>
      </w:r>
      <w:r>
        <w:rPr>
          <w:rFonts w:ascii="Arial" w:cs="Arial" w:eastAsia="Arial" w:hAnsi="Arial"/>
          <w:sz w:val="16"/>
          <w:szCs w:val="16"/>
          <w:color w:val="auto"/>
        </w:rPr>
        <w:t>awards outstanding under the Plan or substitute substantially equivalent awards. Any awards which are not assumed or continued in connection with a change in control or exercised or settled prior to the change in control will terminate effective as of the time of the change in control. The administrator may provide for the acceleration of vesting of any or all outstanding awards upon such terms and to such extent as it determines. The Plan also authorizes the administrator, in its discretion and without the consent of any participant, to cancel each or any outstanding award denominated in shares of stock upon a change in control in exchange for a payment to the participant with respect to each vested share (or unvested share, if so determined) subject to the cancelled award of an amount equal to the excess of the consideration to be paid per share of common stock in the change in control transaction over the exercise or purchase price per share under the award.</w:t>
      </w:r>
    </w:p>
    <w:p>
      <w:pPr>
        <w:spacing w:after="0" w:line="172" w:lineRule="exact"/>
        <w:rPr>
          <w:sz w:val="20"/>
          <w:szCs w:val="20"/>
          <w:color w:val="auto"/>
        </w:rPr>
      </w:pPr>
    </w:p>
    <w:p>
      <w:pPr>
        <w:ind w:right="20" w:firstLine="436"/>
        <w:spacing w:after="0" w:line="254" w:lineRule="auto"/>
        <w:rPr>
          <w:sz w:val="20"/>
          <w:szCs w:val="20"/>
          <w:color w:val="auto"/>
        </w:rPr>
      </w:pPr>
      <w:r>
        <w:rPr>
          <w:rFonts w:ascii="Arial" w:cs="Arial" w:eastAsia="Arial" w:hAnsi="Arial"/>
          <w:sz w:val="18"/>
          <w:szCs w:val="18"/>
          <w:i w:val="1"/>
          <w:iCs w:val="1"/>
          <w:color w:val="auto"/>
        </w:rPr>
        <w:t xml:space="preserve">Amendment and Termination. </w:t>
      </w:r>
      <w:r>
        <w:rPr>
          <w:rFonts w:ascii="Arial" w:cs="Arial" w:eastAsia="Arial" w:hAnsi="Arial"/>
          <w:sz w:val="18"/>
          <w:szCs w:val="18"/>
          <w:color w:val="auto"/>
        </w:rPr>
        <w:t>The Plan will continue in effect until its terminated by the administrator, provided, however, that all awards will be granted,</w:t>
      </w:r>
      <w:r>
        <w:rPr>
          <w:rFonts w:ascii="Arial" w:cs="Arial" w:eastAsia="Arial" w:hAnsi="Arial"/>
          <w:sz w:val="18"/>
          <w:szCs w:val="18"/>
          <w:i w:val="1"/>
          <w:iCs w:val="1"/>
          <w:color w:val="auto"/>
        </w:rPr>
        <w:t xml:space="preserve"> </w:t>
      </w:r>
      <w:r>
        <w:rPr>
          <w:rFonts w:ascii="Arial" w:cs="Arial" w:eastAsia="Arial" w:hAnsi="Arial"/>
          <w:sz w:val="18"/>
          <w:szCs w:val="18"/>
          <w:color w:val="auto"/>
        </w:rPr>
        <w:t>if at all, within 10 years of the effective date of the Plan. The administrator may amend, suspend or terminate the Plan at any time, provided that without stockholder approval, the plan cannot be amended to increase the number of shares authorized, change the class of persons eligible to receive incentive stock options or effect any other change that would require stockholder approval under any applicable law or listing rule. Amendment, suspension or termination of the Plan will not adversely affect any outstanding award without the consent of the participant, unless such amendment, suspension or termination is necessary to comply with applicable law, regulation or rule.</w:t>
      </w:r>
    </w:p>
    <w:p>
      <w:pPr>
        <w:spacing w:after="0" w:line="198" w:lineRule="exact"/>
        <w:rPr>
          <w:sz w:val="20"/>
          <w:szCs w:val="20"/>
          <w:color w:val="auto"/>
        </w:rPr>
      </w:pPr>
    </w:p>
    <w:p>
      <w:pPr>
        <w:ind w:left="440"/>
        <w:spacing w:after="0"/>
        <w:tabs>
          <w:tab w:leader="none" w:pos="1860" w:val="left"/>
        </w:tabs>
        <w:rPr>
          <w:sz w:val="20"/>
          <w:szCs w:val="20"/>
          <w:color w:val="auto"/>
        </w:rPr>
      </w:pPr>
      <w:r>
        <w:rPr>
          <w:rFonts w:ascii="Arial" w:cs="Arial" w:eastAsia="Arial" w:hAnsi="Arial"/>
          <w:sz w:val="18"/>
          <w:szCs w:val="18"/>
          <w:i w:val="1"/>
          <w:iCs w:val="1"/>
          <w:color w:val="auto"/>
        </w:rPr>
        <w:t>Expected Awards.</w:t>
      </w:r>
      <w:r>
        <w:rPr>
          <w:sz w:val="20"/>
          <w:szCs w:val="20"/>
          <w:color w:val="auto"/>
        </w:rPr>
        <w:tab/>
      </w:r>
      <w:r>
        <w:rPr>
          <w:rFonts w:ascii="Arial" w:cs="Arial" w:eastAsia="Arial" w:hAnsi="Arial"/>
          <w:sz w:val="15"/>
          <w:szCs w:val="15"/>
          <w:color w:val="auto"/>
        </w:rPr>
        <w:t>No stock awards currently have been issued under the Plan. However, promptly after the completion of this offering, we expect to grant</w:t>
      </w:r>
    </w:p>
    <w:p>
      <w:pPr>
        <w:spacing w:after="0" w:line="15" w:lineRule="exact"/>
        <w:rPr>
          <w:sz w:val="20"/>
          <w:szCs w:val="20"/>
          <w:color w:val="auto"/>
        </w:rPr>
      </w:pPr>
    </w:p>
    <w:p>
      <w:pPr>
        <w:spacing w:after="0" w:line="281" w:lineRule="auto"/>
        <w:rPr>
          <w:sz w:val="20"/>
          <w:szCs w:val="20"/>
          <w:color w:val="auto"/>
        </w:rPr>
      </w:pPr>
      <w:r>
        <w:rPr>
          <w:rFonts w:ascii="Arial" w:cs="Arial" w:eastAsia="Arial" w:hAnsi="Arial"/>
          <w:sz w:val="16"/>
          <w:szCs w:val="16"/>
          <w:color w:val="auto"/>
        </w:rPr>
        <w:t>restricted stock bonus awards for an aggregate of approximately shares of our common stock under the Plan to substantially all of our employees. As a result of these grants, we will take a pre-tax non-cash charge of approximately $ million; $ million will be recognized in the third quarter of 2006 and</w:t>
      </w:r>
    </w:p>
    <w:p>
      <w:pPr>
        <w:spacing w:after="0" w:line="1" w:lineRule="exact"/>
        <w:rPr>
          <w:sz w:val="20"/>
          <w:szCs w:val="20"/>
          <w:color w:val="auto"/>
        </w:rPr>
      </w:pPr>
    </w:p>
    <w:p>
      <w:pPr>
        <w:jc w:val="both"/>
        <w:ind w:right="160"/>
        <w:spacing w:after="0" w:line="255" w:lineRule="auto"/>
        <w:rPr>
          <w:sz w:val="20"/>
          <w:szCs w:val="20"/>
          <w:color w:val="auto"/>
        </w:rPr>
      </w:pPr>
      <w:r>
        <w:rPr>
          <w:rFonts w:ascii="Arial" w:cs="Arial" w:eastAsia="Arial" w:hAnsi="Arial"/>
          <w:sz w:val="18"/>
          <w:szCs w:val="18"/>
          <w:color w:val="auto"/>
        </w:rPr>
        <w:t>the balance will be amortized over the following three years. The shares subject to these restricted stock bonus awards will vest 25% upon grant. The remaining 75% of the shares will vest not later than the third anniversary of the date of grant provided that the participant is still employed by us at such time. Shares that remain unvested at the time of service termination will be forfeited to us.</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Incentive Compensation Plan</w:t>
      </w:r>
    </w:p>
    <w:p>
      <w:pPr>
        <w:spacing w:after="0" w:line="231" w:lineRule="exact"/>
        <w:rPr>
          <w:sz w:val="20"/>
          <w:szCs w:val="20"/>
          <w:color w:val="auto"/>
        </w:rPr>
      </w:pPr>
    </w:p>
    <w:p>
      <w:pPr>
        <w:ind w:right="40" w:firstLine="436"/>
        <w:spacing w:after="0" w:line="254" w:lineRule="auto"/>
        <w:rPr>
          <w:sz w:val="20"/>
          <w:szCs w:val="20"/>
          <w:color w:val="auto"/>
        </w:rPr>
      </w:pPr>
      <w:r>
        <w:rPr>
          <w:rFonts w:ascii="Arial" w:cs="Arial" w:eastAsia="Arial" w:hAnsi="Arial"/>
          <w:sz w:val="18"/>
          <w:szCs w:val="18"/>
          <w:color w:val="auto"/>
        </w:rPr>
        <w:t>We have a plan under which certain executive officers may become entitled to receive supplemental incentive compensation payments in cash in each of January 2007, 2008 and 2009. Plan benefits will be calculated as a percentage of the amount by which the equity value of Thermo's investment in us at valuation dates in October 2006, 2007 and 2008 exceeds three times the amount that Thermo had invested or agreed to invest prior to 2006. In order to receive benefits under the plan, a participant must be employed on the applicable payment date, subject to certain exceptions for involuntary termination, death and disability, and fulfill individual performance criteria. Total benefits under the plan are capped at $30 million. Individual benefits are subject to caps on aggregate and annual benefits.</w:t>
      </w:r>
    </w:p>
    <w:p>
      <w:pPr>
        <w:spacing w:after="0" w:line="1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78" name="Picture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pic:cNvPicPr>
                      <a:picLocks noChangeAspect="1" noChangeArrowheads="1"/>
                    </pic:cNvPicPr>
                  </pic:nvPicPr>
                  <pic:blipFill>
                    <a:blip r:embed="rId98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97" w:name="page98"/>
    <w:bookmarkEnd w:id="97"/>
    <w:p>
      <w:pPr>
        <w:ind w:left="440"/>
        <w:spacing w:after="0"/>
        <w:rPr>
          <w:sz w:val="20"/>
          <w:szCs w:val="20"/>
          <w:color w:val="auto"/>
        </w:rPr>
      </w:pPr>
      <w:r>
        <w:rPr>
          <w:rFonts w:ascii="Arial" w:cs="Arial" w:eastAsia="Arial" w:hAnsi="Arial"/>
          <w:sz w:val="18"/>
          <w:szCs w:val="18"/>
          <w:color w:val="auto"/>
        </w:rPr>
        <w:t>The following table sets forth certain information with respect to awards under this plan in 2005.</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Long-Term Incentive Plans—Awards in Last Fiscal Year</w:t>
      </w:r>
    </w:p>
    <w:p>
      <w:pPr>
        <w:spacing w:after="0" w:line="200" w:lineRule="exact"/>
        <w:rPr>
          <w:sz w:val="20"/>
          <w:szCs w:val="20"/>
          <w:color w:val="auto"/>
        </w:rPr>
      </w:pP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25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60" w:type="dxa"/>
            <w:vAlign w:val="bottom"/>
          </w:tcPr>
          <w:p>
            <w:pPr>
              <w:jc w:val="center"/>
              <w:ind w:left="172"/>
              <w:spacing w:after="0"/>
              <w:rPr>
                <w:sz w:val="20"/>
                <w:szCs w:val="20"/>
                <w:color w:val="auto"/>
              </w:rPr>
            </w:pPr>
            <w:r>
              <w:rPr>
                <w:rFonts w:ascii="Arial" w:cs="Arial" w:eastAsia="Arial" w:hAnsi="Arial"/>
                <w:sz w:val="18"/>
                <w:szCs w:val="18"/>
                <w:b w:val="1"/>
                <w:bCs w:val="1"/>
                <w:color w:val="auto"/>
                <w:w w:val="88"/>
              </w:rPr>
              <w:t>Number of</w:t>
            </w: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32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8"/>
              </w:rPr>
              <w:t>Performance or</w:t>
            </w:r>
          </w:p>
        </w:tc>
        <w:tc>
          <w:tcPr>
            <w:tcW w:w="3560" w:type="dxa"/>
            <w:vAlign w:val="bottom"/>
            <w:gridSpan w:val="8"/>
          </w:tcPr>
          <w:p>
            <w:pPr>
              <w:jc w:val="right"/>
              <w:ind w:right="52"/>
              <w:spacing w:after="0"/>
              <w:rPr>
                <w:sz w:val="20"/>
                <w:szCs w:val="20"/>
                <w:color w:val="auto"/>
              </w:rPr>
            </w:pPr>
            <w:r>
              <w:rPr>
                <w:rFonts w:ascii="Arial" w:cs="Arial" w:eastAsia="Arial" w:hAnsi="Arial"/>
                <w:sz w:val="18"/>
                <w:szCs w:val="18"/>
                <w:b w:val="1"/>
                <w:bCs w:val="1"/>
                <w:color w:val="auto"/>
              </w:rPr>
              <w:t>Estimated Future Payouts Under</w:t>
            </w:r>
          </w:p>
        </w:tc>
        <w:tc>
          <w:tcPr>
            <w:tcW w:w="8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25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460" w:type="dxa"/>
            <w:vAlign w:val="bottom"/>
          </w:tcPr>
          <w:p>
            <w:pPr>
              <w:jc w:val="center"/>
              <w:ind w:left="172"/>
              <w:spacing w:after="0"/>
              <w:rPr>
                <w:sz w:val="20"/>
                <w:szCs w:val="20"/>
                <w:color w:val="auto"/>
              </w:rPr>
            </w:pPr>
            <w:r>
              <w:rPr>
                <w:rFonts w:ascii="Arial" w:cs="Arial" w:eastAsia="Arial" w:hAnsi="Arial"/>
                <w:sz w:val="18"/>
                <w:szCs w:val="18"/>
                <w:b w:val="1"/>
                <w:bCs w:val="1"/>
                <w:color w:val="auto"/>
                <w:w w:val="86"/>
              </w:rPr>
              <w:t>Shares,</w:t>
            </w:r>
          </w:p>
        </w:tc>
        <w:tc>
          <w:tcPr>
            <w:tcW w:w="2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32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8"/>
              </w:rPr>
              <w:t>other Period</w:t>
            </w:r>
          </w:p>
        </w:tc>
        <w:tc>
          <w:tcPr>
            <w:tcW w:w="1040" w:type="dxa"/>
            <w:vAlign w:val="bottom"/>
          </w:tcPr>
          <w:p>
            <w:pPr>
              <w:spacing w:after="0"/>
              <w:rPr>
                <w:sz w:val="21"/>
                <w:szCs w:val="21"/>
                <w:color w:val="auto"/>
              </w:rPr>
            </w:pPr>
          </w:p>
        </w:tc>
        <w:tc>
          <w:tcPr>
            <w:tcW w:w="2520" w:type="dxa"/>
            <w:vAlign w:val="bottom"/>
            <w:gridSpan w:val="7"/>
          </w:tcPr>
          <w:p>
            <w:pPr>
              <w:ind w:left="60"/>
              <w:spacing w:after="0"/>
              <w:rPr>
                <w:sz w:val="20"/>
                <w:szCs w:val="20"/>
                <w:color w:val="auto"/>
              </w:rPr>
            </w:pPr>
            <w:r>
              <w:rPr>
                <w:rFonts w:ascii="Arial" w:cs="Arial" w:eastAsia="Arial" w:hAnsi="Arial"/>
                <w:sz w:val="18"/>
                <w:szCs w:val="18"/>
                <w:b w:val="1"/>
                <w:bCs w:val="1"/>
                <w:color w:val="auto"/>
                <w:w w:val="96"/>
              </w:rPr>
              <w:t>Non-Stock Price-Based Plans</w:t>
            </w:r>
          </w:p>
        </w:tc>
        <w:tc>
          <w:tcPr>
            <w:tcW w:w="8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25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460" w:type="dxa"/>
            <w:vAlign w:val="bottom"/>
            <w:vMerge w:val="restart"/>
          </w:tcPr>
          <w:p>
            <w:pPr>
              <w:jc w:val="center"/>
              <w:ind w:left="172"/>
              <w:spacing w:after="0"/>
              <w:rPr>
                <w:sz w:val="20"/>
                <w:szCs w:val="20"/>
                <w:color w:val="auto"/>
              </w:rPr>
            </w:pPr>
            <w:r>
              <w:rPr>
                <w:rFonts w:ascii="Arial" w:cs="Arial" w:eastAsia="Arial" w:hAnsi="Arial"/>
                <w:sz w:val="18"/>
                <w:szCs w:val="18"/>
                <w:b w:val="1"/>
                <w:bCs w:val="1"/>
                <w:color w:val="auto"/>
                <w:w w:val="88"/>
              </w:rPr>
              <w:t>Units or</w:t>
            </w:r>
          </w:p>
        </w:tc>
        <w:tc>
          <w:tcPr>
            <w:tcW w:w="260" w:type="dxa"/>
            <w:vAlign w:val="bottom"/>
          </w:tcPr>
          <w:p>
            <w:pPr>
              <w:spacing w:after="0"/>
              <w:rPr>
                <w:sz w:val="9"/>
                <w:szCs w:val="9"/>
                <w:color w:val="auto"/>
              </w:rPr>
            </w:pPr>
          </w:p>
        </w:tc>
        <w:tc>
          <w:tcPr>
            <w:tcW w:w="220" w:type="dxa"/>
            <w:vAlign w:val="bottom"/>
            <w:vMerge w:val="restart"/>
          </w:tcPr>
          <w:p>
            <w:pPr>
              <w:spacing w:after="0"/>
              <w:rPr>
                <w:sz w:val="9"/>
                <w:szCs w:val="9"/>
                <w:color w:val="auto"/>
              </w:rPr>
            </w:pPr>
          </w:p>
        </w:tc>
        <w:tc>
          <w:tcPr>
            <w:tcW w:w="2320" w:type="dxa"/>
            <w:vAlign w:val="bottom"/>
            <w:gridSpan w:val="2"/>
            <w:vMerge w:val="restart"/>
          </w:tcPr>
          <w:p>
            <w:pPr>
              <w:jc w:val="center"/>
              <w:ind w:right="220"/>
              <w:spacing w:after="0"/>
              <w:rPr>
                <w:sz w:val="20"/>
                <w:szCs w:val="20"/>
                <w:color w:val="auto"/>
              </w:rPr>
            </w:pPr>
            <w:r>
              <w:rPr>
                <w:rFonts w:ascii="Arial" w:cs="Arial" w:eastAsia="Arial" w:hAnsi="Arial"/>
                <w:sz w:val="18"/>
                <w:szCs w:val="18"/>
                <w:b w:val="1"/>
                <w:bCs w:val="1"/>
                <w:color w:val="auto"/>
                <w:w w:val="93"/>
              </w:rPr>
              <w:t>until Maturation</w:t>
            </w:r>
          </w:p>
        </w:tc>
        <w:tc>
          <w:tcPr>
            <w:tcW w:w="104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900" w:type="dxa"/>
            <w:vAlign w:val="bottom"/>
            <w:tcBorders>
              <w:bottom w:val="single" w:sz="8" w:color="808080"/>
            </w:tcBorders>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82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90"/>
        </w:trPr>
        <w:tc>
          <w:tcPr>
            <w:tcW w:w="20" w:type="dxa"/>
            <w:vAlign w:val="bottom"/>
          </w:tcPr>
          <w:p>
            <w:pPr>
              <w:spacing w:after="0"/>
              <w:rPr>
                <w:sz w:val="7"/>
                <w:szCs w:val="7"/>
                <w:color w:val="auto"/>
              </w:rPr>
            </w:pPr>
          </w:p>
        </w:tc>
        <w:tc>
          <w:tcPr>
            <w:tcW w:w="2540" w:type="dxa"/>
            <w:vAlign w:val="bottom"/>
          </w:tcPr>
          <w:p>
            <w:pPr>
              <w:spacing w:after="0"/>
              <w:rPr>
                <w:sz w:val="7"/>
                <w:szCs w:val="7"/>
                <w:color w:val="auto"/>
              </w:rPr>
            </w:pPr>
          </w:p>
        </w:tc>
        <w:tc>
          <w:tcPr>
            <w:tcW w:w="220" w:type="dxa"/>
            <w:vAlign w:val="bottom"/>
          </w:tcPr>
          <w:p>
            <w:pPr>
              <w:spacing w:after="0"/>
              <w:rPr>
                <w:sz w:val="7"/>
                <w:szCs w:val="7"/>
                <w:color w:val="auto"/>
              </w:rPr>
            </w:pPr>
          </w:p>
        </w:tc>
        <w:tc>
          <w:tcPr>
            <w:tcW w:w="1460" w:type="dxa"/>
            <w:vAlign w:val="bottom"/>
            <w:vMerge w:val="continue"/>
          </w:tcPr>
          <w:p>
            <w:pPr>
              <w:spacing w:after="0"/>
              <w:rPr>
                <w:sz w:val="7"/>
                <w:szCs w:val="7"/>
                <w:color w:val="auto"/>
              </w:rPr>
            </w:pPr>
          </w:p>
        </w:tc>
        <w:tc>
          <w:tcPr>
            <w:tcW w:w="260" w:type="dxa"/>
            <w:vAlign w:val="bottom"/>
          </w:tcPr>
          <w:p>
            <w:pPr>
              <w:spacing w:after="0"/>
              <w:rPr>
                <w:sz w:val="7"/>
                <w:szCs w:val="7"/>
                <w:color w:val="auto"/>
              </w:rPr>
            </w:pPr>
          </w:p>
        </w:tc>
        <w:tc>
          <w:tcPr>
            <w:tcW w:w="220" w:type="dxa"/>
            <w:vAlign w:val="bottom"/>
            <w:vMerge w:val="continue"/>
          </w:tcPr>
          <w:p>
            <w:pPr>
              <w:spacing w:after="0"/>
              <w:rPr>
                <w:sz w:val="7"/>
                <w:szCs w:val="7"/>
                <w:color w:val="auto"/>
              </w:rPr>
            </w:pPr>
          </w:p>
        </w:tc>
        <w:tc>
          <w:tcPr>
            <w:tcW w:w="2320" w:type="dxa"/>
            <w:vAlign w:val="bottom"/>
            <w:gridSpan w:val="2"/>
            <w:vMerge w:val="continue"/>
          </w:tcPr>
          <w:p>
            <w:pPr>
              <w:spacing w:after="0"/>
              <w:rPr>
                <w:sz w:val="7"/>
                <w:szCs w:val="7"/>
                <w:color w:val="auto"/>
              </w:rPr>
            </w:pPr>
          </w:p>
        </w:tc>
        <w:tc>
          <w:tcPr>
            <w:tcW w:w="1040" w:type="dxa"/>
            <w:vAlign w:val="bottom"/>
          </w:tcPr>
          <w:p>
            <w:pPr>
              <w:spacing w:after="0"/>
              <w:rPr>
                <w:sz w:val="7"/>
                <w:szCs w:val="7"/>
                <w:color w:val="auto"/>
              </w:rPr>
            </w:pPr>
          </w:p>
        </w:tc>
        <w:tc>
          <w:tcPr>
            <w:tcW w:w="220" w:type="dxa"/>
            <w:vAlign w:val="bottom"/>
          </w:tcPr>
          <w:p>
            <w:pPr>
              <w:spacing w:after="0"/>
              <w:rPr>
                <w:sz w:val="7"/>
                <w:szCs w:val="7"/>
                <w:color w:val="auto"/>
              </w:rPr>
            </w:pPr>
          </w:p>
        </w:tc>
        <w:tc>
          <w:tcPr>
            <w:tcW w:w="220" w:type="dxa"/>
            <w:vAlign w:val="bottom"/>
          </w:tcPr>
          <w:p>
            <w:pPr>
              <w:spacing w:after="0"/>
              <w:rPr>
                <w:sz w:val="7"/>
                <w:szCs w:val="7"/>
                <w:color w:val="auto"/>
              </w:rPr>
            </w:pPr>
          </w:p>
        </w:tc>
        <w:tc>
          <w:tcPr>
            <w:tcW w:w="900" w:type="dxa"/>
            <w:vAlign w:val="bottom"/>
          </w:tcPr>
          <w:p>
            <w:pPr>
              <w:spacing w:after="0"/>
              <w:rPr>
                <w:sz w:val="7"/>
                <w:szCs w:val="7"/>
                <w:color w:val="auto"/>
              </w:rPr>
            </w:pPr>
          </w:p>
        </w:tc>
        <w:tc>
          <w:tcPr>
            <w:tcW w:w="26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700" w:type="dxa"/>
            <w:vAlign w:val="bottom"/>
          </w:tcPr>
          <w:p>
            <w:pPr>
              <w:spacing w:after="0"/>
              <w:rPr>
                <w:sz w:val="7"/>
                <w:szCs w:val="7"/>
                <w:color w:val="auto"/>
              </w:rPr>
            </w:pPr>
          </w:p>
        </w:tc>
        <w:tc>
          <w:tcPr>
            <w:tcW w:w="82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8"/>
        </w:trPr>
        <w:tc>
          <w:tcPr>
            <w:tcW w:w="2780" w:type="dxa"/>
            <w:vAlign w:val="bottom"/>
            <w:gridSpan w:val="3"/>
          </w:tcPr>
          <w:p>
            <w:pPr>
              <w:spacing w:after="0"/>
              <w:rPr>
                <w:sz w:val="20"/>
                <w:szCs w:val="20"/>
                <w:color w:val="auto"/>
              </w:rPr>
            </w:pPr>
            <w:r>
              <w:rPr>
                <w:rFonts w:ascii="Arial" w:cs="Arial" w:eastAsia="Arial" w:hAnsi="Arial"/>
                <w:sz w:val="18"/>
                <w:szCs w:val="18"/>
                <w:b w:val="1"/>
                <w:bCs w:val="1"/>
                <w:color w:val="auto"/>
              </w:rPr>
              <w:t>Name</w:t>
            </w:r>
          </w:p>
        </w:tc>
        <w:tc>
          <w:tcPr>
            <w:tcW w:w="1460" w:type="dxa"/>
            <w:vAlign w:val="bottom"/>
          </w:tcPr>
          <w:p>
            <w:pPr>
              <w:jc w:val="center"/>
              <w:ind w:left="192"/>
              <w:spacing w:after="0"/>
              <w:rPr>
                <w:sz w:val="20"/>
                <w:szCs w:val="20"/>
                <w:color w:val="auto"/>
              </w:rPr>
            </w:pPr>
            <w:r>
              <w:rPr>
                <w:rFonts w:ascii="Arial" w:cs="Arial" w:eastAsia="Arial" w:hAnsi="Arial"/>
                <w:sz w:val="18"/>
                <w:szCs w:val="18"/>
                <w:b w:val="1"/>
                <w:bCs w:val="1"/>
                <w:color w:val="auto"/>
                <w:w w:val="89"/>
              </w:rPr>
              <w:t>Other Rights</w:t>
            </w:r>
          </w:p>
        </w:tc>
        <w:tc>
          <w:tcPr>
            <w:tcW w:w="2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32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9"/>
              </w:rPr>
              <w:t>or Payout</w:t>
            </w:r>
          </w:p>
        </w:tc>
        <w:tc>
          <w:tcPr>
            <w:tcW w:w="1040" w:type="dxa"/>
            <w:vAlign w:val="bottom"/>
          </w:tcPr>
          <w:p>
            <w:pPr>
              <w:ind w:left="240"/>
              <w:spacing w:after="0"/>
              <w:rPr>
                <w:sz w:val="20"/>
                <w:szCs w:val="20"/>
                <w:color w:val="auto"/>
              </w:rPr>
            </w:pPr>
            <w:r>
              <w:rPr>
                <w:rFonts w:ascii="Arial" w:cs="Arial" w:eastAsia="Arial" w:hAnsi="Arial"/>
                <w:sz w:val="18"/>
                <w:szCs w:val="18"/>
                <w:b w:val="1"/>
                <w:bCs w:val="1"/>
                <w:color w:val="auto"/>
                <w:w w:val="89"/>
              </w:rPr>
              <w:t>Threshold</w:t>
            </w:r>
          </w:p>
        </w:tc>
        <w:tc>
          <w:tcPr>
            <w:tcW w:w="2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00" w:type="dxa"/>
            <w:vAlign w:val="bottom"/>
          </w:tcPr>
          <w:p>
            <w:pPr>
              <w:ind w:left="340"/>
              <w:spacing w:after="0"/>
              <w:rPr>
                <w:sz w:val="20"/>
                <w:szCs w:val="20"/>
                <w:color w:val="auto"/>
              </w:rPr>
            </w:pPr>
            <w:r>
              <w:rPr>
                <w:rFonts w:ascii="Arial" w:cs="Arial" w:eastAsia="Arial" w:hAnsi="Arial"/>
                <w:sz w:val="18"/>
                <w:szCs w:val="18"/>
                <w:b w:val="1"/>
                <w:bCs w:val="1"/>
                <w:color w:val="auto"/>
                <w:w w:val="98"/>
              </w:rPr>
              <w:t>Target</w:t>
            </w: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540" w:type="dxa"/>
            <w:vAlign w:val="bottom"/>
            <w:gridSpan w:val="3"/>
          </w:tcPr>
          <w:p>
            <w:pPr>
              <w:ind w:left="360"/>
              <w:spacing w:after="0"/>
              <w:rPr>
                <w:sz w:val="20"/>
                <w:szCs w:val="20"/>
                <w:color w:val="auto"/>
              </w:rPr>
            </w:pPr>
            <w:r>
              <w:rPr>
                <w:rFonts w:ascii="Arial" w:cs="Arial" w:eastAsia="Arial" w:hAnsi="Arial"/>
                <w:sz w:val="18"/>
                <w:szCs w:val="18"/>
                <w:b w:val="1"/>
                <w:bCs w:val="1"/>
                <w:color w:val="auto"/>
              </w:rPr>
              <w:t>Maximum</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254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1460" w:type="dxa"/>
            <w:vAlign w:val="bottom"/>
            <w:tcBorders>
              <w:bottom w:val="single" w:sz="8" w:color="808080"/>
            </w:tcBorders>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10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1040" w:type="dxa"/>
            <w:vAlign w:val="bottom"/>
            <w:tcBorders>
              <w:bottom w:val="single" w:sz="8" w:color="808080"/>
            </w:tcBorders>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900" w:type="dxa"/>
            <w:vAlign w:val="bottom"/>
            <w:tcBorders>
              <w:bottom w:val="single" w:sz="8" w:color="808080"/>
            </w:tcBorders>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00" w:type="dxa"/>
            <w:vAlign w:val="bottom"/>
            <w:tcBorders>
              <w:bottom w:val="single" w:sz="8" w:color="808080"/>
            </w:tcBorders>
          </w:tcPr>
          <w:p>
            <w:pPr>
              <w:spacing w:after="0"/>
              <w:rPr>
                <w:sz w:val="10"/>
                <w:szCs w:val="10"/>
                <w:color w:val="auto"/>
              </w:rPr>
            </w:pPr>
          </w:p>
        </w:tc>
        <w:tc>
          <w:tcPr>
            <w:tcW w:w="82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25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460" w:type="dxa"/>
            <w:vAlign w:val="bottom"/>
          </w:tcPr>
          <w:p>
            <w:pPr>
              <w:spacing w:after="0"/>
              <w:rPr>
                <w:sz w:val="9"/>
                <w:szCs w:val="9"/>
                <w:color w:val="auto"/>
              </w:rPr>
            </w:pPr>
          </w:p>
        </w:tc>
        <w:tc>
          <w:tcPr>
            <w:tcW w:w="260" w:type="dxa"/>
            <w:vAlign w:val="bottom"/>
          </w:tcPr>
          <w:p>
            <w:pPr>
              <w:spacing w:after="0"/>
              <w:rPr>
                <w:sz w:val="9"/>
                <w:szCs w:val="9"/>
                <w:color w:val="auto"/>
              </w:rPr>
            </w:pPr>
          </w:p>
        </w:tc>
        <w:tc>
          <w:tcPr>
            <w:tcW w:w="220" w:type="dxa"/>
            <w:vAlign w:val="bottom"/>
          </w:tcPr>
          <w:p>
            <w:pPr>
              <w:spacing w:after="0"/>
              <w:rPr>
                <w:sz w:val="9"/>
                <w:szCs w:val="9"/>
                <w:color w:val="auto"/>
              </w:rPr>
            </w:pPr>
          </w:p>
        </w:tc>
        <w:tc>
          <w:tcPr>
            <w:tcW w:w="21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40" w:type="dxa"/>
            <w:vAlign w:val="bottom"/>
          </w:tcPr>
          <w:p>
            <w:pPr>
              <w:spacing w:after="0"/>
              <w:rPr>
                <w:sz w:val="9"/>
                <w:szCs w:val="9"/>
                <w:color w:val="auto"/>
              </w:rPr>
            </w:pPr>
          </w:p>
        </w:tc>
        <w:tc>
          <w:tcPr>
            <w:tcW w:w="220" w:type="dxa"/>
            <w:vAlign w:val="bottom"/>
          </w:tcPr>
          <w:p>
            <w:pPr>
              <w:spacing w:after="0"/>
              <w:rPr>
                <w:sz w:val="9"/>
                <w:szCs w:val="9"/>
                <w:color w:val="auto"/>
              </w:rPr>
            </w:pPr>
          </w:p>
        </w:tc>
        <w:tc>
          <w:tcPr>
            <w:tcW w:w="220" w:type="dxa"/>
            <w:vAlign w:val="bottom"/>
          </w:tcPr>
          <w:p>
            <w:pPr>
              <w:spacing w:after="0"/>
              <w:rPr>
                <w:sz w:val="9"/>
                <w:szCs w:val="9"/>
                <w:color w:val="auto"/>
              </w:rPr>
            </w:pPr>
          </w:p>
        </w:tc>
        <w:tc>
          <w:tcPr>
            <w:tcW w:w="9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700" w:type="dxa"/>
            <w:vAlign w:val="bottom"/>
          </w:tcPr>
          <w:p>
            <w:pPr>
              <w:spacing w:after="0"/>
              <w:rPr>
                <w:sz w:val="9"/>
                <w:szCs w:val="9"/>
                <w:color w:val="auto"/>
              </w:rPr>
            </w:pPr>
          </w:p>
        </w:tc>
        <w:tc>
          <w:tcPr>
            <w:tcW w:w="82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James Monroe III</w:t>
            </w:r>
          </w:p>
        </w:tc>
        <w:tc>
          <w:tcPr>
            <w:tcW w:w="1460" w:type="dxa"/>
            <w:vAlign w:val="bottom"/>
            <w:shd w:val="clear" w:color="auto" w:fill="CCEEFF"/>
          </w:tcPr>
          <w:p>
            <w:pPr>
              <w:spacing w:after="0"/>
              <w:rPr>
                <w:sz w:val="18"/>
                <w:szCs w:val="18"/>
                <w:color w:val="auto"/>
              </w:rPr>
            </w:pPr>
          </w:p>
        </w:tc>
        <w:tc>
          <w:tcPr>
            <w:tcW w:w="260" w:type="dxa"/>
            <w:vAlign w:val="bottom"/>
            <w:shd w:val="clear" w:color="auto" w:fill="CCEEFF"/>
          </w:tcPr>
          <w:p>
            <w:pPr>
              <w:ind w:left="80"/>
              <w:spacing w:after="0"/>
              <w:rPr>
                <w:sz w:val="20"/>
                <w:szCs w:val="20"/>
                <w:color w:val="auto"/>
              </w:rPr>
            </w:pPr>
            <w:r>
              <w:rPr>
                <w:rFonts w:ascii="Arial" w:cs="Arial" w:eastAsia="Arial" w:hAnsi="Arial"/>
                <w:sz w:val="18"/>
                <w:szCs w:val="18"/>
                <w:color w:val="auto"/>
                <w:w w:val="88"/>
              </w:rPr>
              <w:t>—</w:t>
            </w:r>
          </w:p>
        </w:tc>
        <w:tc>
          <w:tcPr>
            <w:tcW w:w="220" w:type="dxa"/>
            <w:vAlign w:val="bottom"/>
            <w:shd w:val="clear" w:color="auto" w:fill="CCEEFF"/>
          </w:tcPr>
          <w:p>
            <w:pPr>
              <w:spacing w:after="0"/>
              <w:rPr>
                <w:sz w:val="18"/>
                <w:szCs w:val="18"/>
                <w:color w:val="auto"/>
              </w:rPr>
            </w:pPr>
          </w:p>
        </w:tc>
        <w:tc>
          <w:tcPr>
            <w:tcW w:w="23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spacing w:after="0"/>
              <w:rPr>
                <w:sz w:val="18"/>
                <w:szCs w:val="18"/>
                <w:color w:val="auto"/>
              </w:rPr>
            </w:pPr>
          </w:p>
        </w:tc>
        <w:tc>
          <w:tcPr>
            <w:tcW w:w="1340" w:type="dxa"/>
            <w:vAlign w:val="bottom"/>
            <w:gridSpan w:val="3"/>
            <w:shd w:val="clear" w:color="auto" w:fill="CCEEFF"/>
          </w:tcPr>
          <w:p>
            <w:pPr>
              <w:ind w:left="40"/>
              <w:spacing w:after="0"/>
              <w:rPr>
                <w:sz w:val="20"/>
                <w:szCs w:val="20"/>
                <w:color w:val="auto"/>
              </w:rPr>
            </w:pPr>
            <w:r>
              <w:rPr>
                <w:rFonts w:ascii="Arial" w:cs="Arial" w:eastAsia="Arial" w:hAnsi="Arial"/>
                <w:sz w:val="18"/>
                <w:szCs w:val="18"/>
                <w:color w:val="auto"/>
              </w:rPr>
              <w:t>—</w:t>
            </w:r>
          </w:p>
        </w:tc>
        <w:tc>
          <w:tcPr>
            <w:tcW w:w="36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60" w:type="dxa"/>
            <w:vAlign w:val="bottom"/>
            <w:gridSpan w:val="2"/>
          </w:tcPr>
          <w:p>
            <w:pPr>
              <w:spacing w:after="0"/>
              <w:rPr>
                <w:sz w:val="20"/>
                <w:szCs w:val="20"/>
                <w:color w:val="auto"/>
              </w:rPr>
            </w:pPr>
            <w:r>
              <w:rPr>
                <w:rFonts w:ascii="Arial" w:cs="Arial" w:eastAsia="Arial" w:hAnsi="Arial"/>
                <w:sz w:val="18"/>
                <w:szCs w:val="18"/>
                <w:color w:val="auto"/>
              </w:rPr>
              <w:t>Anthony J. Navarra</w:t>
            </w:r>
          </w:p>
        </w:tc>
        <w:tc>
          <w:tcPr>
            <w:tcW w:w="1460" w:type="dxa"/>
            <w:vAlign w:val="bottom"/>
          </w:tcPr>
          <w:p>
            <w:pPr>
              <w:spacing w:after="0"/>
              <w:rPr>
                <w:sz w:val="18"/>
                <w:szCs w:val="18"/>
                <w:color w:val="auto"/>
              </w:rPr>
            </w:pPr>
          </w:p>
        </w:tc>
        <w:tc>
          <w:tcPr>
            <w:tcW w:w="260" w:type="dxa"/>
            <w:vAlign w:val="bottom"/>
          </w:tcPr>
          <w:p>
            <w:pPr>
              <w:ind w:left="80"/>
              <w:spacing w:after="0"/>
              <w:rPr>
                <w:sz w:val="20"/>
                <w:szCs w:val="20"/>
                <w:color w:val="auto"/>
              </w:rPr>
            </w:pPr>
            <w:r>
              <w:rPr>
                <w:rFonts w:ascii="Arial" w:cs="Arial" w:eastAsia="Arial" w:hAnsi="Arial"/>
                <w:sz w:val="18"/>
                <w:szCs w:val="18"/>
                <w:color w:val="auto"/>
                <w:w w:val="88"/>
              </w:rPr>
              <w:t>—</w:t>
            </w:r>
          </w:p>
        </w:tc>
        <w:tc>
          <w:tcPr>
            <w:tcW w:w="2320" w:type="dxa"/>
            <w:vAlign w:val="bottom"/>
            <w:gridSpan w:val="2"/>
          </w:tcPr>
          <w:p>
            <w:pPr>
              <w:jc w:val="right"/>
              <w:spacing w:after="0"/>
              <w:rPr>
                <w:sz w:val="20"/>
                <w:szCs w:val="20"/>
                <w:color w:val="auto"/>
              </w:rPr>
            </w:pPr>
            <w:r>
              <w:rPr>
                <w:rFonts w:ascii="Arial" w:cs="Arial" w:eastAsia="Arial" w:hAnsi="Arial"/>
                <w:sz w:val="18"/>
                <w:szCs w:val="18"/>
                <w:color w:val="auto"/>
              </w:rPr>
              <w:t>2004-2008</w:t>
            </w:r>
          </w:p>
        </w:tc>
        <w:tc>
          <w:tcPr>
            <w:tcW w:w="2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340" w:type="dxa"/>
            <w:vAlign w:val="bottom"/>
            <w:gridSpan w:val="3"/>
          </w:tcPr>
          <w:p>
            <w:pPr>
              <w:ind w:left="40"/>
              <w:spacing w:after="0"/>
              <w:rPr>
                <w:sz w:val="20"/>
                <w:szCs w:val="20"/>
                <w:color w:val="auto"/>
              </w:rPr>
            </w:pPr>
            <w:r>
              <w:rPr>
                <w:rFonts w:ascii="Arial" w:cs="Arial" w:eastAsia="Arial" w:hAnsi="Arial"/>
                <w:sz w:val="18"/>
                <w:szCs w:val="18"/>
                <w:color w:val="auto"/>
              </w:rPr>
              <w:t>—</w:t>
            </w:r>
          </w:p>
        </w:tc>
        <w:tc>
          <w:tcPr>
            <w:tcW w:w="36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532"/>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w w:val="99"/>
              </w:rPr>
              <w:t>5,000,000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Megan L. Fitzgerald</w:t>
            </w:r>
          </w:p>
        </w:tc>
        <w:tc>
          <w:tcPr>
            <w:tcW w:w="1460" w:type="dxa"/>
            <w:vAlign w:val="bottom"/>
            <w:shd w:val="clear" w:color="auto" w:fill="CCEEFF"/>
          </w:tcPr>
          <w:p>
            <w:pPr>
              <w:spacing w:after="0"/>
              <w:rPr>
                <w:sz w:val="18"/>
                <w:szCs w:val="18"/>
                <w:color w:val="auto"/>
              </w:rPr>
            </w:pPr>
          </w:p>
        </w:tc>
        <w:tc>
          <w:tcPr>
            <w:tcW w:w="260" w:type="dxa"/>
            <w:vAlign w:val="bottom"/>
            <w:shd w:val="clear" w:color="auto" w:fill="CCEEFF"/>
          </w:tcPr>
          <w:p>
            <w:pPr>
              <w:ind w:left="80"/>
              <w:spacing w:after="0"/>
              <w:rPr>
                <w:sz w:val="20"/>
                <w:szCs w:val="20"/>
                <w:color w:val="auto"/>
              </w:rPr>
            </w:pPr>
            <w:r>
              <w:rPr>
                <w:rFonts w:ascii="Arial" w:cs="Arial" w:eastAsia="Arial" w:hAnsi="Arial"/>
                <w:sz w:val="18"/>
                <w:szCs w:val="18"/>
                <w:color w:val="auto"/>
                <w:w w:val="88"/>
              </w:rPr>
              <w:t>—</w:t>
            </w:r>
          </w:p>
        </w:tc>
        <w:tc>
          <w:tcPr>
            <w:tcW w:w="2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2004-2008</w:t>
            </w:r>
          </w:p>
        </w:tc>
        <w:tc>
          <w:tcPr>
            <w:tcW w:w="2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340" w:type="dxa"/>
            <w:vAlign w:val="bottom"/>
            <w:gridSpan w:val="3"/>
            <w:shd w:val="clear" w:color="auto" w:fill="CCEEFF"/>
          </w:tcPr>
          <w:p>
            <w:pPr>
              <w:ind w:left="40"/>
              <w:spacing w:after="0"/>
              <w:rPr>
                <w:sz w:val="20"/>
                <w:szCs w:val="20"/>
                <w:color w:val="auto"/>
              </w:rPr>
            </w:pPr>
            <w:r>
              <w:rPr>
                <w:rFonts w:ascii="Arial" w:cs="Arial" w:eastAsia="Arial" w:hAnsi="Arial"/>
                <w:sz w:val="18"/>
                <w:szCs w:val="18"/>
                <w:color w:val="auto"/>
              </w:rPr>
              <w:t>—</w:t>
            </w:r>
          </w:p>
        </w:tc>
        <w:tc>
          <w:tcPr>
            <w:tcW w:w="36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532"/>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5,000,000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60" w:type="dxa"/>
            <w:vAlign w:val="bottom"/>
            <w:gridSpan w:val="2"/>
          </w:tcPr>
          <w:p>
            <w:pPr>
              <w:spacing w:after="0"/>
              <w:rPr>
                <w:sz w:val="20"/>
                <w:szCs w:val="20"/>
                <w:color w:val="auto"/>
              </w:rPr>
            </w:pPr>
            <w:r>
              <w:rPr>
                <w:rFonts w:ascii="Arial" w:cs="Arial" w:eastAsia="Arial" w:hAnsi="Arial"/>
                <w:sz w:val="18"/>
                <w:szCs w:val="18"/>
                <w:color w:val="auto"/>
              </w:rPr>
              <w:t>Steven F. Bell</w:t>
            </w:r>
          </w:p>
        </w:tc>
        <w:tc>
          <w:tcPr>
            <w:tcW w:w="1460" w:type="dxa"/>
            <w:vAlign w:val="bottom"/>
          </w:tcPr>
          <w:p>
            <w:pPr>
              <w:spacing w:after="0"/>
              <w:rPr>
                <w:sz w:val="18"/>
                <w:szCs w:val="18"/>
                <w:color w:val="auto"/>
              </w:rPr>
            </w:pPr>
          </w:p>
        </w:tc>
        <w:tc>
          <w:tcPr>
            <w:tcW w:w="260" w:type="dxa"/>
            <w:vAlign w:val="bottom"/>
          </w:tcPr>
          <w:p>
            <w:pPr>
              <w:ind w:left="80"/>
              <w:spacing w:after="0"/>
              <w:rPr>
                <w:sz w:val="20"/>
                <w:szCs w:val="20"/>
                <w:color w:val="auto"/>
              </w:rPr>
            </w:pPr>
            <w:r>
              <w:rPr>
                <w:rFonts w:ascii="Arial" w:cs="Arial" w:eastAsia="Arial" w:hAnsi="Arial"/>
                <w:sz w:val="18"/>
                <w:szCs w:val="18"/>
                <w:color w:val="auto"/>
                <w:w w:val="88"/>
              </w:rPr>
              <w:t>—</w:t>
            </w:r>
          </w:p>
        </w:tc>
        <w:tc>
          <w:tcPr>
            <w:tcW w:w="2320" w:type="dxa"/>
            <w:vAlign w:val="bottom"/>
            <w:gridSpan w:val="2"/>
          </w:tcPr>
          <w:p>
            <w:pPr>
              <w:jc w:val="right"/>
              <w:spacing w:after="0"/>
              <w:rPr>
                <w:sz w:val="20"/>
                <w:szCs w:val="20"/>
                <w:color w:val="auto"/>
              </w:rPr>
            </w:pPr>
            <w:r>
              <w:rPr>
                <w:rFonts w:ascii="Arial" w:cs="Arial" w:eastAsia="Arial" w:hAnsi="Arial"/>
                <w:sz w:val="18"/>
                <w:szCs w:val="18"/>
                <w:color w:val="auto"/>
              </w:rPr>
              <w:t>2004-2008</w:t>
            </w:r>
          </w:p>
        </w:tc>
        <w:tc>
          <w:tcPr>
            <w:tcW w:w="2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340" w:type="dxa"/>
            <w:vAlign w:val="bottom"/>
            <w:gridSpan w:val="3"/>
          </w:tcPr>
          <w:p>
            <w:pPr>
              <w:ind w:left="40"/>
              <w:spacing w:after="0"/>
              <w:rPr>
                <w:sz w:val="20"/>
                <w:szCs w:val="20"/>
                <w:color w:val="auto"/>
              </w:rPr>
            </w:pPr>
            <w:r>
              <w:rPr>
                <w:rFonts w:ascii="Arial" w:cs="Arial" w:eastAsia="Arial" w:hAnsi="Arial"/>
                <w:sz w:val="18"/>
                <w:szCs w:val="18"/>
                <w:color w:val="auto"/>
              </w:rPr>
              <w:t>—</w:t>
            </w:r>
          </w:p>
        </w:tc>
        <w:tc>
          <w:tcPr>
            <w:tcW w:w="36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532"/>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w w:val="99"/>
              </w:rPr>
              <w:t>5,000,000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Dennis C. Allen</w:t>
            </w:r>
          </w:p>
        </w:tc>
        <w:tc>
          <w:tcPr>
            <w:tcW w:w="1460" w:type="dxa"/>
            <w:vAlign w:val="bottom"/>
            <w:shd w:val="clear" w:color="auto" w:fill="CCEEFF"/>
          </w:tcPr>
          <w:p>
            <w:pPr>
              <w:spacing w:after="0"/>
              <w:rPr>
                <w:sz w:val="18"/>
                <w:szCs w:val="18"/>
                <w:color w:val="auto"/>
              </w:rPr>
            </w:pPr>
          </w:p>
        </w:tc>
        <w:tc>
          <w:tcPr>
            <w:tcW w:w="260" w:type="dxa"/>
            <w:vAlign w:val="bottom"/>
            <w:shd w:val="clear" w:color="auto" w:fill="CCEEFF"/>
          </w:tcPr>
          <w:p>
            <w:pPr>
              <w:ind w:left="80"/>
              <w:spacing w:after="0"/>
              <w:rPr>
                <w:sz w:val="20"/>
                <w:szCs w:val="20"/>
                <w:color w:val="auto"/>
              </w:rPr>
            </w:pPr>
            <w:r>
              <w:rPr>
                <w:rFonts w:ascii="Arial" w:cs="Arial" w:eastAsia="Arial" w:hAnsi="Arial"/>
                <w:sz w:val="18"/>
                <w:szCs w:val="18"/>
                <w:color w:val="auto"/>
                <w:w w:val="88"/>
              </w:rPr>
              <w:t>—</w:t>
            </w:r>
          </w:p>
        </w:tc>
        <w:tc>
          <w:tcPr>
            <w:tcW w:w="2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2004-2008</w:t>
            </w:r>
          </w:p>
        </w:tc>
        <w:tc>
          <w:tcPr>
            <w:tcW w:w="2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340" w:type="dxa"/>
            <w:vAlign w:val="bottom"/>
            <w:gridSpan w:val="3"/>
            <w:shd w:val="clear" w:color="auto" w:fill="CCEEFF"/>
          </w:tcPr>
          <w:p>
            <w:pPr>
              <w:ind w:left="40"/>
              <w:spacing w:after="0"/>
              <w:rPr>
                <w:sz w:val="20"/>
                <w:szCs w:val="20"/>
                <w:color w:val="auto"/>
              </w:rPr>
            </w:pPr>
            <w:r>
              <w:rPr>
                <w:rFonts w:ascii="Arial" w:cs="Arial" w:eastAsia="Arial" w:hAnsi="Arial"/>
                <w:sz w:val="18"/>
                <w:szCs w:val="18"/>
                <w:color w:val="auto"/>
              </w:rPr>
              <w:t>—</w:t>
            </w:r>
          </w:p>
        </w:tc>
        <w:tc>
          <w:tcPr>
            <w:tcW w:w="36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532"/>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5,000,000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2760" w:type="dxa"/>
            <w:vAlign w:val="bottom"/>
            <w:gridSpan w:val="2"/>
          </w:tcPr>
          <w:p>
            <w:pPr>
              <w:spacing w:after="0"/>
              <w:rPr>
                <w:sz w:val="20"/>
                <w:szCs w:val="20"/>
                <w:color w:val="auto"/>
              </w:rPr>
            </w:pPr>
            <w:r>
              <w:rPr>
                <w:rFonts w:ascii="Arial" w:cs="Arial" w:eastAsia="Arial" w:hAnsi="Arial"/>
                <w:sz w:val="18"/>
                <w:szCs w:val="18"/>
                <w:color w:val="auto"/>
              </w:rPr>
              <w:t>Robert D. Miller</w:t>
            </w:r>
          </w:p>
        </w:tc>
        <w:tc>
          <w:tcPr>
            <w:tcW w:w="1460" w:type="dxa"/>
            <w:vAlign w:val="bottom"/>
          </w:tcPr>
          <w:p>
            <w:pPr>
              <w:spacing w:after="0"/>
              <w:rPr>
                <w:sz w:val="19"/>
                <w:szCs w:val="19"/>
                <w:color w:val="auto"/>
              </w:rPr>
            </w:pPr>
          </w:p>
        </w:tc>
        <w:tc>
          <w:tcPr>
            <w:tcW w:w="260" w:type="dxa"/>
            <w:vAlign w:val="bottom"/>
          </w:tcPr>
          <w:p>
            <w:pPr>
              <w:ind w:left="80"/>
              <w:spacing w:after="0"/>
              <w:rPr>
                <w:sz w:val="20"/>
                <w:szCs w:val="20"/>
                <w:color w:val="auto"/>
              </w:rPr>
            </w:pPr>
            <w:r>
              <w:rPr>
                <w:rFonts w:ascii="Arial" w:cs="Arial" w:eastAsia="Arial" w:hAnsi="Arial"/>
                <w:sz w:val="18"/>
                <w:szCs w:val="18"/>
                <w:color w:val="auto"/>
                <w:w w:val="88"/>
              </w:rPr>
              <w:t>—</w:t>
            </w:r>
          </w:p>
        </w:tc>
        <w:tc>
          <w:tcPr>
            <w:tcW w:w="2320" w:type="dxa"/>
            <w:vAlign w:val="bottom"/>
            <w:gridSpan w:val="2"/>
          </w:tcPr>
          <w:p>
            <w:pPr>
              <w:jc w:val="right"/>
              <w:spacing w:after="0"/>
              <w:rPr>
                <w:sz w:val="20"/>
                <w:szCs w:val="20"/>
                <w:color w:val="auto"/>
              </w:rPr>
            </w:pPr>
            <w:r>
              <w:rPr>
                <w:rFonts w:ascii="Arial" w:cs="Arial" w:eastAsia="Arial" w:hAnsi="Arial"/>
                <w:sz w:val="18"/>
                <w:szCs w:val="18"/>
                <w:color w:val="auto"/>
              </w:rPr>
              <w:t>2004-2008</w:t>
            </w:r>
          </w:p>
        </w:tc>
        <w:tc>
          <w:tcPr>
            <w:tcW w:w="2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340" w:type="dxa"/>
            <w:vAlign w:val="bottom"/>
            <w:gridSpan w:val="3"/>
          </w:tcPr>
          <w:p>
            <w:pPr>
              <w:ind w:left="40"/>
              <w:spacing w:after="0"/>
              <w:rPr>
                <w:sz w:val="20"/>
                <w:szCs w:val="20"/>
                <w:color w:val="auto"/>
              </w:rPr>
            </w:pPr>
            <w:r>
              <w:rPr>
                <w:rFonts w:ascii="Arial" w:cs="Arial" w:eastAsia="Arial" w:hAnsi="Arial"/>
                <w:sz w:val="18"/>
                <w:szCs w:val="18"/>
                <w:color w:val="auto"/>
              </w:rPr>
              <w:t>—</w:t>
            </w:r>
          </w:p>
        </w:tc>
        <w:tc>
          <w:tcPr>
            <w:tcW w:w="36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532"/>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w w:val="99"/>
              </w:rPr>
              <w:t>5,000,000</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-1199515</wp:posOffset>
            </wp:positionV>
            <wp:extent cx="12700" cy="8890"/>
            <wp:wrapNone/>
            <wp:docPr id="979" name="Picture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pic:cNvPicPr>
                      <a:picLocks noChangeAspect="1" noChangeArrowheads="1"/>
                    </pic:cNvPicPr>
                  </pic:nvPicPr>
                  <pic:blipFill>
                    <a:blip r:embed="rId9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4462780</wp:posOffset>
            </wp:positionH>
            <wp:positionV relativeFrom="paragraph">
              <wp:posOffset>-1199515</wp:posOffset>
            </wp:positionV>
            <wp:extent cx="12700" cy="8890"/>
            <wp:wrapNone/>
            <wp:docPr id="980" name="Picture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pic:cNvPicPr>
                      <a:picLocks noChangeAspect="1" noChangeArrowheads="1"/>
                    </pic:cNvPicPr>
                  </pic:nvPicPr>
                  <pic:blipFill>
                    <a:blip r:embed="rId9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2850515</wp:posOffset>
            </wp:positionH>
            <wp:positionV relativeFrom="paragraph">
              <wp:posOffset>-908050</wp:posOffset>
            </wp:positionV>
            <wp:extent cx="12700" cy="8890"/>
            <wp:wrapNone/>
            <wp:docPr id="981" name="Picture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pic:cNvPicPr>
                      <a:picLocks noChangeAspect="1" noChangeArrowheads="1"/>
                    </pic:cNvPicPr>
                  </pic:nvPicPr>
                  <pic:blipFill>
                    <a:blip r:embed="rId9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1760855</wp:posOffset>
            </wp:positionH>
            <wp:positionV relativeFrom="paragraph">
              <wp:posOffset>-908050</wp:posOffset>
            </wp:positionV>
            <wp:extent cx="12700" cy="8890"/>
            <wp:wrapNone/>
            <wp:docPr id="982" name="Picture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pic:cNvPicPr>
                      <a:picLocks noChangeAspect="1" noChangeArrowheads="1"/>
                    </pic:cNvPicPr>
                  </pic:nvPicPr>
                  <pic:blipFill>
                    <a:blip r:embed="rId9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4316730</wp:posOffset>
            </wp:positionH>
            <wp:positionV relativeFrom="paragraph">
              <wp:posOffset>-908050</wp:posOffset>
            </wp:positionV>
            <wp:extent cx="12700" cy="8890"/>
            <wp:wrapNone/>
            <wp:docPr id="983" name="Picture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pic:cNvPicPr>
                      <a:picLocks noChangeAspect="1" noChangeArrowheads="1"/>
                    </pic:cNvPicPr>
                  </pic:nvPicPr>
                  <pic:blipFill>
                    <a:blip r:embed="rId9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2995930</wp:posOffset>
            </wp:positionH>
            <wp:positionV relativeFrom="paragraph">
              <wp:posOffset>-908050</wp:posOffset>
            </wp:positionV>
            <wp:extent cx="12700" cy="8890"/>
            <wp:wrapNone/>
            <wp:docPr id="984" name="Picture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pic:cNvPicPr>
                      <a:picLocks noChangeAspect="1" noChangeArrowheads="1"/>
                    </pic:cNvPicPr>
                  </pic:nvPicPr>
                  <pic:blipFill>
                    <a:blip r:embed="rId9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1615440</wp:posOffset>
            </wp:positionH>
            <wp:positionV relativeFrom="paragraph">
              <wp:posOffset>-908050</wp:posOffset>
            </wp:positionV>
            <wp:extent cx="12700" cy="8890"/>
            <wp:wrapNone/>
            <wp:docPr id="985" name="Picture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pic:cNvPicPr>
                      <a:picLocks noChangeAspect="1" noChangeArrowheads="1"/>
                    </pic:cNvPicPr>
                  </pic:nvPicPr>
                  <pic:blipFill>
                    <a:blip r:embed="rId9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-908050</wp:posOffset>
            </wp:positionV>
            <wp:extent cx="12700" cy="8890"/>
            <wp:wrapNone/>
            <wp:docPr id="986" name="Picture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pic:cNvPicPr>
                      <a:picLocks noChangeAspect="1" noChangeArrowheads="1"/>
                    </pic:cNvPicPr>
                  </pic:nvPicPr>
                  <pic:blipFill>
                    <a:blip r:embed="rId9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5259705</wp:posOffset>
            </wp:positionH>
            <wp:positionV relativeFrom="paragraph">
              <wp:posOffset>-908050</wp:posOffset>
            </wp:positionV>
            <wp:extent cx="12700" cy="8890"/>
            <wp:wrapNone/>
            <wp:docPr id="987" name="Picture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pic:cNvPicPr>
                      <a:picLocks noChangeAspect="1" noChangeArrowheads="1"/>
                    </pic:cNvPicPr>
                  </pic:nvPicPr>
                  <pic:blipFill>
                    <a:blip r:embed="rId9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4462780</wp:posOffset>
            </wp:positionH>
            <wp:positionV relativeFrom="paragraph">
              <wp:posOffset>-908050</wp:posOffset>
            </wp:positionV>
            <wp:extent cx="12700" cy="8890"/>
            <wp:wrapNone/>
            <wp:docPr id="988" name="Picture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pic:cNvPicPr>
                      <a:picLocks noChangeAspect="1" noChangeArrowheads="1"/>
                    </pic:cNvPicPr>
                  </pic:nvPicPr>
                  <pic:blipFill>
                    <a:blip r:embed="rId9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6134735</wp:posOffset>
            </wp:positionH>
            <wp:positionV relativeFrom="paragraph">
              <wp:posOffset>-908050</wp:posOffset>
            </wp:positionV>
            <wp:extent cx="12700" cy="8890"/>
            <wp:wrapNone/>
            <wp:docPr id="989" name="Picture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pic:cNvPicPr>
                      <a:picLocks noChangeAspect="1" noChangeArrowheads="1"/>
                    </pic:cNvPicPr>
                  </pic:nvPicPr>
                  <pic:blipFill>
                    <a:blip r:embed="rId99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5405755</wp:posOffset>
            </wp:positionH>
            <wp:positionV relativeFrom="paragraph">
              <wp:posOffset>-908050</wp:posOffset>
            </wp:positionV>
            <wp:extent cx="12700" cy="8890"/>
            <wp:wrapNone/>
            <wp:docPr id="990" name="Picture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pic:cNvPicPr>
                      <a:picLocks noChangeAspect="1" noChangeArrowheads="1"/>
                    </pic:cNvPicPr>
                  </pic:nvPicPr>
                  <pic:blipFill>
                    <a:blip r:embed="rId99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-908050</wp:posOffset>
            </wp:positionV>
            <wp:extent cx="12700" cy="8890"/>
            <wp:wrapNone/>
            <wp:docPr id="991" name="Picture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pic:cNvPicPr>
                      <a:picLocks noChangeAspect="1" noChangeArrowheads="1"/>
                    </pic:cNvPicPr>
                  </pic:nvPicPr>
                  <pic:blipFill>
                    <a:blip r:embed="rId99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6280785</wp:posOffset>
            </wp:positionH>
            <wp:positionV relativeFrom="paragraph">
              <wp:posOffset>-908050</wp:posOffset>
            </wp:positionV>
            <wp:extent cx="12700" cy="8890"/>
            <wp:wrapNone/>
            <wp:docPr id="992" name="Picture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pic:cNvPicPr>
                      <a:picLocks noChangeAspect="1" noChangeArrowheads="1"/>
                    </pic:cNvPicPr>
                  </pic:nvPicPr>
                  <pic:blipFill>
                    <a:blip r:embed="rId99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Pension Plan</w:t>
      </w:r>
    </w:p>
    <w:p>
      <w:pPr>
        <w:spacing w:after="0" w:line="231" w:lineRule="exact"/>
        <w:rPr>
          <w:sz w:val="20"/>
          <w:szCs w:val="20"/>
          <w:color w:val="auto"/>
        </w:rPr>
      </w:pPr>
    </w:p>
    <w:p>
      <w:pPr>
        <w:ind w:right="20" w:firstLine="439"/>
        <w:spacing w:after="0" w:line="254" w:lineRule="auto"/>
        <w:rPr>
          <w:sz w:val="20"/>
          <w:szCs w:val="20"/>
          <w:color w:val="auto"/>
        </w:rPr>
      </w:pPr>
      <w:r>
        <w:rPr>
          <w:rFonts w:ascii="Arial" w:cs="Arial" w:eastAsia="Arial" w:hAnsi="Arial"/>
          <w:sz w:val="18"/>
          <w:szCs w:val="18"/>
          <w:color w:val="auto"/>
        </w:rPr>
        <w:t>Mr. Navarra and Ms. Fitzgerald are entitled to benefits under a defined benefit pension plan originally maintained by Space Systems/Loral for employees of Old Globalstar, among others. The accrual of benefits in the Old Globalstar segment of this plan was curtailed, or frozen, as of October 23, 2003. On June 1, 2004, the assets and frozen pension obligations of the Old Globalstar segment of the plan were transferred to a new Globalstar Retirement Plan, which remains frozen. We continue to fund the plan in accordance with Internal Revenue Code requirements, but participants are not currently accruing benefits beyond those accrued at October 23, 2003. The estimated annual benefits payable upon retirement at normal retirement age to Mr. Navarra and Ms. Fitzgerald are $35,349 and $26,560, respectively.</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93"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pic:cNvPicPr>
                      <a:picLocks noChangeAspect="1" noChangeArrowheads="1"/>
                    </pic:cNvPicPr>
                  </pic:nvPicPr>
                  <pic:blipFill>
                    <a:blip r:embed="rId100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98" w:name="page99"/>
    <w:bookmarkEnd w:id="98"/>
    <w:p>
      <w:pPr>
        <w:jc w:val="center"/>
        <w:ind w:right="20"/>
        <w:spacing w:after="0"/>
        <w:rPr>
          <w:sz w:val="20"/>
          <w:szCs w:val="20"/>
          <w:color w:val="auto"/>
        </w:rPr>
      </w:pPr>
      <w:r>
        <w:rPr>
          <w:rFonts w:ascii="Arial" w:cs="Arial" w:eastAsia="Arial" w:hAnsi="Arial"/>
          <w:sz w:val="18"/>
          <w:szCs w:val="18"/>
          <w:b w:val="1"/>
          <w:bCs w:val="1"/>
          <w:color w:val="auto"/>
        </w:rPr>
        <w:t>PRINCIPAL STOCKHOLDERS</w:t>
      </w:r>
    </w:p>
    <w:p>
      <w:pPr>
        <w:spacing w:after="0" w:line="231" w:lineRule="exact"/>
        <w:rPr>
          <w:sz w:val="20"/>
          <w:szCs w:val="20"/>
          <w:color w:val="auto"/>
        </w:rPr>
      </w:pPr>
    </w:p>
    <w:p>
      <w:pPr>
        <w:ind w:right="140" w:firstLine="436"/>
        <w:spacing w:after="0" w:line="259" w:lineRule="auto"/>
        <w:rPr>
          <w:sz w:val="20"/>
          <w:szCs w:val="20"/>
          <w:color w:val="auto"/>
        </w:rPr>
      </w:pPr>
      <w:r>
        <w:rPr>
          <w:rFonts w:ascii="Arial" w:cs="Arial" w:eastAsia="Arial" w:hAnsi="Arial"/>
          <w:sz w:val="18"/>
          <w:szCs w:val="18"/>
          <w:color w:val="auto"/>
        </w:rPr>
        <w:t>The following table and accompanying footnotes set forth information regarding the beneficial ownership of our common stock by (1) each person who is known by us to own beneficially more than 5% of our common stock, (2) each director and named executive officer, and (3) all of our directors and executive officers as a group.</w:t>
      </w:r>
    </w:p>
    <w:p>
      <w:pPr>
        <w:spacing w:after="0" w:line="194" w:lineRule="exact"/>
        <w:rPr>
          <w:sz w:val="20"/>
          <w:szCs w:val="20"/>
          <w:color w:val="auto"/>
        </w:rPr>
      </w:pPr>
    </w:p>
    <w:p>
      <w:pPr>
        <w:ind w:right="320" w:firstLine="439"/>
        <w:spacing w:after="0" w:line="268" w:lineRule="auto"/>
        <w:rPr>
          <w:sz w:val="20"/>
          <w:szCs w:val="20"/>
          <w:color w:val="auto"/>
        </w:rPr>
      </w:pPr>
      <w:r>
        <w:rPr>
          <w:rFonts w:ascii="Arial" w:cs="Arial" w:eastAsia="Arial" w:hAnsi="Arial"/>
          <w:sz w:val="18"/>
          <w:szCs w:val="18"/>
          <w:color w:val="auto"/>
        </w:rPr>
        <w:t>Beneficial ownership of shares is determined under the rules of the SEC and generally includes any shares over which a person exercises sole or shared voting or investment power.</w:t>
      </w:r>
    </w:p>
    <w:p>
      <w:pPr>
        <w:spacing w:after="0" w:line="186" w:lineRule="exact"/>
        <w:rPr>
          <w:sz w:val="20"/>
          <w:szCs w:val="20"/>
          <w:color w:val="auto"/>
        </w:rPr>
      </w:pPr>
    </w:p>
    <w:p>
      <w:pPr>
        <w:ind w:left="440"/>
        <w:spacing w:after="0"/>
        <w:rPr>
          <w:sz w:val="20"/>
          <w:szCs w:val="20"/>
          <w:color w:val="auto"/>
        </w:rPr>
      </w:pPr>
      <w:r>
        <w:rPr>
          <w:rFonts w:ascii="Arial" w:cs="Arial" w:eastAsia="Arial" w:hAnsi="Arial"/>
          <w:sz w:val="16"/>
          <w:szCs w:val="16"/>
          <w:color w:val="auto"/>
        </w:rPr>
        <w:t>The number of shares and percentages of beneficial ownership before the offering set forth below are based on 10,479,299 shares of our common stock</w:t>
      </w:r>
    </w:p>
    <w:p>
      <w:pPr>
        <w:spacing w:after="0" w:line="38" w:lineRule="exact"/>
        <w:rPr>
          <w:sz w:val="20"/>
          <w:szCs w:val="20"/>
          <w:color w:val="auto"/>
        </w:rPr>
      </w:pPr>
    </w:p>
    <w:p>
      <w:pPr>
        <w:ind w:right="280"/>
        <w:spacing w:after="0" w:line="261" w:lineRule="auto"/>
        <w:rPr>
          <w:sz w:val="20"/>
          <w:szCs w:val="20"/>
          <w:color w:val="auto"/>
        </w:rPr>
      </w:pPr>
      <w:r>
        <w:rPr>
          <w:rFonts w:ascii="Arial" w:cs="Arial" w:eastAsia="Arial" w:hAnsi="Arial"/>
          <w:sz w:val="18"/>
          <w:szCs w:val="18"/>
          <w:color w:val="auto"/>
        </w:rPr>
        <w:t>issued and outstanding as of July 1, 2006 and before giving effect to the -for-one stock split we expect to effect immediately prior to the consummation of this offering.</w:t>
      </w:r>
    </w:p>
    <w:p>
      <w:pPr>
        <w:spacing w:after="0" w:line="192" w:lineRule="exact"/>
        <w:rPr>
          <w:sz w:val="20"/>
          <w:szCs w:val="20"/>
          <w:color w:val="auto"/>
        </w:rPr>
      </w:pPr>
    </w:p>
    <w:p>
      <w:pPr>
        <w:ind w:right="660" w:firstLine="439"/>
        <w:spacing w:after="0" w:line="268" w:lineRule="auto"/>
        <w:rPr>
          <w:sz w:val="20"/>
          <w:szCs w:val="20"/>
          <w:color w:val="auto"/>
        </w:rPr>
      </w:pPr>
      <w:r>
        <w:rPr>
          <w:rFonts w:ascii="Arial" w:cs="Arial" w:eastAsia="Arial" w:hAnsi="Arial"/>
          <w:sz w:val="18"/>
          <w:szCs w:val="18"/>
          <w:color w:val="auto"/>
        </w:rPr>
        <w:t>Unless otherwise indicated below, the address for each person in the following table is care of Globalstar, Inc., 461 South Milpitas Blvd., Milpitas, California 95035.</w:t>
      </w:r>
    </w:p>
    <w:p>
      <w:pPr>
        <w:spacing w:after="0" w:line="180" w:lineRule="exact"/>
        <w:rPr>
          <w:sz w:val="20"/>
          <w:szCs w:val="20"/>
          <w:color w:val="auto"/>
        </w:rPr>
      </w:pPr>
    </w:p>
    <w:p>
      <w:pPr>
        <w:jc w:val="center"/>
        <w:ind w:left="5440"/>
        <w:spacing w:after="0"/>
        <w:rPr>
          <w:sz w:val="20"/>
          <w:szCs w:val="20"/>
          <w:color w:val="auto"/>
        </w:rPr>
      </w:pPr>
      <w:r>
        <w:rPr>
          <w:rFonts w:ascii="Arial" w:cs="Arial" w:eastAsia="Arial" w:hAnsi="Arial"/>
          <w:sz w:val="18"/>
          <w:szCs w:val="18"/>
          <w:b w:val="1"/>
          <w:bCs w:val="1"/>
          <w:color w:val="auto"/>
        </w:rPr>
        <w:t>Shares Beneficially Owned</w:t>
      </w:r>
    </w:p>
    <w:p>
      <w:pPr>
        <w:spacing w:after="0" w:line="21" w:lineRule="exact"/>
        <w:rPr>
          <w:sz w:val="20"/>
          <w:szCs w:val="20"/>
          <w:color w:val="auto"/>
        </w:rPr>
      </w:pPr>
    </w:p>
    <w:p>
      <w:pPr>
        <w:jc w:val="center"/>
        <w:ind w:left="5440"/>
        <w:spacing w:after="0"/>
        <w:rPr>
          <w:sz w:val="20"/>
          <w:szCs w:val="20"/>
          <w:color w:val="auto"/>
        </w:rPr>
      </w:pPr>
      <w:r>
        <w:rPr>
          <w:rFonts w:ascii="Arial" w:cs="Arial" w:eastAsia="Arial" w:hAnsi="Arial"/>
          <w:sz w:val="18"/>
          <w:szCs w:val="18"/>
          <w:b w:val="1"/>
          <w:bCs w:val="1"/>
          <w:color w:val="auto"/>
        </w:rPr>
        <w:t>After this Offering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4119245</wp:posOffset>
            </wp:positionH>
            <wp:positionV relativeFrom="paragraph">
              <wp:posOffset>73660</wp:posOffset>
            </wp:positionV>
            <wp:extent cx="2473960" cy="21590"/>
            <wp:wrapNone/>
            <wp:docPr id="994" name="Picture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pic:cNvPicPr>
                      <a:picLocks noChangeAspect="1" noChangeArrowheads="1"/>
                    </pic:cNvPicPr>
                  </pic:nvPicPr>
                  <pic:blipFill>
                    <a:blip r:embed="rId1001">
                      <a:extLst>
                        <a:ext uri="{28A0092B-C50C-407E-A947-70E740481C1C}"/>
                      </a:extLst>
                    </a:blip>
                    <a:srcRect/>
                    <a:stretch>
                      <a:fillRect/>
                    </a:stretch>
                  </pic:blipFill>
                  <pic:spPr bwMode="auto">
                    <a:xfrm>
                      <a:off x="0" y="0"/>
                      <a:ext cx="2473960" cy="21590"/>
                    </a:xfrm>
                    <a:prstGeom prst="rect">
                      <a:avLst/>
                    </a:prstGeom>
                    <a:noFill/>
                  </pic:spPr>
                </pic:pic>
              </a:graphicData>
            </a:graphic>
          </wp:anchor>
        </w:drawing>
      </w:r>
    </w:p>
    <w:p>
      <w:pPr>
        <w:spacing w:after="0" w:line="22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2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60" w:type="dxa"/>
            <w:vAlign w:val="bottom"/>
            <w:gridSpan w:val="3"/>
          </w:tcPr>
          <w:p>
            <w:pPr>
              <w:jc w:val="center"/>
              <w:spacing w:after="0"/>
              <w:rPr>
                <w:sz w:val="20"/>
                <w:szCs w:val="20"/>
                <w:color w:val="auto"/>
              </w:rPr>
            </w:pPr>
            <w:r>
              <w:rPr>
                <w:rFonts w:ascii="Arial" w:cs="Arial" w:eastAsia="Arial" w:hAnsi="Arial"/>
                <w:sz w:val="18"/>
                <w:szCs w:val="18"/>
                <w:b w:val="1"/>
                <w:bCs w:val="1"/>
                <w:color w:val="auto"/>
                <w:w w:val="85"/>
              </w:rPr>
              <w:t>Assuming the</w:t>
            </w:r>
          </w:p>
        </w:tc>
        <w:tc>
          <w:tcPr>
            <w:tcW w:w="100" w:type="dxa"/>
            <w:vAlign w:val="bottom"/>
          </w:tcPr>
          <w:p>
            <w:pPr>
              <w:spacing w:after="0"/>
              <w:rPr>
                <w:sz w:val="18"/>
                <w:szCs w:val="18"/>
                <w:color w:val="auto"/>
              </w:rPr>
            </w:pPr>
          </w:p>
        </w:tc>
        <w:tc>
          <w:tcPr>
            <w:tcW w:w="1920" w:type="dxa"/>
            <w:vAlign w:val="bottom"/>
            <w:gridSpan w:val="3"/>
          </w:tcPr>
          <w:p>
            <w:pPr>
              <w:jc w:val="center"/>
              <w:spacing w:after="0"/>
              <w:rPr>
                <w:sz w:val="20"/>
                <w:szCs w:val="20"/>
                <w:color w:val="auto"/>
              </w:rPr>
            </w:pPr>
            <w:r>
              <w:rPr>
                <w:rFonts w:ascii="Arial" w:cs="Arial" w:eastAsia="Arial" w:hAnsi="Arial"/>
                <w:sz w:val="18"/>
                <w:szCs w:val="18"/>
                <w:b w:val="1"/>
                <w:bCs w:val="1"/>
                <w:color w:val="auto"/>
                <w:w w:val="85"/>
              </w:rPr>
              <w:t>Assuming the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2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180" w:type="dxa"/>
            <w:vAlign w:val="bottom"/>
            <w:gridSpan w:val="5"/>
          </w:tcPr>
          <w:p>
            <w:pPr>
              <w:jc w:val="center"/>
              <w:ind w:right="120"/>
              <w:spacing w:after="0"/>
              <w:rPr>
                <w:sz w:val="20"/>
                <w:szCs w:val="20"/>
                <w:color w:val="auto"/>
              </w:rPr>
            </w:pPr>
            <w:r>
              <w:rPr>
                <w:rFonts w:ascii="Arial" w:cs="Arial" w:eastAsia="Arial" w:hAnsi="Arial"/>
                <w:sz w:val="18"/>
                <w:szCs w:val="18"/>
                <w:b w:val="1"/>
                <w:bCs w:val="1"/>
                <w:color w:val="auto"/>
                <w:w w:val="85"/>
              </w:rPr>
              <w:t>Shares Beneficially</w:t>
            </w:r>
          </w:p>
        </w:tc>
        <w:tc>
          <w:tcPr>
            <w:tcW w:w="1860" w:type="dxa"/>
            <w:vAlign w:val="bottom"/>
            <w:gridSpan w:val="3"/>
          </w:tcPr>
          <w:p>
            <w:pPr>
              <w:jc w:val="center"/>
              <w:spacing w:after="0"/>
              <w:rPr>
                <w:sz w:val="20"/>
                <w:szCs w:val="20"/>
                <w:color w:val="auto"/>
              </w:rPr>
            </w:pPr>
            <w:r>
              <w:rPr>
                <w:rFonts w:ascii="Arial" w:cs="Arial" w:eastAsia="Arial" w:hAnsi="Arial"/>
                <w:sz w:val="18"/>
                <w:szCs w:val="18"/>
                <w:b w:val="1"/>
                <w:bCs w:val="1"/>
                <w:color w:val="auto"/>
                <w:w w:val="91"/>
              </w:rPr>
              <w:t>Underwriters'</w:t>
            </w:r>
          </w:p>
        </w:tc>
        <w:tc>
          <w:tcPr>
            <w:tcW w:w="100" w:type="dxa"/>
            <w:vAlign w:val="bottom"/>
          </w:tcPr>
          <w:p>
            <w:pPr>
              <w:spacing w:after="0"/>
              <w:rPr>
                <w:sz w:val="18"/>
                <w:szCs w:val="18"/>
                <w:color w:val="auto"/>
              </w:rPr>
            </w:pPr>
          </w:p>
        </w:tc>
        <w:tc>
          <w:tcPr>
            <w:tcW w:w="1920" w:type="dxa"/>
            <w:vAlign w:val="bottom"/>
            <w:gridSpan w:val="3"/>
          </w:tcPr>
          <w:p>
            <w:pPr>
              <w:jc w:val="center"/>
              <w:spacing w:after="0"/>
              <w:rPr>
                <w:sz w:val="20"/>
                <w:szCs w:val="20"/>
                <w:color w:val="auto"/>
              </w:rPr>
            </w:pPr>
            <w:r>
              <w:rPr>
                <w:rFonts w:ascii="Arial" w:cs="Arial" w:eastAsia="Arial" w:hAnsi="Arial"/>
                <w:sz w:val="18"/>
                <w:szCs w:val="18"/>
                <w:b w:val="1"/>
                <w:bCs w:val="1"/>
                <w:color w:val="auto"/>
                <w:w w:val="93"/>
              </w:rPr>
              <w:t>Underwriters'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2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60" w:type="dxa"/>
            <w:vAlign w:val="bottom"/>
            <w:gridSpan w:val="3"/>
          </w:tcPr>
          <w:p>
            <w:pPr>
              <w:jc w:val="center"/>
              <w:ind w:left="332"/>
              <w:spacing w:after="0"/>
              <w:rPr>
                <w:sz w:val="20"/>
                <w:szCs w:val="20"/>
                <w:color w:val="auto"/>
              </w:rPr>
            </w:pPr>
            <w:r>
              <w:rPr>
                <w:rFonts w:ascii="Arial" w:cs="Arial" w:eastAsia="Arial" w:hAnsi="Arial"/>
                <w:sz w:val="18"/>
                <w:szCs w:val="18"/>
                <w:b w:val="1"/>
                <w:bCs w:val="1"/>
                <w:color w:val="auto"/>
                <w:w w:val="89"/>
              </w:rPr>
              <w:t>Owned Prior to</w:t>
            </w: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60" w:type="dxa"/>
            <w:vAlign w:val="bottom"/>
            <w:gridSpan w:val="3"/>
          </w:tcPr>
          <w:p>
            <w:pPr>
              <w:jc w:val="center"/>
              <w:spacing w:after="0"/>
              <w:rPr>
                <w:sz w:val="20"/>
                <w:szCs w:val="20"/>
                <w:color w:val="auto"/>
              </w:rPr>
            </w:pPr>
            <w:r>
              <w:rPr>
                <w:rFonts w:ascii="Arial" w:cs="Arial" w:eastAsia="Arial" w:hAnsi="Arial"/>
                <w:sz w:val="18"/>
                <w:szCs w:val="18"/>
                <w:b w:val="1"/>
                <w:bCs w:val="1"/>
                <w:color w:val="auto"/>
                <w:w w:val="89"/>
              </w:rPr>
              <w:t>Option is</w:t>
            </w:r>
          </w:p>
        </w:tc>
        <w:tc>
          <w:tcPr>
            <w:tcW w:w="100" w:type="dxa"/>
            <w:vAlign w:val="bottom"/>
          </w:tcPr>
          <w:p>
            <w:pPr>
              <w:spacing w:after="0"/>
              <w:rPr>
                <w:sz w:val="18"/>
                <w:szCs w:val="18"/>
                <w:color w:val="auto"/>
              </w:rPr>
            </w:pPr>
          </w:p>
        </w:tc>
        <w:tc>
          <w:tcPr>
            <w:tcW w:w="1920" w:type="dxa"/>
            <w:vAlign w:val="bottom"/>
            <w:gridSpan w:val="3"/>
          </w:tcPr>
          <w:p>
            <w:pPr>
              <w:jc w:val="center"/>
              <w:spacing w:after="0"/>
              <w:rPr>
                <w:sz w:val="20"/>
                <w:szCs w:val="20"/>
                <w:color w:val="auto"/>
              </w:rPr>
            </w:pPr>
            <w:r>
              <w:rPr>
                <w:rFonts w:ascii="Arial" w:cs="Arial" w:eastAsia="Arial" w:hAnsi="Arial"/>
                <w:sz w:val="18"/>
                <w:szCs w:val="18"/>
                <w:b w:val="1"/>
                <w:bCs w:val="1"/>
                <w:color w:val="auto"/>
                <w:w w:val="87"/>
              </w:rPr>
              <w:t>Option is</w:t>
            </w: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29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60" w:type="dxa"/>
            <w:vAlign w:val="bottom"/>
            <w:gridSpan w:val="3"/>
          </w:tcPr>
          <w:p>
            <w:pPr>
              <w:jc w:val="center"/>
              <w:ind w:left="332"/>
              <w:spacing w:after="0"/>
              <w:rPr>
                <w:sz w:val="20"/>
                <w:szCs w:val="20"/>
                <w:color w:val="auto"/>
              </w:rPr>
            </w:pPr>
            <w:r>
              <w:rPr>
                <w:rFonts w:ascii="Arial" w:cs="Arial" w:eastAsia="Arial" w:hAnsi="Arial"/>
                <w:sz w:val="18"/>
                <w:szCs w:val="18"/>
                <w:b w:val="1"/>
                <w:bCs w:val="1"/>
                <w:color w:val="auto"/>
                <w:w w:val="89"/>
              </w:rPr>
              <w:t>this Offering</w:t>
            </w:r>
          </w:p>
        </w:tc>
        <w:tc>
          <w:tcPr>
            <w:tcW w:w="4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60" w:type="dxa"/>
            <w:vAlign w:val="bottom"/>
            <w:gridSpan w:val="3"/>
          </w:tcPr>
          <w:p>
            <w:pPr>
              <w:jc w:val="center"/>
              <w:spacing w:after="0"/>
              <w:rPr>
                <w:sz w:val="20"/>
                <w:szCs w:val="20"/>
                <w:color w:val="auto"/>
              </w:rPr>
            </w:pPr>
            <w:r>
              <w:rPr>
                <w:rFonts w:ascii="Arial" w:cs="Arial" w:eastAsia="Arial" w:hAnsi="Arial"/>
                <w:sz w:val="18"/>
                <w:szCs w:val="18"/>
                <w:b w:val="1"/>
                <w:bCs w:val="1"/>
                <w:color w:val="auto"/>
                <w:w w:val="88"/>
              </w:rPr>
              <w:t>Not Exercised</w:t>
            </w:r>
          </w:p>
        </w:tc>
        <w:tc>
          <w:tcPr>
            <w:tcW w:w="100" w:type="dxa"/>
            <w:vAlign w:val="bottom"/>
          </w:tcPr>
          <w:p>
            <w:pPr>
              <w:spacing w:after="0"/>
              <w:rPr>
                <w:sz w:val="19"/>
                <w:szCs w:val="19"/>
                <w:color w:val="auto"/>
              </w:rPr>
            </w:pPr>
          </w:p>
        </w:tc>
        <w:tc>
          <w:tcPr>
            <w:tcW w:w="1920" w:type="dxa"/>
            <w:vAlign w:val="bottom"/>
            <w:gridSpan w:val="3"/>
          </w:tcPr>
          <w:p>
            <w:pPr>
              <w:jc w:val="center"/>
              <w:spacing w:after="0"/>
              <w:rPr>
                <w:sz w:val="20"/>
                <w:szCs w:val="20"/>
                <w:color w:val="auto"/>
              </w:rPr>
            </w:pPr>
            <w:r>
              <w:rPr>
                <w:rFonts w:ascii="Arial" w:cs="Arial" w:eastAsia="Arial" w:hAnsi="Arial"/>
                <w:sz w:val="18"/>
                <w:szCs w:val="18"/>
                <w:b w:val="1"/>
                <w:bCs w:val="1"/>
                <w:color w:val="auto"/>
                <w:w w:val="89"/>
              </w:rPr>
              <w:t>Exercised in Full</w:t>
            </w:r>
          </w:p>
        </w:tc>
        <w:tc>
          <w:tcPr>
            <w:tcW w:w="0" w:type="dxa"/>
            <w:vAlign w:val="bottom"/>
          </w:tcPr>
          <w:p>
            <w:pPr>
              <w:spacing w:after="0"/>
              <w:rPr>
                <w:sz w:val="1"/>
                <w:szCs w:val="1"/>
                <w:color w:val="auto"/>
              </w:rPr>
            </w:pPr>
          </w:p>
        </w:tc>
      </w:tr>
      <w:tr>
        <w:trPr>
          <w:trHeight w:val="120"/>
        </w:trPr>
        <w:tc>
          <w:tcPr>
            <w:tcW w:w="1240" w:type="dxa"/>
            <w:vAlign w:val="bottom"/>
            <w:gridSpan w:val="2"/>
          </w:tcPr>
          <w:p>
            <w:pPr>
              <w:spacing w:after="0"/>
              <w:rPr>
                <w:sz w:val="10"/>
                <w:szCs w:val="10"/>
                <w:color w:val="auto"/>
              </w:rPr>
            </w:pPr>
          </w:p>
        </w:tc>
        <w:tc>
          <w:tcPr>
            <w:tcW w:w="29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4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840" w:type="dxa"/>
            <w:vAlign w:val="bottom"/>
            <w:tcBorders>
              <w:bottom w:val="single" w:sz="8" w:color="808080"/>
            </w:tcBorders>
            <w:gridSpan w:val="2"/>
          </w:tcPr>
          <w:p>
            <w:pPr>
              <w:spacing w:after="0"/>
              <w:rPr>
                <w:sz w:val="10"/>
                <w:szCs w:val="10"/>
                <w:color w:val="auto"/>
              </w:rPr>
            </w:pPr>
          </w:p>
        </w:tc>
        <w:tc>
          <w:tcPr>
            <w:tcW w:w="100" w:type="dxa"/>
            <w:vAlign w:val="bottom"/>
          </w:tcPr>
          <w:p>
            <w:pPr>
              <w:spacing w:after="0"/>
              <w:rPr>
                <w:sz w:val="10"/>
                <w:szCs w:val="10"/>
                <w:color w:val="auto"/>
              </w:rPr>
            </w:pPr>
          </w:p>
        </w:tc>
        <w:tc>
          <w:tcPr>
            <w:tcW w:w="94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82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96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86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4320" w:type="dxa"/>
            <w:vAlign w:val="bottom"/>
            <w:gridSpan w:val="4"/>
          </w:tcPr>
          <w:p>
            <w:pPr>
              <w:spacing w:after="0"/>
              <w:rPr>
                <w:sz w:val="20"/>
                <w:szCs w:val="20"/>
                <w:color w:val="auto"/>
              </w:rPr>
            </w:pPr>
            <w:r>
              <w:rPr>
                <w:rFonts w:ascii="Arial" w:cs="Arial" w:eastAsia="Arial" w:hAnsi="Arial"/>
                <w:sz w:val="18"/>
                <w:szCs w:val="18"/>
                <w:b w:val="1"/>
                <w:bCs w:val="1"/>
                <w:color w:val="auto"/>
              </w:rPr>
              <w:t>Beneficial Owner</w:t>
            </w:r>
          </w:p>
        </w:tc>
        <w:tc>
          <w:tcPr>
            <w:tcW w:w="1240" w:type="dxa"/>
            <w:vAlign w:val="bottom"/>
            <w:gridSpan w:val="2"/>
          </w:tcPr>
          <w:p>
            <w:pPr>
              <w:jc w:val="right"/>
              <w:ind w:right="360"/>
              <w:spacing w:after="0"/>
              <w:rPr>
                <w:sz w:val="20"/>
                <w:szCs w:val="20"/>
                <w:color w:val="auto"/>
              </w:rPr>
            </w:pPr>
            <w:r>
              <w:rPr>
                <w:rFonts w:ascii="Arial" w:cs="Arial" w:eastAsia="Arial" w:hAnsi="Arial"/>
                <w:sz w:val="18"/>
                <w:szCs w:val="18"/>
                <w:b w:val="1"/>
                <w:bCs w:val="1"/>
                <w:color w:val="auto"/>
              </w:rPr>
              <w:t>Number</w:t>
            </w:r>
          </w:p>
        </w:tc>
        <w:tc>
          <w:tcPr>
            <w:tcW w:w="940" w:type="dxa"/>
            <w:vAlign w:val="bottom"/>
            <w:gridSpan w:val="3"/>
          </w:tcPr>
          <w:p>
            <w:pPr>
              <w:ind w:left="140"/>
              <w:spacing w:after="0"/>
              <w:rPr>
                <w:sz w:val="20"/>
                <w:szCs w:val="20"/>
                <w:color w:val="auto"/>
              </w:rPr>
            </w:pPr>
            <w:r>
              <w:rPr>
                <w:rFonts w:ascii="Arial" w:cs="Arial" w:eastAsia="Arial" w:hAnsi="Arial"/>
                <w:sz w:val="18"/>
                <w:szCs w:val="18"/>
                <w:b w:val="1"/>
                <w:bCs w:val="1"/>
                <w:color w:val="auto"/>
              </w:rPr>
              <w:t>Percent</w:t>
            </w:r>
          </w:p>
        </w:tc>
        <w:tc>
          <w:tcPr>
            <w:tcW w:w="940" w:type="dxa"/>
            <w:vAlign w:val="bottom"/>
          </w:tcPr>
          <w:p>
            <w:pPr>
              <w:ind w:left="160"/>
              <w:spacing w:after="0"/>
              <w:rPr>
                <w:sz w:val="20"/>
                <w:szCs w:val="20"/>
                <w:color w:val="auto"/>
              </w:rPr>
            </w:pPr>
            <w:r>
              <w:rPr>
                <w:rFonts w:ascii="Arial" w:cs="Arial" w:eastAsia="Arial" w:hAnsi="Arial"/>
                <w:sz w:val="18"/>
                <w:szCs w:val="18"/>
                <w:b w:val="1"/>
                <w:bCs w:val="1"/>
                <w:color w:val="auto"/>
              </w:rPr>
              <w:t>Number</w:t>
            </w:r>
          </w:p>
        </w:tc>
        <w:tc>
          <w:tcPr>
            <w:tcW w:w="100" w:type="dxa"/>
            <w:vAlign w:val="bottom"/>
          </w:tcPr>
          <w:p>
            <w:pPr>
              <w:spacing w:after="0"/>
              <w:rPr>
                <w:sz w:val="24"/>
                <w:szCs w:val="24"/>
                <w:color w:val="auto"/>
              </w:rPr>
            </w:pPr>
          </w:p>
        </w:tc>
        <w:tc>
          <w:tcPr>
            <w:tcW w:w="820" w:type="dxa"/>
            <w:vAlign w:val="bottom"/>
          </w:tcPr>
          <w:p>
            <w:pPr>
              <w:ind w:left="120"/>
              <w:spacing w:after="0"/>
              <w:rPr>
                <w:sz w:val="20"/>
                <w:szCs w:val="20"/>
                <w:color w:val="auto"/>
              </w:rPr>
            </w:pPr>
            <w:r>
              <w:rPr>
                <w:rFonts w:ascii="Arial" w:cs="Arial" w:eastAsia="Arial" w:hAnsi="Arial"/>
                <w:sz w:val="18"/>
                <w:szCs w:val="18"/>
                <w:b w:val="1"/>
                <w:bCs w:val="1"/>
                <w:color w:val="auto"/>
              </w:rPr>
              <w:t>Percent</w:t>
            </w:r>
          </w:p>
        </w:tc>
        <w:tc>
          <w:tcPr>
            <w:tcW w:w="100" w:type="dxa"/>
            <w:vAlign w:val="bottom"/>
          </w:tcPr>
          <w:p>
            <w:pPr>
              <w:spacing w:after="0"/>
              <w:rPr>
                <w:sz w:val="24"/>
                <w:szCs w:val="24"/>
                <w:color w:val="auto"/>
              </w:rPr>
            </w:pPr>
          </w:p>
        </w:tc>
        <w:tc>
          <w:tcPr>
            <w:tcW w:w="960" w:type="dxa"/>
            <w:vAlign w:val="bottom"/>
          </w:tcPr>
          <w:p>
            <w:pPr>
              <w:ind w:left="160"/>
              <w:spacing w:after="0"/>
              <w:rPr>
                <w:sz w:val="20"/>
                <w:szCs w:val="20"/>
                <w:color w:val="auto"/>
              </w:rPr>
            </w:pPr>
            <w:r>
              <w:rPr>
                <w:rFonts w:ascii="Arial" w:cs="Arial" w:eastAsia="Arial" w:hAnsi="Arial"/>
                <w:sz w:val="18"/>
                <w:szCs w:val="18"/>
                <w:b w:val="1"/>
                <w:bCs w:val="1"/>
                <w:color w:val="auto"/>
              </w:rPr>
              <w:t>Number</w:t>
            </w:r>
          </w:p>
        </w:tc>
        <w:tc>
          <w:tcPr>
            <w:tcW w:w="100" w:type="dxa"/>
            <w:vAlign w:val="bottom"/>
          </w:tcPr>
          <w:p>
            <w:pPr>
              <w:spacing w:after="0"/>
              <w:rPr>
                <w:sz w:val="24"/>
                <w:szCs w:val="24"/>
                <w:color w:val="auto"/>
              </w:rPr>
            </w:pPr>
          </w:p>
        </w:tc>
        <w:tc>
          <w:tcPr>
            <w:tcW w:w="860" w:type="dxa"/>
            <w:vAlign w:val="bottom"/>
          </w:tcPr>
          <w:p>
            <w:pPr>
              <w:ind w:left="140"/>
              <w:spacing w:after="0"/>
              <w:rPr>
                <w:sz w:val="20"/>
                <w:szCs w:val="20"/>
                <w:color w:val="auto"/>
              </w:rPr>
            </w:pPr>
            <w:r>
              <w:rPr>
                <w:rFonts w:ascii="Arial" w:cs="Arial" w:eastAsia="Arial" w:hAnsi="Arial"/>
                <w:sz w:val="18"/>
                <w:szCs w:val="18"/>
                <w:b w:val="1"/>
                <w:bCs w:val="1"/>
                <w:color w:val="auto"/>
              </w:rPr>
              <w:t>Percent</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220" w:type="dxa"/>
            <w:vAlign w:val="bottom"/>
            <w:tcBorders>
              <w:bottom w:val="single" w:sz="8" w:color="808080"/>
            </w:tcBorders>
          </w:tcPr>
          <w:p>
            <w:pPr>
              <w:spacing w:after="0"/>
              <w:rPr>
                <w:sz w:val="10"/>
                <w:szCs w:val="10"/>
                <w:color w:val="auto"/>
              </w:rPr>
            </w:pPr>
          </w:p>
        </w:tc>
        <w:tc>
          <w:tcPr>
            <w:tcW w:w="298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14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420" w:type="dxa"/>
            <w:vAlign w:val="bottom"/>
            <w:tcBorders>
              <w:bottom w:val="single" w:sz="8" w:color="808080"/>
            </w:tcBorders>
          </w:tcPr>
          <w:p>
            <w:pPr>
              <w:spacing w:after="0"/>
              <w:rPr>
                <w:sz w:val="10"/>
                <w:szCs w:val="10"/>
                <w:color w:val="auto"/>
              </w:rPr>
            </w:pPr>
          </w:p>
        </w:tc>
        <w:tc>
          <w:tcPr>
            <w:tcW w:w="42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94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82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96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220" w:type="dxa"/>
            <w:vAlign w:val="bottom"/>
          </w:tcPr>
          <w:p>
            <w:pPr>
              <w:spacing w:after="0"/>
              <w:rPr>
                <w:sz w:val="9"/>
                <w:szCs w:val="9"/>
                <w:color w:val="auto"/>
              </w:rPr>
            </w:pPr>
          </w:p>
        </w:tc>
        <w:tc>
          <w:tcPr>
            <w:tcW w:w="29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420" w:type="dxa"/>
            <w:vAlign w:val="bottom"/>
          </w:tcPr>
          <w:p>
            <w:pPr>
              <w:spacing w:after="0"/>
              <w:rPr>
                <w:sz w:val="9"/>
                <w:szCs w:val="9"/>
                <w:color w:val="auto"/>
              </w:rPr>
            </w:pPr>
          </w:p>
        </w:tc>
        <w:tc>
          <w:tcPr>
            <w:tcW w:w="420" w:type="dxa"/>
            <w:vAlign w:val="bottom"/>
          </w:tcPr>
          <w:p>
            <w:pPr>
              <w:spacing w:after="0"/>
              <w:rPr>
                <w:sz w:val="9"/>
                <w:szCs w:val="9"/>
                <w:color w:val="auto"/>
              </w:rPr>
            </w:pPr>
          </w:p>
        </w:tc>
        <w:tc>
          <w:tcPr>
            <w:tcW w:w="100" w:type="dxa"/>
            <w:vAlign w:val="bottom"/>
          </w:tcPr>
          <w:p>
            <w:pPr>
              <w:spacing w:after="0"/>
              <w:rPr>
                <w:sz w:val="9"/>
                <w:szCs w:val="9"/>
                <w:color w:val="auto"/>
              </w:rPr>
            </w:pPr>
          </w:p>
        </w:tc>
        <w:tc>
          <w:tcPr>
            <w:tcW w:w="940" w:type="dxa"/>
            <w:vAlign w:val="bottom"/>
          </w:tcPr>
          <w:p>
            <w:pPr>
              <w:spacing w:after="0"/>
              <w:rPr>
                <w:sz w:val="9"/>
                <w:szCs w:val="9"/>
                <w:color w:val="auto"/>
              </w:rPr>
            </w:pPr>
          </w:p>
        </w:tc>
        <w:tc>
          <w:tcPr>
            <w:tcW w:w="1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00" w:type="dxa"/>
            <w:vAlign w:val="bottom"/>
          </w:tcPr>
          <w:p>
            <w:pPr>
              <w:spacing w:after="0"/>
              <w:rPr>
                <w:sz w:val="9"/>
                <w:szCs w:val="9"/>
                <w:color w:val="auto"/>
              </w:rPr>
            </w:pPr>
          </w:p>
        </w:tc>
        <w:tc>
          <w:tcPr>
            <w:tcW w:w="960" w:type="dxa"/>
            <w:vAlign w:val="bottom"/>
          </w:tcPr>
          <w:p>
            <w:pPr>
              <w:spacing w:after="0"/>
              <w:rPr>
                <w:sz w:val="9"/>
                <w:szCs w:val="9"/>
                <w:color w:val="auto"/>
              </w:rPr>
            </w:pPr>
          </w:p>
        </w:tc>
        <w:tc>
          <w:tcPr>
            <w:tcW w:w="100" w:type="dxa"/>
            <w:vAlign w:val="bottom"/>
          </w:tcPr>
          <w:p>
            <w:pPr>
              <w:spacing w:after="0"/>
              <w:rPr>
                <w:sz w:val="9"/>
                <w:szCs w:val="9"/>
                <w:color w:val="auto"/>
              </w:rPr>
            </w:pPr>
          </w:p>
        </w:tc>
        <w:tc>
          <w:tcPr>
            <w:tcW w:w="8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3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Globalstar Holdings, LLC(1)</w:t>
            </w: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6,440,125</w:t>
            </w:r>
          </w:p>
        </w:tc>
        <w:tc>
          <w:tcPr>
            <w:tcW w:w="42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61.46</w:t>
            </w: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3"/>
          </w:tcPr>
          <w:p>
            <w:pPr>
              <w:spacing w:after="0"/>
              <w:rPr>
                <w:sz w:val="20"/>
                <w:szCs w:val="20"/>
                <w:color w:val="auto"/>
              </w:rPr>
            </w:pPr>
            <w:r>
              <w:rPr>
                <w:rFonts w:ascii="Arial" w:cs="Arial" w:eastAsia="Arial" w:hAnsi="Arial"/>
                <w:sz w:val="18"/>
                <w:szCs w:val="18"/>
                <w:color w:val="auto"/>
              </w:rPr>
              <w:t>Thermo Funding Company LLC(1)(2)</w:t>
            </w: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2,061,856</w:t>
            </w:r>
          </w:p>
        </w:tc>
        <w:tc>
          <w:tcPr>
            <w:tcW w:w="42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w w:val="88"/>
              </w:rPr>
              <w:t>16.65</w:t>
            </w: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Columbia Ventures Corporation(3)</w:t>
            </w: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1,004,936</w:t>
            </w:r>
          </w:p>
        </w:tc>
        <w:tc>
          <w:tcPr>
            <w:tcW w:w="42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9.58</w:t>
            </w: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3"/>
          </w:tcPr>
          <w:p>
            <w:pPr>
              <w:spacing w:after="0"/>
              <w:rPr>
                <w:sz w:val="20"/>
                <w:szCs w:val="20"/>
                <w:color w:val="auto"/>
              </w:rPr>
            </w:pPr>
            <w:r>
              <w:rPr>
                <w:rFonts w:ascii="Arial" w:cs="Arial" w:eastAsia="Arial" w:hAnsi="Arial"/>
                <w:sz w:val="18"/>
                <w:szCs w:val="18"/>
                <w:color w:val="auto"/>
              </w:rPr>
              <w:t>Banc of America Securities LLC(4)</w:t>
            </w: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926,827</w:t>
            </w:r>
          </w:p>
        </w:tc>
        <w:tc>
          <w:tcPr>
            <w:tcW w:w="42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8.84</w:t>
            </w: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QUALCOMM Incorporated(5)</w:t>
            </w: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692,400</w:t>
            </w:r>
          </w:p>
        </w:tc>
        <w:tc>
          <w:tcPr>
            <w:tcW w:w="42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6.61</w:t>
            </w: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3"/>
          </w:tcPr>
          <w:p>
            <w:pPr>
              <w:spacing w:after="0"/>
              <w:rPr>
                <w:sz w:val="20"/>
                <w:szCs w:val="20"/>
                <w:color w:val="auto"/>
              </w:rPr>
            </w:pPr>
            <w:r>
              <w:rPr>
                <w:rFonts w:ascii="Arial" w:cs="Arial" w:eastAsia="Arial" w:hAnsi="Arial"/>
                <w:sz w:val="18"/>
                <w:szCs w:val="18"/>
                <w:color w:val="auto"/>
              </w:rPr>
              <w:t>Globalstar Satellite, LP</w:t>
            </w: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103,093</w:t>
            </w:r>
          </w:p>
        </w:tc>
        <w:tc>
          <w:tcPr>
            <w:tcW w:w="42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James Monroe III(1)(6)</w:t>
            </w: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8,605,074</w:t>
            </w:r>
          </w:p>
        </w:tc>
        <w:tc>
          <w:tcPr>
            <w:tcW w:w="42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69.47</w:t>
            </w: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3"/>
          </w:tcPr>
          <w:p>
            <w:pPr>
              <w:spacing w:after="0"/>
              <w:rPr>
                <w:sz w:val="20"/>
                <w:szCs w:val="20"/>
                <w:color w:val="auto"/>
              </w:rPr>
            </w:pPr>
            <w:r>
              <w:rPr>
                <w:rFonts w:ascii="Arial" w:cs="Arial" w:eastAsia="Arial" w:hAnsi="Arial"/>
                <w:sz w:val="18"/>
                <w:szCs w:val="18"/>
                <w:color w:val="auto"/>
              </w:rPr>
              <w:t>Peter J. Dalton(7)</w:t>
            </w: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20,000</w:t>
            </w:r>
          </w:p>
        </w:tc>
        <w:tc>
          <w:tcPr>
            <w:tcW w:w="42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James F. Lynch</w:t>
            </w: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3"/>
          </w:tcPr>
          <w:p>
            <w:pPr>
              <w:spacing w:after="0"/>
              <w:rPr>
                <w:sz w:val="20"/>
                <w:szCs w:val="20"/>
                <w:color w:val="auto"/>
              </w:rPr>
            </w:pPr>
            <w:r>
              <w:rPr>
                <w:rFonts w:ascii="Arial" w:cs="Arial" w:eastAsia="Arial" w:hAnsi="Arial"/>
                <w:sz w:val="18"/>
                <w:szCs w:val="18"/>
                <w:color w:val="auto"/>
              </w:rPr>
              <w:t>Richard S. Roberts</w:t>
            </w: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18"/>
                <w:szCs w:val="18"/>
                <w:color w:val="auto"/>
              </w:rPr>
            </w:pPr>
          </w:p>
        </w:tc>
        <w:tc>
          <w:tcPr>
            <w:tcW w:w="5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Anthony J. Navarra</w:t>
            </w: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10,000</w:t>
            </w:r>
          </w:p>
        </w:tc>
        <w:tc>
          <w:tcPr>
            <w:tcW w:w="42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3"/>
          </w:tcPr>
          <w:p>
            <w:pPr>
              <w:spacing w:after="0"/>
              <w:rPr>
                <w:sz w:val="20"/>
                <w:szCs w:val="20"/>
                <w:color w:val="auto"/>
              </w:rPr>
            </w:pPr>
            <w:r>
              <w:rPr>
                <w:rFonts w:ascii="Arial" w:cs="Arial" w:eastAsia="Arial" w:hAnsi="Arial"/>
                <w:sz w:val="18"/>
                <w:szCs w:val="18"/>
                <w:color w:val="auto"/>
              </w:rPr>
              <w:t>Megan L. Fitzgerald</w:t>
            </w: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18"/>
                <w:szCs w:val="18"/>
                <w:color w:val="auto"/>
              </w:rPr>
            </w:pPr>
          </w:p>
        </w:tc>
        <w:tc>
          <w:tcPr>
            <w:tcW w:w="5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Steven F. Bell</w:t>
            </w: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1,000</w:t>
            </w:r>
          </w:p>
        </w:tc>
        <w:tc>
          <w:tcPr>
            <w:tcW w:w="42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3"/>
          </w:tcPr>
          <w:p>
            <w:pPr>
              <w:spacing w:after="0"/>
              <w:rPr>
                <w:sz w:val="20"/>
                <w:szCs w:val="20"/>
                <w:color w:val="auto"/>
              </w:rPr>
            </w:pPr>
            <w:r>
              <w:rPr>
                <w:rFonts w:ascii="Arial" w:cs="Arial" w:eastAsia="Arial" w:hAnsi="Arial"/>
                <w:sz w:val="18"/>
                <w:szCs w:val="18"/>
                <w:color w:val="auto"/>
              </w:rPr>
              <w:t>Dennis C. Allen</w:t>
            </w: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10,000</w:t>
            </w:r>
          </w:p>
        </w:tc>
        <w:tc>
          <w:tcPr>
            <w:tcW w:w="42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Robert D. Miller</w:t>
            </w: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300" w:type="dxa"/>
            <w:vAlign w:val="bottom"/>
            <w:gridSpan w:val="3"/>
          </w:tcPr>
          <w:p>
            <w:pPr>
              <w:spacing w:after="0"/>
              <w:rPr>
                <w:sz w:val="20"/>
                <w:szCs w:val="20"/>
                <w:color w:val="auto"/>
              </w:rPr>
            </w:pPr>
            <w:r>
              <w:rPr>
                <w:rFonts w:ascii="Arial" w:cs="Arial" w:eastAsia="Arial" w:hAnsi="Arial"/>
                <w:sz w:val="18"/>
                <w:szCs w:val="18"/>
                <w:color w:val="auto"/>
                <w:w w:val="91"/>
              </w:rPr>
              <w:t>All directors and executive officers as a group (12 persons)</w:t>
            </w: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8,626,074</w:t>
            </w:r>
          </w:p>
        </w:tc>
        <w:tc>
          <w:tcPr>
            <w:tcW w:w="420" w:type="dxa"/>
            <w:vAlign w:val="bottom"/>
          </w:tcPr>
          <w:p>
            <w:pPr>
              <w:spacing w:after="0"/>
              <w:rPr>
                <w:sz w:val="19"/>
                <w:szCs w:val="19"/>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w w:val="88"/>
              </w:rPr>
              <w:t>69.64</w:t>
            </w:r>
          </w:p>
        </w:tc>
        <w:tc>
          <w:tcPr>
            <w:tcW w:w="1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Borders>
              <w:bottom w:val="single" w:sz="8" w:color="808080"/>
            </w:tcBorders>
          </w:tcPr>
          <w:p>
            <w:pPr>
              <w:spacing w:after="0"/>
              <w:rPr>
                <w:sz w:val="9"/>
                <w:szCs w:val="9"/>
                <w:color w:val="auto"/>
              </w:rPr>
            </w:pPr>
          </w:p>
        </w:tc>
        <w:tc>
          <w:tcPr>
            <w:tcW w:w="1220" w:type="dxa"/>
            <w:vAlign w:val="bottom"/>
            <w:tcBorders>
              <w:bottom w:val="single" w:sz="8" w:color="808080"/>
            </w:tcBorders>
          </w:tcPr>
          <w:p>
            <w:pPr>
              <w:spacing w:after="0"/>
              <w:rPr>
                <w:sz w:val="9"/>
                <w:szCs w:val="9"/>
                <w:color w:val="auto"/>
              </w:rPr>
            </w:pPr>
          </w:p>
        </w:tc>
        <w:tc>
          <w:tcPr>
            <w:tcW w:w="29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420" w:type="dxa"/>
            <w:vAlign w:val="bottom"/>
          </w:tcPr>
          <w:p>
            <w:pPr>
              <w:spacing w:after="0"/>
              <w:rPr>
                <w:sz w:val="9"/>
                <w:szCs w:val="9"/>
                <w:color w:val="auto"/>
              </w:rPr>
            </w:pPr>
          </w:p>
        </w:tc>
        <w:tc>
          <w:tcPr>
            <w:tcW w:w="420" w:type="dxa"/>
            <w:vAlign w:val="bottom"/>
          </w:tcPr>
          <w:p>
            <w:pPr>
              <w:spacing w:after="0"/>
              <w:rPr>
                <w:sz w:val="9"/>
                <w:szCs w:val="9"/>
                <w:color w:val="auto"/>
              </w:rPr>
            </w:pPr>
          </w:p>
        </w:tc>
        <w:tc>
          <w:tcPr>
            <w:tcW w:w="100" w:type="dxa"/>
            <w:vAlign w:val="bottom"/>
          </w:tcPr>
          <w:p>
            <w:pPr>
              <w:spacing w:after="0"/>
              <w:rPr>
                <w:sz w:val="9"/>
                <w:szCs w:val="9"/>
                <w:color w:val="auto"/>
              </w:rPr>
            </w:pPr>
          </w:p>
        </w:tc>
        <w:tc>
          <w:tcPr>
            <w:tcW w:w="940" w:type="dxa"/>
            <w:vAlign w:val="bottom"/>
          </w:tcPr>
          <w:p>
            <w:pPr>
              <w:spacing w:after="0"/>
              <w:rPr>
                <w:sz w:val="9"/>
                <w:szCs w:val="9"/>
                <w:color w:val="auto"/>
              </w:rPr>
            </w:pPr>
          </w:p>
        </w:tc>
        <w:tc>
          <w:tcPr>
            <w:tcW w:w="1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00" w:type="dxa"/>
            <w:vAlign w:val="bottom"/>
          </w:tcPr>
          <w:p>
            <w:pPr>
              <w:spacing w:after="0"/>
              <w:rPr>
                <w:sz w:val="9"/>
                <w:szCs w:val="9"/>
                <w:color w:val="auto"/>
              </w:rPr>
            </w:pPr>
          </w:p>
        </w:tc>
        <w:tc>
          <w:tcPr>
            <w:tcW w:w="960" w:type="dxa"/>
            <w:vAlign w:val="bottom"/>
          </w:tcPr>
          <w:p>
            <w:pPr>
              <w:spacing w:after="0"/>
              <w:rPr>
                <w:sz w:val="9"/>
                <w:szCs w:val="9"/>
                <w:color w:val="auto"/>
              </w:rPr>
            </w:pPr>
          </w:p>
        </w:tc>
        <w:tc>
          <w:tcPr>
            <w:tcW w:w="100" w:type="dxa"/>
            <w:vAlign w:val="bottom"/>
          </w:tcPr>
          <w:p>
            <w:pPr>
              <w:spacing w:after="0"/>
              <w:rPr>
                <w:sz w:val="9"/>
                <w:szCs w:val="9"/>
                <w:color w:val="auto"/>
              </w:rPr>
            </w:pPr>
          </w:p>
        </w:tc>
        <w:tc>
          <w:tcPr>
            <w:tcW w:w="86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5302885</wp:posOffset>
            </wp:positionH>
            <wp:positionV relativeFrom="paragraph">
              <wp:posOffset>-2655570</wp:posOffset>
            </wp:positionV>
            <wp:extent cx="12700" cy="8890"/>
            <wp:wrapNone/>
            <wp:docPr id="995" name="Picture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pic:cNvPicPr>
                      <a:picLocks noChangeAspect="1" noChangeArrowheads="1"/>
                    </pic:cNvPicPr>
                  </pic:nvPicPr>
                  <pic:blipFill>
                    <a:blip r:embed="rId100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4119245</wp:posOffset>
            </wp:positionH>
            <wp:positionV relativeFrom="paragraph">
              <wp:posOffset>-2655570</wp:posOffset>
            </wp:positionV>
            <wp:extent cx="12700" cy="8890"/>
            <wp:wrapNone/>
            <wp:docPr id="996" name="Picture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pic:cNvPicPr>
                      <a:picLocks noChangeAspect="1" noChangeArrowheads="1"/>
                    </pic:cNvPicPr>
                  </pic:nvPicPr>
                  <pic:blipFill>
                    <a:blip r:embed="rId100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6580505</wp:posOffset>
            </wp:positionH>
            <wp:positionV relativeFrom="paragraph">
              <wp:posOffset>-2655570</wp:posOffset>
            </wp:positionV>
            <wp:extent cx="12700" cy="8890"/>
            <wp:wrapNone/>
            <wp:docPr id="997" name="Picture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pic:cNvPicPr>
                      <a:picLocks noChangeAspect="1" noChangeArrowheads="1"/>
                    </pic:cNvPicPr>
                  </pic:nvPicPr>
                  <pic:blipFill>
                    <a:blip r:embed="rId100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5371465</wp:posOffset>
            </wp:positionH>
            <wp:positionV relativeFrom="paragraph">
              <wp:posOffset>-2655570</wp:posOffset>
            </wp:positionV>
            <wp:extent cx="12700" cy="8890"/>
            <wp:wrapNone/>
            <wp:docPr id="998" name="Picture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pic:cNvPicPr>
                      <a:picLocks noChangeAspect="1" noChangeArrowheads="1"/>
                    </pic:cNvPicPr>
                  </pic:nvPicPr>
                  <pic:blipFill>
                    <a:blip r:embed="rId10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4050665</wp:posOffset>
            </wp:positionH>
            <wp:positionV relativeFrom="paragraph">
              <wp:posOffset>-2655570</wp:posOffset>
            </wp:positionV>
            <wp:extent cx="12700" cy="8890"/>
            <wp:wrapNone/>
            <wp:docPr id="999" name="Picture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pic:cNvPicPr>
                      <a:picLocks noChangeAspect="1" noChangeArrowheads="1"/>
                    </pic:cNvPicPr>
                  </pic:nvPicPr>
                  <pic:blipFill>
                    <a:blip r:embed="rId10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2738755</wp:posOffset>
            </wp:positionH>
            <wp:positionV relativeFrom="paragraph">
              <wp:posOffset>-2655570</wp:posOffset>
            </wp:positionV>
            <wp:extent cx="12700" cy="8890"/>
            <wp:wrapNone/>
            <wp:docPr id="1000" name="Picture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pic:cNvPicPr>
                      <a:picLocks noChangeAspect="1" noChangeArrowheads="1"/>
                    </pic:cNvPicPr>
                  </pic:nvPicPr>
                  <pic:blipFill>
                    <a:blip r:embed="rId10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2670175</wp:posOffset>
            </wp:positionH>
            <wp:positionV relativeFrom="paragraph">
              <wp:posOffset>-2364105</wp:posOffset>
            </wp:positionV>
            <wp:extent cx="12700" cy="8890"/>
            <wp:wrapNone/>
            <wp:docPr id="1001" name="Picture 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pic:cNvPicPr>
                      <a:picLocks noChangeAspect="1" noChangeArrowheads="1"/>
                    </pic:cNvPicPr>
                  </pic:nvPicPr>
                  <pic:blipFill>
                    <a:blip r:embed="rId10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-2364105</wp:posOffset>
            </wp:positionV>
            <wp:extent cx="12700" cy="8890"/>
            <wp:wrapNone/>
            <wp:docPr id="1002" name="Picture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spect="1" noChangeArrowheads="1"/>
                    </pic:cNvPicPr>
                  </pic:nvPicPr>
                  <pic:blipFill>
                    <a:blip r:embed="rId10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3458845</wp:posOffset>
            </wp:positionH>
            <wp:positionV relativeFrom="paragraph">
              <wp:posOffset>-2364105</wp:posOffset>
            </wp:positionV>
            <wp:extent cx="12700" cy="8890"/>
            <wp:wrapNone/>
            <wp:docPr id="1003" name="Picture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pic:cNvPicPr>
                      <a:picLocks noChangeAspect="1" noChangeArrowheads="1"/>
                    </pic:cNvPicPr>
                  </pic:nvPicPr>
                  <pic:blipFill>
                    <a:blip r:embed="rId10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2738755</wp:posOffset>
            </wp:positionH>
            <wp:positionV relativeFrom="paragraph">
              <wp:posOffset>-2364105</wp:posOffset>
            </wp:positionV>
            <wp:extent cx="12700" cy="8890"/>
            <wp:wrapNone/>
            <wp:docPr id="1004" name="Picture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pic:cNvPicPr>
                      <a:picLocks noChangeAspect="1" noChangeArrowheads="1"/>
                    </pic:cNvPicPr>
                  </pic:nvPicPr>
                  <pic:blipFill>
                    <a:blip r:embed="rId10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4050665</wp:posOffset>
            </wp:positionH>
            <wp:positionV relativeFrom="paragraph">
              <wp:posOffset>-2364105</wp:posOffset>
            </wp:positionV>
            <wp:extent cx="12700" cy="8890"/>
            <wp:wrapNone/>
            <wp:docPr id="1005" name="Picture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pic:cNvPicPr>
                      <a:picLocks noChangeAspect="1" noChangeArrowheads="1"/>
                    </pic:cNvPicPr>
                  </pic:nvPicPr>
                  <pic:blipFill>
                    <a:blip r:embed="rId10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3527425</wp:posOffset>
            </wp:positionH>
            <wp:positionV relativeFrom="paragraph">
              <wp:posOffset>-2364105</wp:posOffset>
            </wp:positionV>
            <wp:extent cx="12700" cy="8890"/>
            <wp:wrapNone/>
            <wp:docPr id="1006" name="Picture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pic:cNvPicPr>
                      <a:picLocks noChangeAspect="1" noChangeArrowheads="1"/>
                    </pic:cNvPicPr>
                  </pic:nvPicPr>
                  <pic:blipFill>
                    <a:blip r:embed="rId10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4711065</wp:posOffset>
            </wp:positionH>
            <wp:positionV relativeFrom="paragraph">
              <wp:posOffset>-2364105</wp:posOffset>
            </wp:positionV>
            <wp:extent cx="12700" cy="8890"/>
            <wp:wrapNone/>
            <wp:docPr id="1007" name="Picture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pic:cNvPicPr>
                      <a:picLocks noChangeAspect="1" noChangeArrowheads="1"/>
                    </pic:cNvPicPr>
                  </pic:nvPicPr>
                  <pic:blipFill>
                    <a:blip r:embed="rId10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4119245</wp:posOffset>
            </wp:positionH>
            <wp:positionV relativeFrom="paragraph">
              <wp:posOffset>-2364105</wp:posOffset>
            </wp:positionV>
            <wp:extent cx="12700" cy="8890"/>
            <wp:wrapNone/>
            <wp:docPr id="1008" name="Picture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pic:cNvPicPr>
                      <a:picLocks noChangeAspect="1" noChangeArrowheads="1"/>
                    </pic:cNvPicPr>
                  </pic:nvPicPr>
                  <pic:blipFill>
                    <a:blip r:embed="rId10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5302885</wp:posOffset>
            </wp:positionH>
            <wp:positionV relativeFrom="paragraph">
              <wp:posOffset>-2364105</wp:posOffset>
            </wp:positionV>
            <wp:extent cx="12700" cy="8890"/>
            <wp:wrapNone/>
            <wp:docPr id="1009" name="Picture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pic:cNvPicPr>
                      <a:picLocks noChangeAspect="1" noChangeArrowheads="1"/>
                    </pic:cNvPicPr>
                  </pic:nvPicPr>
                  <pic:blipFill>
                    <a:blip r:embed="rId10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-2364105</wp:posOffset>
            </wp:positionV>
            <wp:extent cx="12700" cy="8890"/>
            <wp:wrapNone/>
            <wp:docPr id="1010" name="Pictur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10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5971540</wp:posOffset>
            </wp:positionH>
            <wp:positionV relativeFrom="paragraph">
              <wp:posOffset>-2364105</wp:posOffset>
            </wp:positionV>
            <wp:extent cx="12700" cy="8890"/>
            <wp:wrapNone/>
            <wp:docPr id="1011"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pic:cNvPicPr>
                      <a:picLocks noChangeAspect="1" noChangeArrowheads="1"/>
                    </pic:cNvPicPr>
                  </pic:nvPicPr>
                  <pic:blipFill>
                    <a:blip r:embed="rId10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5371465</wp:posOffset>
            </wp:positionH>
            <wp:positionV relativeFrom="paragraph">
              <wp:posOffset>-2364105</wp:posOffset>
            </wp:positionV>
            <wp:extent cx="12700" cy="8890"/>
            <wp:wrapNone/>
            <wp:docPr id="1012" name="Picture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pic:cNvPicPr>
                      <a:picLocks noChangeAspect="1" noChangeArrowheads="1"/>
                    </pic:cNvPicPr>
                  </pic:nvPicPr>
                  <pic:blipFill>
                    <a:blip r:embed="rId10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6580505</wp:posOffset>
            </wp:positionH>
            <wp:positionV relativeFrom="paragraph">
              <wp:posOffset>-2364105</wp:posOffset>
            </wp:positionV>
            <wp:extent cx="12700" cy="8890"/>
            <wp:wrapNone/>
            <wp:docPr id="1013" name="Picture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pic:cNvPicPr>
                      <a:picLocks noChangeAspect="1" noChangeArrowheads="1"/>
                    </pic:cNvPicPr>
                  </pic:nvPicPr>
                  <pic:blipFill>
                    <a:blip r:embed="rId10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6040120</wp:posOffset>
            </wp:positionH>
            <wp:positionV relativeFrom="paragraph">
              <wp:posOffset>-2364105</wp:posOffset>
            </wp:positionV>
            <wp:extent cx="12700" cy="8890"/>
            <wp:wrapNone/>
            <wp:docPr id="1014" name="Picture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pic:cNvPicPr>
                      <a:picLocks noChangeAspect="1" noChangeArrowheads="1"/>
                    </pic:cNvPicPr>
                  </pic:nvPicPr>
                  <pic:blipFill>
                    <a:blip r:embed="rId10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783590</wp:posOffset>
            </wp:positionH>
            <wp:positionV relativeFrom="paragraph">
              <wp:posOffset>-14605</wp:posOffset>
            </wp:positionV>
            <wp:extent cx="12700" cy="8890"/>
            <wp:wrapNone/>
            <wp:docPr id="1015" name="Picture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pic:cNvPicPr>
                      <a:picLocks noChangeAspect="1" noChangeArrowheads="1"/>
                    </pic:cNvPicPr>
                  </pic:nvPicPr>
                  <pic:blipFill>
                    <a:blip r:embed="rId10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016" name="Picture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pic:cNvPicPr>
                      <a:picLocks noChangeAspect="1" noChangeArrowheads="1"/>
                    </pic:cNvPicPr>
                  </pic:nvPicPr>
                  <pic:blipFill>
                    <a:blip r:embed="rId1023">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98" w:lineRule="exact"/>
        <w:rPr>
          <w:sz w:val="20"/>
          <w:szCs w:val="20"/>
          <w:color w:val="auto"/>
        </w:rPr>
      </w:pPr>
    </w:p>
    <w:p>
      <w:pPr>
        <w:ind w:left="540" w:hanging="532"/>
        <w:spacing w:after="0"/>
        <w:tabs>
          <w:tab w:leader="none" w:pos="540" w:val="left"/>
        </w:tabs>
        <w:numPr>
          <w:ilvl w:val="0"/>
          <w:numId w:val="52"/>
        </w:numPr>
        <w:rPr>
          <w:rFonts w:ascii="Arial" w:cs="Arial" w:eastAsia="Arial" w:hAnsi="Arial"/>
          <w:sz w:val="18"/>
          <w:szCs w:val="18"/>
          <w:color w:val="auto"/>
        </w:rPr>
      </w:pPr>
      <w:r>
        <w:rPr>
          <w:rFonts w:ascii="Arial" w:cs="Arial" w:eastAsia="Arial" w:hAnsi="Arial"/>
          <w:sz w:val="18"/>
          <w:szCs w:val="18"/>
          <w:color w:val="auto"/>
        </w:rPr>
        <w:t>Less than 1%</w:t>
      </w:r>
    </w:p>
    <w:p>
      <w:pPr>
        <w:spacing w:after="0" w:line="252" w:lineRule="exact"/>
        <w:rPr>
          <w:sz w:val="20"/>
          <w:szCs w:val="20"/>
          <w:color w:val="auto"/>
        </w:rPr>
      </w:pPr>
    </w:p>
    <w:p>
      <w:pPr>
        <w:ind w:left="540" w:hanging="532"/>
        <w:spacing w:after="0"/>
        <w:tabs>
          <w:tab w:leader="none" w:pos="540" w:val="left"/>
        </w:tabs>
        <w:numPr>
          <w:ilvl w:val="0"/>
          <w:numId w:val="53"/>
        </w:numPr>
        <w:rPr>
          <w:rFonts w:ascii="Arial" w:cs="Arial" w:eastAsia="Arial" w:hAnsi="Arial"/>
          <w:sz w:val="16"/>
          <w:szCs w:val="16"/>
          <w:color w:val="auto"/>
        </w:rPr>
      </w:pPr>
      <w:r>
        <w:rPr>
          <w:rFonts w:ascii="Arial" w:cs="Arial" w:eastAsia="Arial" w:hAnsi="Arial"/>
          <w:sz w:val="16"/>
          <w:szCs w:val="16"/>
          <w:color w:val="auto"/>
        </w:rPr>
        <w:t>The address of Mr. Monroe, Globalstar Holdings, LLC and Thermo Funding Company LLC is 1735 Nineteenth Street, Denver, CO 80202.</w:t>
      </w:r>
    </w:p>
    <w:p>
      <w:pPr>
        <w:spacing w:after="0" w:line="261" w:lineRule="exact"/>
        <w:rPr>
          <w:rFonts w:ascii="Arial" w:cs="Arial" w:eastAsia="Arial" w:hAnsi="Arial"/>
          <w:sz w:val="16"/>
          <w:szCs w:val="16"/>
          <w:color w:val="auto"/>
        </w:rPr>
      </w:pPr>
    </w:p>
    <w:p>
      <w:pPr>
        <w:ind w:left="540" w:hanging="532"/>
        <w:spacing w:after="0" w:line="259" w:lineRule="auto"/>
        <w:tabs>
          <w:tab w:leader="none" w:pos="540" w:val="left"/>
        </w:tabs>
        <w:numPr>
          <w:ilvl w:val="0"/>
          <w:numId w:val="53"/>
        </w:numPr>
        <w:rPr>
          <w:rFonts w:ascii="Arial" w:cs="Arial" w:eastAsia="Arial" w:hAnsi="Arial"/>
          <w:sz w:val="18"/>
          <w:szCs w:val="18"/>
          <w:color w:val="auto"/>
        </w:rPr>
      </w:pPr>
      <w:r>
        <w:rPr>
          <w:rFonts w:ascii="Arial" w:cs="Arial" w:eastAsia="Arial" w:hAnsi="Arial"/>
          <w:sz w:val="18"/>
          <w:szCs w:val="18"/>
          <w:color w:val="auto"/>
        </w:rPr>
        <w:t>Consists of 154,640 shares of common stock which are owned of record by Thermo Funding Company LLC and 1,907,216 shares which are subject to the terms of the irrevocable standby stock purchase agreement. See "Certain Relationships and Related Party Transactions—Irrevocable Standby Stock Purchase Agreement."</w:t>
      </w:r>
    </w:p>
    <w:p>
      <w:pPr>
        <w:spacing w:after="0" w:line="207" w:lineRule="exact"/>
        <w:rPr>
          <w:rFonts w:ascii="Arial" w:cs="Arial" w:eastAsia="Arial" w:hAnsi="Arial"/>
          <w:sz w:val="18"/>
          <w:szCs w:val="18"/>
          <w:color w:val="auto"/>
        </w:rPr>
      </w:pPr>
    </w:p>
    <w:p>
      <w:pPr>
        <w:ind w:left="540" w:right="180" w:hanging="532"/>
        <w:spacing w:after="0" w:line="268" w:lineRule="auto"/>
        <w:tabs>
          <w:tab w:leader="none" w:pos="540" w:val="left"/>
        </w:tabs>
        <w:numPr>
          <w:ilvl w:val="0"/>
          <w:numId w:val="53"/>
        </w:numPr>
        <w:rPr>
          <w:rFonts w:ascii="Arial" w:cs="Arial" w:eastAsia="Arial" w:hAnsi="Arial"/>
          <w:sz w:val="18"/>
          <w:szCs w:val="18"/>
          <w:color w:val="auto"/>
        </w:rPr>
      </w:pPr>
      <w:r>
        <w:rPr>
          <w:rFonts w:ascii="Arial" w:cs="Arial" w:eastAsia="Arial" w:hAnsi="Arial"/>
          <w:sz w:val="18"/>
          <w:szCs w:val="18"/>
          <w:color w:val="auto"/>
        </w:rPr>
        <w:t>Based on information provided by Columbia Ventures Corporation as to its beneficial ownership. The address of Columbia Ventures Corporation is 203 SE Park Place Drive #270, Vancouver, WA 98684.</w:t>
      </w:r>
    </w:p>
    <w:p>
      <w:pPr>
        <w:spacing w:after="0" w:line="212" w:lineRule="exact"/>
        <w:rPr>
          <w:rFonts w:ascii="Arial" w:cs="Arial" w:eastAsia="Arial" w:hAnsi="Arial"/>
          <w:sz w:val="18"/>
          <w:szCs w:val="18"/>
          <w:color w:val="auto"/>
        </w:rPr>
      </w:pPr>
    </w:p>
    <w:p>
      <w:pPr>
        <w:ind w:left="540" w:hanging="532"/>
        <w:spacing w:after="0"/>
        <w:tabs>
          <w:tab w:leader="none" w:pos="540" w:val="left"/>
        </w:tabs>
        <w:numPr>
          <w:ilvl w:val="0"/>
          <w:numId w:val="53"/>
        </w:numPr>
        <w:rPr>
          <w:rFonts w:ascii="Arial" w:cs="Arial" w:eastAsia="Arial" w:hAnsi="Arial"/>
          <w:sz w:val="18"/>
          <w:szCs w:val="18"/>
          <w:color w:val="auto"/>
        </w:rPr>
      </w:pPr>
      <w:r>
        <w:rPr>
          <w:rFonts w:ascii="Arial" w:cs="Arial" w:eastAsia="Arial" w:hAnsi="Arial"/>
          <w:sz w:val="18"/>
          <w:szCs w:val="18"/>
          <w:color w:val="auto"/>
        </w:rPr>
        <w:t>The address of Bank of America Securities LLC is 411 N. Akard Street, Dallas, TX 75201.</w:t>
      </w:r>
    </w:p>
    <w:p>
      <w:pPr>
        <w:spacing w:after="0" w:line="238" w:lineRule="exact"/>
        <w:rPr>
          <w:rFonts w:ascii="Arial" w:cs="Arial" w:eastAsia="Arial" w:hAnsi="Arial"/>
          <w:sz w:val="18"/>
          <w:szCs w:val="18"/>
          <w:color w:val="auto"/>
        </w:rPr>
      </w:pPr>
    </w:p>
    <w:p>
      <w:pPr>
        <w:ind w:left="540" w:hanging="532"/>
        <w:spacing w:after="0"/>
        <w:tabs>
          <w:tab w:leader="none" w:pos="540" w:val="left"/>
        </w:tabs>
        <w:numPr>
          <w:ilvl w:val="0"/>
          <w:numId w:val="53"/>
        </w:numPr>
        <w:rPr>
          <w:rFonts w:ascii="Arial" w:cs="Arial" w:eastAsia="Arial" w:hAnsi="Arial"/>
          <w:sz w:val="18"/>
          <w:szCs w:val="18"/>
          <w:color w:val="auto"/>
        </w:rPr>
      </w:pPr>
      <w:r>
        <w:rPr>
          <w:rFonts w:ascii="Arial" w:cs="Arial" w:eastAsia="Arial" w:hAnsi="Arial"/>
          <w:sz w:val="18"/>
          <w:szCs w:val="18"/>
          <w:color w:val="auto"/>
        </w:rPr>
        <w:t>The address of QUALCOMM Incorporated is 601 S. Figueroa Street, Los Angeles, CA 90017.</w:t>
      </w:r>
    </w:p>
    <w:p>
      <w:pPr>
        <w:spacing w:after="0" w:line="238" w:lineRule="exact"/>
        <w:rPr>
          <w:rFonts w:ascii="Arial" w:cs="Arial" w:eastAsia="Arial" w:hAnsi="Arial"/>
          <w:sz w:val="18"/>
          <w:szCs w:val="18"/>
          <w:color w:val="auto"/>
        </w:rPr>
      </w:pPr>
    </w:p>
    <w:p>
      <w:pPr>
        <w:ind w:left="540" w:right="320" w:hanging="532"/>
        <w:spacing w:after="0" w:line="268" w:lineRule="auto"/>
        <w:tabs>
          <w:tab w:leader="none" w:pos="540" w:val="left"/>
        </w:tabs>
        <w:numPr>
          <w:ilvl w:val="0"/>
          <w:numId w:val="53"/>
        </w:numPr>
        <w:rPr>
          <w:rFonts w:ascii="Arial" w:cs="Arial" w:eastAsia="Arial" w:hAnsi="Arial"/>
          <w:sz w:val="18"/>
          <w:szCs w:val="18"/>
          <w:color w:val="auto"/>
        </w:rPr>
      </w:pPr>
      <w:r>
        <w:rPr>
          <w:rFonts w:ascii="Arial" w:cs="Arial" w:eastAsia="Arial" w:hAnsi="Arial"/>
          <w:sz w:val="18"/>
          <w:szCs w:val="18"/>
          <w:color w:val="auto"/>
        </w:rPr>
        <w:t>Mr. Monroe controls, either directly or indirectly, each of Globalstar Satellite LP, Globalstar Holdings, LLC and Thermo Funding Company LLC and, therefore, is deemed the beneficial owner of the shares held by such entities.</w:t>
      </w:r>
    </w:p>
    <w:p>
      <w:pPr>
        <w:spacing w:after="0" w:line="212" w:lineRule="exact"/>
        <w:rPr>
          <w:rFonts w:ascii="Arial" w:cs="Arial" w:eastAsia="Arial" w:hAnsi="Arial"/>
          <w:sz w:val="18"/>
          <w:szCs w:val="18"/>
          <w:color w:val="auto"/>
        </w:rPr>
      </w:pPr>
    </w:p>
    <w:p>
      <w:pPr>
        <w:ind w:left="540" w:hanging="532"/>
        <w:spacing w:after="0"/>
        <w:tabs>
          <w:tab w:leader="none" w:pos="540" w:val="left"/>
        </w:tabs>
        <w:numPr>
          <w:ilvl w:val="0"/>
          <w:numId w:val="53"/>
        </w:numPr>
        <w:rPr>
          <w:rFonts w:ascii="Arial" w:cs="Arial" w:eastAsia="Arial" w:hAnsi="Arial"/>
          <w:sz w:val="18"/>
          <w:szCs w:val="18"/>
          <w:color w:val="auto"/>
        </w:rPr>
      </w:pPr>
      <w:r>
        <w:rPr>
          <w:rFonts w:ascii="Arial" w:cs="Arial" w:eastAsia="Arial" w:hAnsi="Arial"/>
          <w:sz w:val="18"/>
          <w:szCs w:val="18"/>
          <w:color w:val="auto"/>
        </w:rPr>
        <w:t>Consists of 20,000 shares of common stock that may be acquired upon the exercise of a currently exercisable stock option.</w:t>
      </w:r>
    </w:p>
    <w:p>
      <w:pPr>
        <w:sectPr>
          <w:pgSz w:w="11900" w:h="16838" w:orient="portrait"/>
          <w:cols w:equalWidth="0" w:num="1">
            <w:col w:w="11400"/>
          </w:cols>
          <w:pgMar w:left="240" w:top="341" w:right="259" w:bottom="1440" w:gutter="0" w:footer="0" w:header="0"/>
        </w:sectPr>
      </w:pP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160655</wp:posOffset>
            </wp:positionV>
            <wp:extent cx="7250430" cy="21590"/>
            <wp:wrapNone/>
            <wp:docPr id="1017" name="Pictur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pic:cNvPicPr>
                      <a:picLocks noChangeAspect="1" noChangeArrowheads="1"/>
                    </pic:cNvPicPr>
                  </pic:nvPicPr>
                  <pic:blipFill>
                    <a:blip r:embed="rId102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341" w:right="259" w:bottom="1440" w:gutter="0" w:footer="0" w:header="0"/>
          <w:type w:val="continuous"/>
        </w:sectPr>
      </w:pPr>
    </w:p>
    <w:bookmarkStart w:id="99" w:name="page100"/>
    <w:bookmarkEnd w:id="99"/>
    <w:p>
      <w:pPr>
        <w:jc w:val="center"/>
        <w:ind w:right="40"/>
        <w:spacing w:after="0"/>
        <w:rPr>
          <w:sz w:val="20"/>
          <w:szCs w:val="20"/>
          <w:color w:val="auto"/>
        </w:rPr>
      </w:pPr>
      <w:r>
        <w:rPr>
          <w:rFonts w:ascii="Arial" w:cs="Arial" w:eastAsia="Arial" w:hAnsi="Arial"/>
          <w:sz w:val="18"/>
          <w:szCs w:val="18"/>
          <w:b w:val="1"/>
          <w:bCs w:val="1"/>
          <w:color w:val="auto"/>
        </w:rPr>
        <w:t>CERTAIN RELATIONSHIPS AND RELATED PARTY TRANSACTIONS</w:t>
      </w:r>
    </w:p>
    <w:p>
      <w:pPr>
        <w:spacing w:after="0" w:line="231" w:lineRule="exact"/>
        <w:rPr>
          <w:sz w:val="20"/>
          <w:szCs w:val="20"/>
          <w:color w:val="auto"/>
        </w:rPr>
      </w:pPr>
    </w:p>
    <w:p>
      <w:pPr>
        <w:ind w:firstLine="439"/>
        <w:spacing w:after="0" w:line="287" w:lineRule="auto"/>
        <w:rPr>
          <w:sz w:val="20"/>
          <w:szCs w:val="20"/>
          <w:color w:val="auto"/>
        </w:rPr>
      </w:pPr>
      <w:r>
        <w:rPr>
          <w:rFonts w:ascii="Arial" w:cs="Arial" w:eastAsia="Arial" w:hAnsi="Arial"/>
          <w:sz w:val="16"/>
          <w:szCs w:val="16"/>
          <w:i w:val="1"/>
          <w:iCs w:val="1"/>
          <w:color w:val="auto"/>
        </w:rPr>
        <w:t xml:space="preserve">The Thermo Transaction. </w:t>
      </w:r>
      <w:r>
        <w:rPr>
          <w:rFonts w:ascii="Arial" w:cs="Arial" w:eastAsia="Arial" w:hAnsi="Arial"/>
          <w:sz w:val="16"/>
          <w:szCs w:val="16"/>
          <w:color w:val="auto"/>
        </w:rPr>
        <w:t>As described under "Company History," we were formed as a Delaware limited liability company in November 2003 for the</w:t>
      </w:r>
      <w:r>
        <w:rPr>
          <w:rFonts w:ascii="Arial" w:cs="Arial" w:eastAsia="Arial" w:hAnsi="Arial"/>
          <w:sz w:val="16"/>
          <w:szCs w:val="16"/>
          <w:i w:val="1"/>
          <w:iCs w:val="1"/>
          <w:color w:val="auto"/>
        </w:rPr>
        <w:t xml:space="preserve"> </w:t>
      </w:r>
      <w:r>
        <w:rPr>
          <w:rFonts w:ascii="Arial" w:cs="Arial" w:eastAsia="Arial" w:hAnsi="Arial"/>
          <w:sz w:val="16"/>
          <w:szCs w:val="16"/>
          <w:color w:val="auto"/>
        </w:rPr>
        <w:t>purpose of acquiring substantially all the assets of Old Globalstar and its subsidiaries in a Chapter 11 bankruptcy proceeding. We acquired the Old Globalstar assets and assumed certain liabilities pursuant to an asset contribution agreement among Thermo, Old Globalstar and the Creditor's Committee representing Old Globalstar's unsecured creditors. The Thermo Transaction was accomplished in a two stage process. The first stage, which was completed on December 5, 2003, included Thermo's commitment to make a total investment in the company of $43.0 million, subject to certain conditions, including the completion of the second stage. In the first stage, Thermo contributed $1.8 million in cash in exchange for a 14.8% member interest. Old Globalstar contributed certain non-regulated assets and certain operating liabilities (excluding liabilities subject to compromise) in exchange for an 85.2% member interest. Thermo purchased and restated Old Globalstar's existing $20.0 million debtor-in-possession financing, plus accrued interest of $765,000, and the parties executed a management agreement. Under the management agreement, operational control of the business, as well as certain ownership rights and risks, was transferred to Thermo and us, to the extent permitted by applicable law.</w:t>
      </w:r>
    </w:p>
    <w:p>
      <w:pPr>
        <w:spacing w:after="0" w:line="177" w:lineRule="exact"/>
        <w:rPr>
          <w:sz w:val="20"/>
          <w:szCs w:val="20"/>
          <w:color w:val="auto"/>
        </w:rPr>
      </w:pPr>
    </w:p>
    <w:p>
      <w:pPr>
        <w:ind w:right="240" w:firstLine="436"/>
        <w:spacing w:after="0" w:line="256" w:lineRule="auto"/>
        <w:rPr>
          <w:sz w:val="20"/>
          <w:szCs w:val="20"/>
          <w:color w:val="auto"/>
        </w:rPr>
      </w:pPr>
      <w:r>
        <w:rPr>
          <w:rFonts w:ascii="Arial" w:cs="Arial" w:eastAsia="Arial" w:hAnsi="Arial"/>
          <w:sz w:val="18"/>
          <w:szCs w:val="18"/>
          <w:color w:val="auto"/>
        </w:rPr>
        <w:t>The second stage, which was completed on April 14, 2004, included the transfer to us from Old Globalstar of assets requiring FCC approval and the conversion of $18.0 million due to Thermo under the debtor-in-possession financing (consisting of $10.8 million of the total indebtedness outstanding after the stage one transactions, $1.6 million that was drawn in December 2003, $5.0 million that was drawn from February to March 2004 and $685,000 in accrued interest) into membership units.</w:t>
      </w:r>
    </w:p>
    <w:p>
      <w:pPr>
        <w:spacing w:after="0" w:line="197" w:lineRule="exact"/>
        <w:rPr>
          <w:sz w:val="20"/>
          <w:szCs w:val="20"/>
          <w:color w:val="auto"/>
        </w:rPr>
      </w:pPr>
    </w:p>
    <w:p>
      <w:pPr>
        <w:ind w:right="80" w:firstLine="439"/>
        <w:spacing w:after="0" w:line="294" w:lineRule="auto"/>
        <w:rPr>
          <w:sz w:val="20"/>
          <w:szCs w:val="20"/>
          <w:color w:val="auto"/>
        </w:rPr>
      </w:pPr>
      <w:r>
        <w:rPr>
          <w:rFonts w:ascii="Arial" w:cs="Arial" w:eastAsia="Arial" w:hAnsi="Arial"/>
          <w:sz w:val="16"/>
          <w:szCs w:val="16"/>
          <w:i w:val="1"/>
          <w:iCs w:val="1"/>
          <w:color w:val="auto"/>
        </w:rPr>
        <w:t xml:space="preserve">Thermo Investments. </w:t>
      </w:r>
      <w:r>
        <w:rPr>
          <w:rFonts w:ascii="Arial" w:cs="Arial" w:eastAsia="Arial" w:hAnsi="Arial"/>
          <w:sz w:val="16"/>
          <w:szCs w:val="16"/>
          <w:color w:val="auto"/>
        </w:rPr>
        <w:t>Following the closing of the Thermo Transaction, we were owned directly and indirectly 81.3% by Thermo and 18.7% by Old</w:t>
      </w:r>
      <w:r>
        <w:rPr>
          <w:rFonts w:ascii="Arial" w:cs="Arial" w:eastAsia="Arial" w:hAnsi="Arial"/>
          <w:sz w:val="16"/>
          <w:szCs w:val="16"/>
          <w:i w:val="1"/>
          <w:iCs w:val="1"/>
          <w:color w:val="auto"/>
        </w:rPr>
        <w:t xml:space="preserve"> </w:t>
      </w:r>
      <w:r>
        <w:rPr>
          <w:rFonts w:ascii="Arial" w:cs="Arial" w:eastAsia="Arial" w:hAnsi="Arial"/>
          <w:sz w:val="16"/>
          <w:szCs w:val="16"/>
          <w:color w:val="auto"/>
        </w:rPr>
        <w:t>Globalstar. Thermo had invested approximately $18.8 million and had a remaining commitment of $24.2 million. Thermo invested an additional $7.0 million through equity contributions in 2004, an additional $4.2 million in April 2005 and an additional $13.0 million in March 2006. No additional equity interests were issued in exchange for these contributions. In connection with our March 2006 conversion to a Delaware corporation, we expect to make a special distribution of $685,848 to Thermo when permitted by our credit agreement. See "Dividend Policy and Restrictions."</w:t>
      </w:r>
    </w:p>
    <w:p>
      <w:pPr>
        <w:spacing w:after="0" w:line="170" w:lineRule="exact"/>
        <w:rPr>
          <w:sz w:val="20"/>
          <w:szCs w:val="20"/>
          <w:color w:val="auto"/>
        </w:rPr>
      </w:pPr>
    </w:p>
    <w:p>
      <w:pPr>
        <w:ind w:right="140" w:firstLine="439"/>
        <w:spacing w:after="0" w:line="259" w:lineRule="auto"/>
        <w:rPr>
          <w:sz w:val="20"/>
          <w:szCs w:val="20"/>
          <w:color w:val="auto"/>
        </w:rPr>
      </w:pPr>
      <w:r>
        <w:rPr>
          <w:rFonts w:ascii="Arial" w:cs="Arial" w:eastAsia="Arial" w:hAnsi="Arial"/>
          <w:sz w:val="18"/>
          <w:szCs w:val="18"/>
          <w:i w:val="1"/>
          <w:iCs w:val="1"/>
          <w:color w:val="auto"/>
        </w:rPr>
        <w:t xml:space="preserve">Dissolution of Old Globalstar. </w:t>
      </w:r>
      <w:r>
        <w:rPr>
          <w:rFonts w:ascii="Arial" w:cs="Arial" w:eastAsia="Arial" w:hAnsi="Arial"/>
          <w:sz w:val="18"/>
          <w:szCs w:val="18"/>
          <w:color w:val="auto"/>
        </w:rPr>
        <w:t>Old Globalstar was dissolved on June 29, 2004, and its 18.7% minority member interest (represented by 1,875,000</w:t>
      </w:r>
      <w:r>
        <w:rPr>
          <w:rFonts w:ascii="Arial" w:cs="Arial" w:eastAsia="Arial" w:hAnsi="Arial"/>
          <w:sz w:val="18"/>
          <w:szCs w:val="18"/>
          <w:i w:val="1"/>
          <w:iCs w:val="1"/>
          <w:color w:val="auto"/>
        </w:rPr>
        <w:t xml:space="preserve"> </w:t>
      </w:r>
      <w:r>
        <w:rPr>
          <w:rFonts w:ascii="Arial" w:cs="Arial" w:eastAsia="Arial" w:hAnsi="Arial"/>
          <w:sz w:val="18"/>
          <w:szCs w:val="18"/>
          <w:color w:val="auto"/>
        </w:rPr>
        <w:t>membership units) was distributed to unsecured creditors (represented on our predecessor's balance sheet by the approximately $3.4 billion of "liabilities subject to compromise"), including Loral and QUALCOMM.</w:t>
      </w:r>
    </w:p>
    <w:p>
      <w:pPr>
        <w:spacing w:after="0" w:line="194" w:lineRule="exact"/>
        <w:rPr>
          <w:sz w:val="20"/>
          <w:szCs w:val="20"/>
          <w:color w:val="auto"/>
        </w:rPr>
      </w:pPr>
    </w:p>
    <w:p>
      <w:pPr>
        <w:ind w:right="60" w:firstLine="439"/>
        <w:spacing w:after="0" w:line="259" w:lineRule="auto"/>
        <w:rPr>
          <w:sz w:val="20"/>
          <w:szCs w:val="20"/>
          <w:color w:val="auto"/>
        </w:rPr>
      </w:pPr>
      <w:r>
        <w:rPr>
          <w:rFonts w:ascii="Arial" w:cs="Arial" w:eastAsia="Arial" w:hAnsi="Arial"/>
          <w:sz w:val="18"/>
          <w:szCs w:val="18"/>
          <w:i w:val="1"/>
          <w:iCs w:val="1"/>
          <w:color w:val="auto"/>
        </w:rPr>
        <w:t xml:space="preserve">The Rights Offering. </w:t>
      </w:r>
      <w:r>
        <w:rPr>
          <w:rFonts w:ascii="Arial" w:cs="Arial" w:eastAsia="Arial" w:hAnsi="Arial"/>
          <w:sz w:val="18"/>
          <w:szCs w:val="18"/>
          <w:color w:val="auto"/>
        </w:rPr>
        <w:t>The holders of allowed claims were provided the right to purchase additional membership units in us in a rights offering that was</w:t>
      </w:r>
      <w:r>
        <w:rPr>
          <w:rFonts w:ascii="Arial" w:cs="Arial" w:eastAsia="Arial" w:hAnsi="Arial"/>
          <w:sz w:val="18"/>
          <w:szCs w:val="18"/>
          <w:i w:val="1"/>
          <w:iCs w:val="1"/>
          <w:color w:val="auto"/>
        </w:rPr>
        <w:t xml:space="preserve"> </w:t>
      </w:r>
      <w:r>
        <w:rPr>
          <w:rFonts w:ascii="Arial" w:cs="Arial" w:eastAsia="Arial" w:hAnsi="Arial"/>
          <w:sz w:val="18"/>
          <w:szCs w:val="18"/>
          <w:color w:val="auto"/>
        </w:rPr>
        <w:t>completed on October 12, 2004. The rights offering was divided into two series. The proceeds of the rights offering were used to redeem an equivalent number of membership units from Thermo.</w:t>
      </w:r>
    </w:p>
    <w:p>
      <w:pPr>
        <w:spacing w:after="0" w:line="194" w:lineRule="exact"/>
        <w:rPr>
          <w:sz w:val="20"/>
          <w:szCs w:val="20"/>
          <w:color w:val="auto"/>
        </w:rPr>
      </w:pPr>
    </w:p>
    <w:p>
      <w:pPr>
        <w:ind w:right="40" w:firstLine="439"/>
        <w:spacing w:after="0" w:line="259" w:lineRule="auto"/>
        <w:rPr>
          <w:sz w:val="20"/>
          <w:szCs w:val="20"/>
          <w:color w:val="auto"/>
        </w:rPr>
      </w:pPr>
      <w:r>
        <w:rPr>
          <w:rFonts w:ascii="Arial" w:cs="Arial" w:eastAsia="Arial" w:hAnsi="Arial"/>
          <w:sz w:val="18"/>
          <w:szCs w:val="18"/>
          <w:i w:val="1"/>
          <w:iCs w:val="1"/>
          <w:color w:val="auto"/>
        </w:rPr>
        <w:t xml:space="preserve">Services Provided by Thermo. </w:t>
      </w:r>
      <w:r>
        <w:rPr>
          <w:rFonts w:ascii="Arial" w:cs="Arial" w:eastAsia="Arial" w:hAnsi="Arial"/>
          <w:sz w:val="18"/>
          <w:szCs w:val="18"/>
          <w:color w:val="auto"/>
        </w:rPr>
        <w:t>For the years ended December 31, 2004 and 2005 and the three months ended March 31, 2006, we recorded approximately</w:t>
      </w:r>
      <w:r>
        <w:rPr>
          <w:rFonts w:ascii="Arial" w:cs="Arial" w:eastAsia="Arial" w:hAnsi="Arial"/>
          <w:sz w:val="18"/>
          <w:szCs w:val="18"/>
          <w:i w:val="1"/>
          <w:iCs w:val="1"/>
          <w:color w:val="auto"/>
        </w:rPr>
        <w:t xml:space="preserve"> </w:t>
      </w:r>
      <w:r>
        <w:rPr>
          <w:rFonts w:ascii="Arial" w:cs="Arial" w:eastAsia="Arial" w:hAnsi="Arial"/>
          <w:sz w:val="18"/>
          <w:szCs w:val="18"/>
          <w:color w:val="auto"/>
        </w:rPr>
        <w:t>$116,000, $76,000 and $25,000, respectively, for general and administrative expenses incurred by Thermo on our behalf and for services provided to us by officers of Thermo. No such payments were made in 2003.</w:t>
      </w:r>
    </w:p>
    <w:p>
      <w:pPr>
        <w:spacing w:after="0" w:line="194" w:lineRule="exact"/>
        <w:rPr>
          <w:sz w:val="20"/>
          <w:szCs w:val="20"/>
          <w:color w:val="auto"/>
        </w:rPr>
      </w:pPr>
    </w:p>
    <w:p>
      <w:pPr>
        <w:ind w:right="60" w:firstLine="439"/>
        <w:spacing w:after="0" w:line="298" w:lineRule="auto"/>
        <w:rPr>
          <w:sz w:val="20"/>
          <w:szCs w:val="20"/>
          <w:color w:val="auto"/>
        </w:rPr>
      </w:pPr>
      <w:r>
        <w:rPr>
          <w:rFonts w:ascii="Arial" w:cs="Arial" w:eastAsia="Arial" w:hAnsi="Arial"/>
          <w:sz w:val="16"/>
          <w:szCs w:val="16"/>
          <w:color w:val="auto"/>
        </w:rPr>
        <w:t>Pursuant to an Equipment Sales Agreement and a Lease Management Agreement, each dated as of August 1, 2005, we have agreed to sell our products and provide administrative services to Star Leasing LLC, which is owned indirectly by Mr. Monroe. Star Leasing may purchase products from us at our sales agent's suggested retail price as set forth from time to time in our equipment order forms. Star Leasing will pay the purchase price of the products in cash and then lease the products to unrelated third parties. All sales to Star Leasing will be final and non-returnable, except for defective products. Under the Lease</w:t>
      </w: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18" name="Pictur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pic:cNvPicPr>
                      <a:picLocks noChangeAspect="1" noChangeArrowheads="1"/>
                    </pic:cNvPicPr>
                  </pic:nvPicPr>
                  <pic:blipFill>
                    <a:blip r:embed="rId102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100" w:name="page101"/>
    <w:bookmarkEnd w:id="100"/>
    <w:p>
      <w:pPr>
        <w:ind w:right="20"/>
        <w:spacing w:after="0" w:line="256" w:lineRule="auto"/>
        <w:rPr>
          <w:sz w:val="20"/>
          <w:szCs w:val="20"/>
          <w:color w:val="auto"/>
        </w:rPr>
      </w:pPr>
      <w:r>
        <w:rPr>
          <w:rFonts w:ascii="Arial" w:cs="Arial" w:eastAsia="Arial" w:hAnsi="Arial"/>
          <w:sz w:val="18"/>
          <w:szCs w:val="18"/>
          <w:color w:val="auto"/>
        </w:rPr>
        <w:t>Management Agreement, we will provide Star Leasing with billing, collection, customer care, equipment reporting and other support services in managing Star Leasing's lease agreements. Star Leasing will pay us a monthly administration fee for these services in an amount ranging up to approximately $10,000 based on the number of products Star Leasing has purchased. The agreements' terms vary from one to five years. During 2005 and the three months ended March 31, 2006, no products were sold to Star Leasing under the Equipment Sales Agreement.</w:t>
      </w:r>
    </w:p>
    <w:p>
      <w:pPr>
        <w:spacing w:after="0" w:line="197" w:lineRule="exact"/>
        <w:rPr>
          <w:sz w:val="20"/>
          <w:szCs w:val="20"/>
          <w:color w:val="auto"/>
        </w:rPr>
      </w:pPr>
    </w:p>
    <w:p>
      <w:pPr>
        <w:ind w:right="40" w:firstLine="439"/>
        <w:spacing w:after="0" w:line="306" w:lineRule="auto"/>
        <w:rPr>
          <w:sz w:val="20"/>
          <w:szCs w:val="20"/>
          <w:color w:val="auto"/>
        </w:rPr>
      </w:pPr>
      <w:r>
        <w:rPr>
          <w:rFonts w:ascii="Arial" w:cs="Arial" w:eastAsia="Arial" w:hAnsi="Arial"/>
          <w:sz w:val="16"/>
          <w:szCs w:val="16"/>
          <w:i w:val="1"/>
          <w:iCs w:val="1"/>
          <w:color w:val="auto"/>
        </w:rPr>
        <w:t xml:space="preserve">Redemption of Interests in Globalstar Leasing LLC. </w:t>
      </w:r>
      <w:r>
        <w:rPr>
          <w:rFonts w:ascii="Arial" w:cs="Arial" w:eastAsia="Arial" w:hAnsi="Arial"/>
          <w:sz w:val="16"/>
          <w:szCs w:val="16"/>
          <w:color w:val="auto"/>
        </w:rPr>
        <w:t>Our subsidiary Globalstar Leasing LLC leases certain telecommunications equipment to us. From</w:t>
      </w:r>
      <w:r>
        <w:rPr>
          <w:rFonts w:ascii="Arial" w:cs="Arial" w:eastAsia="Arial" w:hAnsi="Arial"/>
          <w:sz w:val="16"/>
          <w:szCs w:val="16"/>
          <w:i w:val="1"/>
          <w:iCs w:val="1"/>
          <w:color w:val="auto"/>
        </w:rPr>
        <w:t xml:space="preserve"> </w:t>
      </w:r>
      <w:r>
        <w:rPr>
          <w:rFonts w:ascii="Arial" w:cs="Arial" w:eastAsia="Arial" w:hAnsi="Arial"/>
          <w:sz w:val="16"/>
          <w:szCs w:val="16"/>
          <w:color w:val="auto"/>
        </w:rPr>
        <w:t>December 4, 2003 to January 1, 2005 each of Thermo Development, Inc. and James F. Lynch owned a 1% interest in Globalstar Leasing, which they acquired for an investment of $50,000 each. On January 1, 2005, Globalstar Leasing paid each of them $50,000 to redeem their minority interests.</w:t>
      </w:r>
    </w:p>
    <w:p>
      <w:pPr>
        <w:spacing w:after="0" w:line="161" w:lineRule="exact"/>
        <w:rPr>
          <w:sz w:val="20"/>
          <w:szCs w:val="20"/>
          <w:color w:val="auto"/>
        </w:rPr>
      </w:pPr>
    </w:p>
    <w:p>
      <w:pPr>
        <w:ind w:firstLine="439"/>
        <w:spacing w:after="0" w:line="284" w:lineRule="auto"/>
        <w:rPr>
          <w:sz w:val="20"/>
          <w:szCs w:val="20"/>
          <w:color w:val="auto"/>
        </w:rPr>
      </w:pPr>
      <w:r>
        <w:rPr>
          <w:rFonts w:ascii="Arial" w:cs="Arial" w:eastAsia="Arial" w:hAnsi="Arial"/>
          <w:sz w:val="16"/>
          <w:szCs w:val="16"/>
          <w:i w:val="1"/>
          <w:iCs w:val="1"/>
          <w:color w:val="auto"/>
        </w:rPr>
        <w:t xml:space="preserve">Irrevocable Standby Stock Purchase Agreement. </w:t>
      </w:r>
      <w:r>
        <w:rPr>
          <w:rFonts w:ascii="Arial" w:cs="Arial" w:eastAsia="Arial" w:hAnsi="Arial"/>
          <w:sz w:val="16"/>
          <w:szCs w:val="16"/>
          <w:color w:val="auto"/>
        </w:rPr>
        <w:t>In April 2006, in connection with the execution of our credit agreement, Thermo Funding Company LLC</w:t>
      </w:r>
      <w:r>
        <w:rPr>
          <w:rFonts w:ascii="Arial" w:cs="Arial" w:eastAsia="Arial" w:hAnsi="Arial"/>
          <w:sz w:val="16"/>
          <w:szCs w:val="16"/>
          <w:i w:val="1"/>
          <w:iCs w:val="1"/>
          <w:color w:val="auto"/>
        </w:rPr>
        <w:t xml:space="preserve"> </w:t>
      </w:r>
      <w:r>
        <w:rPr>
          <w:rFonts w:ascii="Arial" w:cs="Arial" w:eastAsia="Arial" w:hAnsi="Arial"/>
          <w:sz w:val="16"/>
          <w:szCs w:val="16"/>
          <w:color w:val="auto"/>
        </w:rPr>
        <w:t>entered into an irrevocable standby stock purchase agreement with us and Wachovia Investment Holdings, LLC, as administrative agent under our credit agreement, pursuant to which Thermo Funding Company agreed to purchase up to 2,061,856 shares of our common stock at a price of $97 per share</w:t>
      </w:r>
    </w:p>
    <w:p>
      <w:pPr>
        <w:spacing w:after="0" w:line="1" w:lineRule="exact"/>
        <w:rPr>
          <w:sz w:val="20"/>
          <w:szCs w:val="20"/>
          <w:color w:val="auto"/>
        </w:rPr>
      </w:pPr>
    </w:p>
    <w:p>
      <w:pPr>
        <w:ind w:right="120" w:firstLine="8"/>
        <w:spacing w:after="0" w:line="255" w:lineRule="auto"/>
        <w:tabs>
          <w:tab w:leader="none" w:pos="585" w:val="left"/>
        </w:tabs>
        <w:numPr>
          <w:ilvl w:val="0"/>
          <w:numId w:val="54"/>
        </w:numPr>
        <w:rPr>
          <w:rFonts w:ascii="Arial" w:cs="Arial" w:eastAsia="Arial" w:hAnsi="Arial"/>
          <w:sz w:val="18"/>
          <w:szCs w:val="18"/>
          <w:color w:val="auto"/>
        </w:rPr>
      </w:pPr>
      <w:r>
        <w:rPr>
          <w:rFonts w:ascii="Arial" w:cs="Arial" w:eastAsia="Arial" w:hAnsi="Arial"/>
          <w:sz w:val="18"/>
          <w:szCs w:val="18"/>
          <w:color w:val="auto"/>
        </w:rPr>
        <w:t>shares of common stock at $ per share on a post-split basis), being, in each case, approximately $200.0 million in the aggregate. Thermo Funding Company secured its obligations under the agreement by depositing in escrow cash and marketable securities with a fair market value equal to 105% of the undrawn commitment under the agreement, initially $210.0 million.</w:t>
      </w:r>
    </w:p>
    <w:p>
      <w:pPr>
        <w:spacing w:after="0" w:line="198" w:lineRule="exact"/>
        <w:rPr>
          <w:sz w:val="20"/>
          <w:szCs w:val="20"/>
          <w:color w:val="auto"/>
        </w:rPr>
      </w:pPr>
    </w:p>
    <w:p>
      <w:pPr>
        <w:ind w:left="440"/>
        <w:spacing w:after="0"/>
        <w:rPr>
          <w:sz w:val="20"/>
          <w:szCs w:val="20"/>
          <w:color w:val="auto"/>
        </w:rPr>
      </w:pPr>
      <w:r>
        <w:rPr>
          <w:rFonts w:ascii="Arial" w:cs="Arial" w:eastAsia="Arial" w:hAnsi="Arial"/>
          <w:sz w:val="16"/>
          <w:szCs w:val="16"/>
          <w:color w:val="auto"/>
        </w:rPr>
        <w:t>Pursuant to the agreement, Thermo Funding Company will purchase common stock (in an amount of not less than $5.0 million) as follows:</w:t>
      </w:r>
    </w:p>
    <w:p>
      <w:pPr>
        <w:spacing w:after="0" w:line="262" w:lineRule="exact"/>
        <w:rPr>
          <w:sz w:val="20"/>
          <w:szCs w:val="20"/>
          <w:color w:val="auto"/>
        </w:rPr>
      </w:pPr>
    </w:p>
    <w:p>
      <w:pPr>
        <w:ind w:left="1080" w:right="60" w:hanging="532"/>
        <w:spacing w:after="0" w:line="259" w:lineRule="auto"/>
        <w:tabs>
          <w:tab w:leader="none" w:pos="1080" w:val="left"/>
        </w:tabs>
        <w:numPr>
          <w:ilvl w:val="0"/>
          <w:numId w:val="55"/>
        </w:numPr>
        <w:rPr>
          <w:rFonts w:ascii="Arial" w:cs="Arial" w:eastAsia="Arial" w:hAnsi="Arial"/>
          <w:sz w:val="18"/>
          <w:szCs w:val="18"/>
          <w:color w:val="auto"/>
        </w:rPr>
      </w:pPr>
      <w:r>
        <w:rPr>
          <w:rFonts w:ascii="Arial" w:cs="Arial" w:eastAsia="Arial" w:hAnsi="Arial"/>
          <w:sz w:val="18"/>
          <w:szCs w:val="18"/>
          <w:color w:val="auto"/>
        </w:rPr>
        <w:t>as may be necessary to enable us to comply with the minimum liquidity and forward fixed charge coverage ratio tests of the credit agreement (see "Management's Discussion and Analysis of Financial Condition and Results of Operations—Liquidity and Capital Resources—Credit Agreement");</w:t>
      </w:r>
    </w:p>
    <w:p>
      <w:pPr>
        <w:spacing w:after="0" w:line="221" w:lineRule="exact"/>
        <w:rPr>
          <w:rFonts w:ascii="Arial" w:cs="Arial" w:eastAsia="Arial" w:hAnsi="Arial"/>
          <w:sz w:val="18"/>
          <w:szCs w:val="18"/>
          <w:color w:val="auto"/>
        </w:rPr>
      </w:pPr>
    </w:p>
    <w:p>
      <w:pPr>
        <w:ind w:left="1080" w:hanging="532"/>
        <w:spacing w:after="0"/>
        <w:tabs>
          <w:tab w:leader="none" w:pos="1080" w:val="left"/>
        </w:tabs>
        <w:numPr>
          <w:ilvl w:val="0"/>
          <w:numId w:val="55"/>
        </w:numPr>
        <w:rPr>
          <w:rFonts w:ascii="Arial" w:cs="Arial" w:eastAsia="Arial" w:hAnsi="Arial"/>
          <w:sz w:val="18"/>
          <w:szCs w:val="18"/>
          <w:color w:val="auto"/>
        </w:rPr>
      </w:pPr>
      <w:r>
        <w:rPr>
          <w:rFonts w:ascii="Arial" w:cs="Arial" w:eastAsia="Arial" w:hAnsi="Arial"/>
          <w:sz w:val="18"/>
          <w:szCs w:val="18"/>
          <w:color w:val="auto"/>
        </w:rPr>
        <w:t>as may be necessary to cure any default in payment of regularly scheduled principal or interest under the credit agreement; or</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55"/>
        </w:numPr>
        <w:rPr>
          <w:rFonts w:ascii="Arial" w:cs="Arial" w:eastAsia="Arial" w:hAnsi="Arial"/>
          <w:sz w:val="18"/>
          <w:szCs w:val="18"/>
          <w:color w:val="auto"/>
        </w:rPr>
      </w:pPr>
      <w:r>
        <w:rPr>
          <w:rFonts w:ascii="Arial" w:cs="Arial" w:eastAsia="Arial" w:hAnsi="Arial"/>
          <w:sz w:val="18"/>
          <w:szCs w:val="18"/>
          <w:color w:val="auto"/>
        </w:rPr>
        <w:t>as may be necessary to enable us to meet milestone tests in our credit agreement;</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6"/>
          <w:szCs w:val="16"/>
          <w:color w:val="auto"/>
        </w:rPr>
        <w:t>Pursuant to the agreement, on June 30, 2006, Thermo Funding Company purchased 154,690 shares of our common stock for $15.0 million.</w:t>
      </w:r>
    </w:p>
    <w:p>
      <w:pPr>
        <w:spacing w:after="0" w:line="248" w:lineRule="exact"/>
        <w:rPr>
          <w:sz w:val="20"/>
          <w:szCs w:val="20"/>
          <w:color w:val="auto"/>
        </w:rPr>
      </w:pPr>
    </w:p>
    <w:p>
      <w:pPr>
        <w:jc w:val="both"/>
        <w:ind w:right="40" w:firstLine="436"/>
        <w:spacing w:after="0" w:line="259" w:lineRule="auto"/>
        <w:rPr>
          <w:sz w:val="20"/>
          <w:szCs w:val="20"/>
          <w:color w:val="auto"/>
        </w:rPr>
      </w:pPr>
      <w:r>
        <w:rPr>
          <w:rFonts w:ascii="Arial" w:cs="Arial" w:eastAsia="Arial" w:hAnsi="Arial"/>
          <w:sz w:val="18"/>
          <w:szCs w:val="18"/>
          <w:color w:val="auto"/>
        </w:rPr>
        <w:t>Thermo Funding Company may elect to purchase any unpurchased common stock subject to the irrevocable standby stock purchase agreement at any time. The agreement terminates on the earliest of December 31, 2011, our payment in full of all obligations under the credit agreement or Thermo Funding Company's purchase of all of the common stock subject to the agreement.</w:t>
      </w:r>
    </w:p>
    <w:p>
      <w:pPr>
        <w:spacing w:after="0" w:line="194" w:lineRule="exact"/>
        <w:rPr>
          <w:sz w:val="20"/>
          <w:szCs w:val="20"/>
          <w:color w:val="auto"/>
        </w:rPr>
      </w:pPr>
    </w:p>
    <w:p>
      <w:pPr>
        <w:jc w:val="both"/>
        <w:ind w:right="20" w:firstLine="439"/>
        <w:spacing w:after="0" w:line="305" w:lineRule="auto"/>
        <w:rPr>
          <w:sz w:val="20"/>
          <w:szCs w:val="20"/>
          <w:color w:val="auto"/>
        </w:rPr>
      </w:pPr>
      <w:r>
        <w:rPr>
          <w:rFonts w:ascii="Arial" w:cs="Arial" w:eastAsia="Arial" w:hAnsi="Arial"/>
          <w:sz w:val="15"/>
          <w:szCs w:val="15"/>
          <w:color w:val="auto"/>
        </w:rPr>
        <w:t>In accordance with the requirements of the pre-emptive rights provisions contained in our certificate of incorporation as then in effect, we offered existing stockholders who were accredited investors as defined under the Securities Act the opportunity to participate in the irrevocable standby stock purchase agreement</w:t>
      </w:r>
    </w:p>
    <w:p>
      <w:pPr>
        <w:ind w:right="80"/>
        <w:spacing w:after="0" w:line="261" w:lineRule="auto"/>
        <w:rPr>
          <w:sz w:val="20"/>
          <w:szCs w:val="20"/>
          <w:color w:val="auto"/>
        </w:rPr>
      </w:pPr>
      <w:r>
        <w:rPr>
          <w:rFonts w:ascii="Arial" w:cs="Arial" w:eastAsia="Arial" w:hAnsi="Arial"/>
          <w:sz w:val="18"/>
          <w:szCs w:val="18"/>
          <w:color w:val="auto"/>
        </w:rPr>
        <w:t>on a pro rata basis on the same terms as Thermo Funding Company. These stockholders have agreed to purchase up to shares of common stock for an aggregate purchase price of $ million.</w:t>
      </w:r>
    </w:p>
    <w:p>
      <w:pPr>
        <w:spacing w:after="0" w:line="192" w:lineRule="exact"/>
        <w:rPr>
          <w:sz w:val="20"/>
          <w:szCs w:val="20"/>
          <w:color w:val="auto"/>
        </w:rPr>
      </w:pPr>
    </w:p>
    <w:p>
      <w:pPr>
        <w:ind w:right="20" w:firstLine="439"/>
        <w:spacing w:after="0" w:line="259" w:lineRule="auto"/>
        <w:rPr>
          <w:sz w:val="20"/>
          <w:szCs w:val="20"/>
          <w:color w:val="auto"/>
        </w:rPr>
      </w:pPr>
      <w:r>
        <w:rPr>
          <w:rFonts w:ascii="Arial" w:cs="Arial" w:eastAsia="Arial" w:hAnsi="Arial"/>
          <w:sz w:val="18"/>
          <w:szCs w:val="18"/>
          <w:i w:val="1"/>
          <w:iCs w:val="1"/>
          <w:color w:val="auto"/>
        </w:rPr>
        <w:t xml:space="preserve">Loral and QUALCOMM Settlements. </w:t>
      </w:r>
      <w:r>
        <w:rPr>
          <w:rFonts w:ascii="Arial" w:cs="Arial" w:eastAsia="Arial" w:hAnsi="Arial"/>
          <w:sz w:val="18"/>
          <w:szCs w:val="18"/>
          <w:color w:val="auto"/>
        </w:rPr>
        <w:t>On March 14, 2003, Loral, the Creditors' Committee and Old Globalstar signed a term sheet outlining the terms and</w:t>
      </w:r>
      <w:r>
        <w:rPr>
          <w:rFonts w:ascii="Arial" w:cs="Arial" w:eastAsia="Arial" w:hAnsi="Arial"/>
          <w:sz w:val="18"/>
          <w:szCs w:val="18"/>
          <w:i w:val="1"/>
          <w:iCs w:val="1"/>
          <w:color w:val="auto"/>
        </w:rPr>
        <w:t xml:space="preserve"> </w:t>
      </w:r>
      <w:r>
        <w:rPr>
          <w:rFonts w:ascii="Arial" w:cs="Arial" w:eastAsia="Arial" w:hAnsi="Arial"/>
          <w:sz w:val="18"/>
          <w:szCs w:val="18"/>
          <w:color w:val="auto"/>
        </w:rPr>
        <w:t>conditions of a comprehensive settlement of certain contested matters and a release of the claims against Loral (the "Loral Settlement"). The Bankruptcy Court approved the Loral Settlement on April 14, 2003. The parties executed a definitive</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19" name="Picture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pic:cNvPicPr>
                      <a:picLocks noChangeAspect="1" noChangeArrowheads="1"/>
                    </pic:cNvPicPr>
                  </pic:nvPicPr>
                  <pic:blipFill>
                    <a:blip r:embed="rId102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101" w:name="page102"/>
    <w:bookmarkEnd w:id="101"/>
    <w:p>
      <w:pPr>
        <w:spacing w:after="0" w:line="286" w:lineRule="auto"/>
        <w:rPr>
          <w:sz w:val="20"/>
          <w:szCs w:val="20"/>
          <w:color w:val="auto"/>
        </w:rPr>
      </w:pPr>
      <w:r>
        <w:rPr>
          <w:rFonts w:ascii="Arial" w:cs="Arial" w:eastAsia="Arial" w:hAnsi="Arial"/>
          <w:sz w:val="16"/>
          <w:szCs w:val="16"/>
          <w:color w:val="auto"/>
        </w:rPr>
        <w:t>agreement reflecting the terms of the Loral Settlement as of April 8, 2003, and closed the various interrelated transactions on July 10, 2003. Pursuant to the definitive settlement agreement, as of the closing, among other things: (1) Old Globalstar received title to eight spare satellites; (2) certain agreements under which Loral held exclusive rights to provide Old Globalstar services to certain defense, national security and other government agencies and in the aviation market were terminated and a new joint venture, Government Services, LLC, owned 75% by Old Globalstar and 25% by Loral was formed to pursue business opportunities with those governmental agencies; (3) Old Globalstar received Loral's interests in the Canadian Globalstar service provider operations (49.9% interest representing 17,758,485 common shares valued at CD$25,000); (4) certain financial obligations of Loral-affiliated service providers ($5.5 million) due to Old Globalstar were settled through deduction in debt obligations owed by Globalstar Canada Co. ($5.5 million) to Loral and $4.4 million of other financial obligations between Old Globalstar and Loral were restructured; (5) Old Globalstar received the unused portion of advance prepayments ($2.2 million) made by it under its 2GHz satellite contract with Space Systems/Loral, Inc., an affiliate of Loral, as reduced by certain financial obligations of Old Globalstar to Loral ($109,000); (6) Loral's designated individuals resigned from Old Globalstar's General Partners Committee, and officers of Old Globalstar were appointed as members of the General Partners Committee; and (7) Old Globalstar and its subsidiaries and Loral and its subsidiaries and affiliates provided mutual releases of claims and Old Globalstar and its subsidiaries released any claims against the members of the Committee.</w:t>
      </w:r>
    </w:p>
    <w:p>
      <w:pPr>
        <w:spacing w:after="0" w:line="178" w:lineRule="exact"/>
        <w:rPr>
          <w:sz w:val="20"/>
          <w:szCs w:val="20"/>
          <w:color w:val="auto"/>
        </w:rPr>
      </w:pPr>
    </w:p>
    <w:p>
      <w:pPr>
        <w:ind w:right="120" w:firstLine="429"/>
        <w:spacing w:after="0" w:line="268" w:lineRule="auto"/>
        <w:rPr>
          <w:sz w:val="20"/>
          <w:szCs w:val="20"/>
          <w:color w:val="auto"/>
        </w:rPr>
      </w:pPr>
      <w:r>
        <w:rPr>
          <w:rFonts w:ascii="Arial" w:cs="Arial" w:eastAsia="Arial" w:hAnsi="Arial"/>
          <w:sz w:val="18"/>
          <w:szCs w:val="18"/>
          <w:color w:val="auto"/>
        </w:rPr>
        <w:t>As a result of the Loral Settlement, we had a restructured note payable to Loral in the amount of approximately $4.0 million with interest at 6% per annum due in equal quarterly installments of $364,000 plus interest from June 2005 through March 2008.</w:t>
      </w:r>
    </w:p>
    <w:p>
      <w:pPr>
        <w:spacing w:after="0" w:line="186" w:lineRule="exact"/>
        <w:rPr>
          <w:sz w:val="20"/>
          <w:szCs w:val="20"/>
          <w:color w:val="auto"/>
        </w:rPr>
      </w:pPr>
    </w:p>
    <w:p>
      <w:pPr>
        <w:ind w:left="440"/>
        <w:spacing w:after="0"/>
        <w:rPr>
          <w:sz w:val="20"/>
          <w:szCs w:val="20"/>
          <w:color w:val="auto"/>
        </w:rPr>
      </w:pPr>
      <w:r>
        <w:rPr>
          <w:rFonts w:ascii="Arial" w:cs="Arial" w:eastAsia="Arial" w:hAnsi="Arial"/>
          <w:sz w:val="15"/>
          <w:szCs w:val="15"/>
          <w:color w:val="auto"/>
        </w:rPr>
        <w:t>On July 31, 2005, the notes payable and accrued interest to Loral totaled approximately $4.0 million. Pursuant to an agreement reached with Loral effective</w:t>
      </w:r>
    </w:p>
    <w:p>
      <w:pPr>
        <w:spacing w:after="0" w:line="50" w:lineRule="exact"/>
        <w:rPr>
          <w:sz w:val="20"/>
          <w:szCs w:val="20"/>
          <w:color w:val="auto"/>
        </w:rPr>
      </w:pPr>
    </w:p>
    <w:p>
      <w:pPr>
        <w:spacing w:after="0"/>
        <w:rPr>
          <w:sz w:val="20"/>
          <w:szCs w:val="20"/>
          <w:color w:val="auto"/>
        </w:rPr>
      </w:pPr>
      <w:r>
        <w:rPr>
          <w:rFonts w:ascii="Arial" w:cs="Arial" w:eastAsia="Arial" w:hAnsi="Arial"/>
          <w:sz w:val="15"/>
          <w:szCs w:val="15"/>
          <w:color w:val="auto"/>
        </w:rPr>
        <w:t>July 31, 2005, this amount was settled in exchange for (a) the offset of an $818,000 receivable due to us; (b) cash of $500,000 paid by us; (c) the issuance by us to</w:t>
      </w:r>
    </w:p>
    <w:p>
      <w:pPr>
        <w:spacing w:after="0" w:line="44" w:lineRule="exact"/>
        <w:rPr>
          <w:sz w:val="20"/>
          <w:szCs w:val="20"/>
          <w:color w:val="auto"/>
        </w:rPr>
      </w:pPr>
    </w:p>
    <w:p>
      <w:pPr>
        <w:spacing w:after="0"/>
        <w:rPr>
          <w:sz w:val="20"/>
          <w:szCs w:val="20"/>
          <w:color w:val="auto"/>
        </w:rPr>
      </w:pPr>
      <w:r>
        <w:rPr>
          <w:rFonts w:ascii="Arial" w:cs="Arial" w:eastAsia="Arial" w:hAnsi="Arial"/>
          <w:sz w:val="16"/>
          <w:szCs w:val="16"/>
          <w:color w:val="auto"/>
        </w:rPr>
        <w:t>Loral of three credit memos of $300,000, $500,000 and $1,809,026 to be used for purchase by Loral of equipment and air time; and (d) the forgiveness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$100,000 by Loral (recorded as other income). As of December 31, 2005 and March 31, 2006, the credit memos for $300,000 and $500,000 had open purchase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commitments placed against the remaining balances of approximately $24,000 and $408,000, respectively, and $0 and approximately $408,000, respectively.</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Approximately $635,000 and $795,000 of the $1,809,000 credit memo had been utilized as of December 31, 2005 and March 31, 2006, respectively. This credit</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memo is expected to expire in October 2006. As of December 31, 2005 and March 31, 2006, respectively, unused credit memos totaling approximately</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$1,606,000 and $1,227,000 were classified as deferred revenue on our balance sheets.</w:t>
      </w:r>
    </w:p>
    <w:p>
      <w:pPr>
        <w:spacing w:after="0" w:line="219" w:lineRule="exact"/>
        <w:rPr>
          <w:sz w:val="20"/>
          <w:szCs w:val="20"/>
          <w:color w:val="auto"/>
        </w:rPr>
      </w:pPr>
    </w:p>
    <w:p>
      <w:pPr>
        <w:ind w:right="20" w:firstLine="439"/>
        <w:spacing w:after="0" w:line="289" w:lineRule="auto"/>
        <w:rPr>
          <w:sz w:val="20"/>
          <w:szCs w:val="20"/>
          <w:color w:val="auto"/>
        </w:rPr>
      </w:pPr>
      <w:r>
        <w:rPr>
          <w:rFonts w:ascii="Arial" w:cs="Arial" w:eastAsia="Arial" w:hAnsi="Arial"/>
          <w:sz w:val="16"/>
          <w:szCs w:val="16"/>
          <w:color w:val="auto"/>
        </w:rPr>
        <w:t>On April 13, 2004, we, Old Globalstar, certain subsidiaries of both Globalstar entities, the Creditors' Committee, Thermo and QUALCOMM entered into a Settlement Agreement and Release (the "QUALCOMM Settlement"). Under the terms of the QUALCOMM Settlement: QUALCOMM's unsecured claim against the estate of Old Globalstar was agreed to be liquidated at a value of approximately $661.3 million; it was agreed that QUALCOMM's unsecured claim would receive pari passu treatment consistent with other unsecured claims against Old Globalstar; all existing agreements between Globalstar entities and QUALCOMM, with certain minor exceptions for in process items, were terminated with no further rights or obligations; and Old Globalstar and QUALCOMM exchanged broad releases of further liability. Also on April 13, 2004, QUALCOMM and we entered into a series of new commercial agreements which defined, among other items, the terms under which we would continue to have a royalty free right to use certain QUALCOMM intellectual property and would continue to purchase products and engineering services from QUALCOMM.</w:t>
      </w:r>
    </w:p>
    <w:p>
      <w:pPr>
        <w:spacing w:after="0" w:line="172" w:lineRule="exact"/>
        <w:rPr>
          <w:sz w:val="20"/>
          <w:szCs w:val="20"/>
          <w:color w:val="auto"/>
        </w:rPr>
      </w:pPr>
    </w:p>
    <w:p>
      <w:pPr>
        <w:jc w:val="both"/>
        <w:ind w:right="100" w:firstLine="439"/>
        <w:spacing w:after="0" w:line="306" w:lineRule="auto"/>
        <w:rPr>
          <w:sz w:val="20"/>
          <w:szCs w:val="20"/>
          <w:color w:val="auto"/>
        </w:rPr>
      </w:pPr>
      <w:r>
        <w:rPr>
          <w:rFonts w:ascii="Arial" w:cs="Arial" w:eastAsia="Arial" w:hAnsi="Arial"/>
          <w:sz w:val="16"/>
          <w:szCs w:val="16"/>
          <w:i w:val="1"/>
          <w:iCs w:val="1"/>
          <w:color w:val="auto"/>
        </w:rPr>
        <w:t xml:space="preserve">Purchases from QUALCOMM. </w:t>
      </w:r>
      <w:r>
        <w:rPr>
          <w:rFonts w:ascii="Arial" w:cs="Arial" w:eastAsia="Arial" w:hAnsi="Arial"/>
          <w:sz w:val="16"/>
          <w:szCs w:val="16"/>
          <w:color w:val="auto"/>
        </w:rPr>
        <w:t>On July 9, 2004, we issued a QUALCOMM purchase order under the terms of the April 4, 2004 commercial agreements</w:t>
      </w:r>
      <w:r>
        <w:rPr>
          <w:rFonts w:ascii="Arial" w:cs="Arial" w:eastAsia="Arial" w:hAnsi="Arial"/>
          <w:sz w:val="16"/>
          <w:szCs w:val="16"/>
          <w:i w:val="1"/>
          <w:iCs w:val="1"/>
          <w:color w:val="auto"/>
        </w:rPr>
        <w:t xml:space="preserve"> </w:t>
      </w:r>
      <w:r>
        <w:rPr>
          <w:rFonts w:ascii="Arial" w:cs="Arial" w:eastAsia="Arial" w:hAnsi="Arial"/>
          <w:sz w:val="16"/>
          <w:szCs w:val="16"/>
          <w:color w:val="auto"/>
        </w:rPr>
        <w:t>with QUALCOMM for QUALCOMM GSP-1600 mobile phones at a price of $26.0 million. Consistent with the terms of those agreements, we paid $6.5 million (25%) against this purchase order in 2004; the remaining 75% was paid upon the delivery of each unit.</w:t>
      </w:r>
    </w:p>
    <w:p>
      <w:pPr>
        <w:spacing w:after="0" w:line="16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20" name="Picture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pic:cNvPicPr>
                      <a:picLocks noChangeAspect="1" noChangeArrowheads="1"/>
                    </pic:cNvPicPr>
                  </pic:nvPicPr>
                  <pic:blipFill>
                    <a:blip r:embed="rId102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102" w:name="page103"/>
    <w:bookmarkEnd w:id="102"/>
    <w:p>
      <w:pPr>
        <w:jc w:val="both"/>
        <w:ind w:right="140"/>
        <w:spacing w:after="0" w:line="259" w:lineRule="auto"/>
        <w:rPr>
          <w:sz w:val="20"/>
          <w:szCs w:val="20"/>
          <w:color w:val="auto"/>
        </w:rPr>
      </w:pPr>
      <w:r>
        <w:rPr>
          <w:rFonts w:ascii="Arial" w:cs="Arial" w:eastAsia="Arial" w:hAnsi="Arial"/>
          <w:sz w:val="18"/>
          <w:szCs w:val="18"/>
          <w:color w:val="auto"/>
        </w:rPr>
        <w:t>Delivery of the units by QUALCOMM commenced in January 2005 and was completed by December 31, 2005. We and QUALCOMM subsequently agreed to certain credits and discounts. Under the terms of these commercial agreements, we have continued to place production orders with QUALCOMM for fixed user terminals, car kits and accessory items on an as-required basis.</w:t>
      </w:r>
    </w:p>
    <w:p>
      <w:pPr>
        <w:spacing w:after="0" w:line="194" w:lineRule="exact"/>
        <w:rPr>
          <w:sz w:val="20"/>
          <w:szCs w:val="20"/>
          <w:color w:val="auto"/>
        </w:rPr>
      </w:pPr>
    </w:p>
    <w:p>
      <w:pPr>
        <w:ind w:right="20" w:firstLine="439"/>
        <w:spacing w:after="0" w:line="255" w:lineRule="auto"/>
        <w:rPr>
          <w:sz w:val="20"/>
          <w:szCs w:val="20"/>
          <w:color w:val="auto"/>
        </w:rPr>
      </w:pPr>
      <w:r>
        <w:rPr>
          <w:rFonts w:ascii="Arial" w:cs="Arial" w:eastAsia="Arial" w:hAnsi="Arial"/>
          <w:sz w:val="18"/>
          <w:szCs w:val="18"/>
          <w:color w:val="auto"/>
        </w:rPr>
        <w:t>During 2005, we issued separate purchase orders to QUALCOMM for additional phone equipment and accessories under the terms of the April agreements that aggregated to a total commitment balance of approximately $158 million. Approximately $107 million of the $158 million consists of the new generation of phones and fixed user terminals, car kits and accessories which will start to be delivered in September 2006. The remaining $51 million consists of phones and accessories relating to GSP-1600 phone purchases. At December 31, 2005, 44% of these purchase orders had been fulfilled and the remainder are expected to be fulfilled by the end of 2006.</w:t>
      </w:r>
    </w:p>
    <w:p>
      <w:pPr>
        <w:spacing w:after="0" w:line="197" w:lineRule="exact"/>
        <w:rPr>
          <w:sz w:val="20"/>
          <w:szCs w:val="20"/>
          <w:color w:val="auto"/>
        </w:rPr>
      </w:pPr>
    </w:p>
    <w:p>
      <w:pPr>
        <w:ind w:right="120" w:firstLine="436"/>
        <w:spacing w:after="0" w:line="259" w:lineRule="auto"/>
        <w:rPr>
          <w:sz w:val="20"/>
          <w:szCs w:val="20"/>
          <w:color w:val="auto"/>
        </w:rPr>
      </w:pPr>
      <w:r>
        <w:rPr>
          <w:rFonts w:ascii="Arial" w:cs="Arial" w:eastAsia="Arial" w:hAnsi="Arial"/>
          <w:sz w:val="18"/>
          <w:szCs w:val="18"/>
          <w:color w:val="auto"/>
        </w:rPr>
        <w:t>Within the terms of the commercial agreements, we paid QUALCOMM approximately 15% to 25% of the total order as advances for inventory. As of December 31, 2004 and 2005, and March 31, 2006, total advances for inventory were $8.8 million, $13.5 million and $20.6 million, respectively. Under the new agreements, we did not receive any additional discounts from QUALCOMM.</w:t>
      </w:r>
    </w:p>
    <w:p>
      <w:pPr>
        <w:spacing w:after="0" w:line="194" w:lineRule="exact"/>
        <w:rPr>
          <w:sz w:val="20"/>
          <w:szCs w:val="20"/>
          <w:color w:val="auto"/>
        </w:rPr>
      </w:pPr>
    </w:p>
    <w:p>
      <w:pPr>
        <w:ind w:right="860" w:firstLine="436"/>
        <w:spacing w:after="0" w:line="268" w:lineRule="auto"/>
        <w:rPr>
          <w:sz w:val="20"/>
          <w:szCs w:val="20"/>
          <w:color w:val="auto"/>
        </w:rPr>
      </w:pPr>
      <w:r>
        <w:rPr>
          <w:rFonts w:ascii="Arial" w:cs="Arial" w:eastAsia="Arial" w:hAnsi="Arial"/>
          <w:sz w:val="18"/>
          <w:szCs w:val="18"/>
          <w:color w:val="auto"/>
        </w:rPr>
        <w:t>The total orders placed with QUALCOMM as of December 31, 2005 and March 31, 2006 were approximately $182.0 million, with outstanding commitment balances of approximately $136.0 million and $126.9 million, respectively.</w:t>
      </w:r>
    </w:p>
    <w:p>
      <w:pPr>
        <w:spacing w:after="0" w:line="186" w:lineRule="exact"/>
        <w:rPr>
          <w:sz w:val="20"/>
          <w:szCs w:val="20"/>
          <w:color w:val="auto"/>
        </w:rPr>
      </w:pPr>
    </w:p>
    <w:p>
      <w:pPr>
        <w:jc w:val="both"/>
        <w:ind w:firstLine="439"/>
        <w:spacing w:after="0" w:line="298" w:lineRule="auto"/>
        <w:rPr>
          <w:sz w:val="20"/>
          <w:szCs w:val="20"/>
          <w:color w:val="auto"/>
        </w:rPr>
      </w:pPr>
      <w:r>
        <w:rPr>
          <w:rFonts w:ascii="Arial" w:cs="Arial" w:eastAsia="Arial" w:hAnsi="Arial"/>
          <w:sz w:val="16"/>
          <w:szCs w:val="16"/>
          <w:color w:val="auto"/>
        </w:rPr>
        <w:t>In September 2005, QUALCOMM entered into a buyback arrangement with us whereby we delivered several hundred GSP-1600 phones and contracted to provide service to QUALCOMM's customers. Revenue recognized for equipment during 2005 under this arrangement was approximately $440,000 with a related cost of subscriber equipment of $314,000. No revenue was recognized under this arrangement in the three months ended March 31, 2006. Related service billings of $595,000 were recorded to deferred service revenue. Revenue from service billings are recognized based on actual usage.</w:t>
      </w:r>
    </w:p>
    <w:p>
      <w:pPr>
        <w:spacing w:after="0" w:line="16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Total purchases from affiliates are as follows: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380" w:type="dxa"/>
            <w:vAlign w:val="bottom"/>
            <w:gridSpan w:val="3"/>
          </w:tcPr>
          <w:p>
            <w:pPr>
              <w:jc w:val="right"/>
              <w:ind w:right="20"/>
              <w:spacing w:after="0"/>
              <w:rPr>
                <w:sz w:val="20"/>
                <w:szCs w:val="20"/>
                <w:color w:val="auto"/>
              </w:rPr>
            </w:pPr>
            <w:r>
              <w:rPr>
                <w:rFonts w:ascii="Arial" w:cs="Arial" w:eastAsia="Arial" w:hAnsi="Arial"/>
                <w:sz w:val="14"/>
                <w:szCs w:val="14"/>
                <w:b w:val="1"/>
                <w:bCs w:val="1"/>
                <w:color w:val="auto"/>
              </w:rPr>
              <w:t>Successor</w:t>
            </w:r>
          </w:p>
        </w:tc>
        <w:tc>
          <w:tcPr>
            <w:tcW w:w="1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8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320" w:type="dxa"/>
            <w:vAlign w:val="bottom"/>
            <w:vMerge w:val="restart"/>
          </w:tcPr>
          <w:p>
            <w:pPr>
              <w:jc w:val="center"/>
              <w:ind w:right="32"/>
              <w:spacing w:after="0"/>
              <w:rPr>
                <w:sz w:val="20"/>
                <w:szCs w:val="20"/>
                <w:color w:val="auto"/>
              </w:rPr>
            </w:pPr>
            <w:r>
              <w:rPr>
                <w:rFonts w:ascii="Arial" w:cs="Arial" w:eastAsia="Arial" w:hAnsi="Arial"/>
                <w:sz w:val="14"/>
                <w:szCs w:val="14"/>
                <w:b w:val="1"/>
                <w:bCs w:val="1"/>
                <w:color w:val="auto"/>
                <w:w w:val="83"/>
              </w:rPr>
              <w:t>Predecessor</w:t>
            </w:r>
          </w:p>
        </w:tc>
        <w:tc>
          <w:tcPr>
            <w:tcW w:w="100" w:type="dxa"/>
            <w:vAlign w:val="bottom"/>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122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22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122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88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8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320" w:type="dxa"/>
            <w:vAlign w:val="bottom"/>
            <w:vMerge w:val="continue"/>
          </w:tcPr>
          <w:p>
            <w:pPr>
              <w:spacing w:after="0"/>
              <w:rPr>
                <w:sz w:val="23"/>
                <w:szCs w:val="23"/>
                <w:color w:val="auto"/>
              </w:rPr>
            </w:pPr>
          </w:p>
        </w:tc>
        <w:tc>
          <w:tcPr>
            <w:tcW w:w="1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8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88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32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Pr>
          <w:p>
            <w:pPr>
              <w:spacing w:after="0"/>
              <w:rPr>
                <w:sz w:val="9"/>
                <w:szCs w:val="9"/>
                <w:color w:val="auto"/>
              </w:rPr>
            </w:pPr>
          </w:p>
        </w:tc>
        <w:tc>
          <w:tcPr>
            <w:tcW w:w="1220" w:type="dxa"/>
            <w:vAlign w:val="bottom"/>
          </w:tcPr>
          <w:p>
            <w:pPr>
              <w:spacing w:after="0"/>
              <w:rPr>
                <w:sz w:val="9"/>
                <w:szCs w:val="9"/>
                <w:color w:val="auto"/>
              </w:rPr>
            </w:pPr>
          </w:p>
        </w:tc>
        <w:tc>
          <w:tcPr>
            <w:tcW w:w="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2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122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Three Months</w:t>
            </w: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240" w:type="dxa"/>
            <w:vAlign w:val="bottom"/>
          </w:tcPr>
          <w:p>
            <w:pPr>
              <w:spacing w:after="0"/>
              <w:rPr>
                <w:sz w:val="8"/>
                <w:szCs w:val="8"/>
                <w:color w:val="auto"/>
              </w:rPr>
            </w:pPr>
          </w:p>
        </w:tc>
        <w:tc>
          <w:tcPr>
            <w:tcW w:w="880" w:type="dxa"/>
            <w:vAlign w:val="bottom"/>
          </w:tcPr>
          <w:p>
            <w:pPr>
              <w:spacing w:after="0"/>
              <w:rPr>
                <w:sz w:val="8"/>
                <w:szCs w:val="8"/>
                <w:color w:val="auto"/>
              </w:rPr>
            </w:pPr>
          </w:p>
        </w:tc>
        <w:tc>
          <w:tcPr>
            <w:tcW w:w="100" w:type="dxa"/>
            <w:vAlign w:val="bottom"/>
          </w:tcPr>
          <w:p>
            <w:pPr>
              <w:spacing w:after="0"/>
              <w:rPr>
                <w:sz w:val="8"/>
                <w:szCs w:val="8"/>
                <w:color w:val="auto"/>
              </w:rPr>
            </w:pPr>
          </w:p>
        </w:tc>
        <w:tc>
          <w:tcPr>
            <w:tcW w:w="132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122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122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2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90"/>
              </w:rPr>
              <w:t>January 1 Through</w:t>
            </w:r>
          </w:p>
        </w:tc>
        <w:tc>
          <w:tcPr>
            <w:tcW w:w="100" w:type="dxa"/>
            <w:vAlign w:val="bottom"/>
          </w:tcPr>
          <w:p>
            <w:pPr>
              <w:spacing w:after="0"/>
              <w:rPr>
                <w:sz w:val="12"/>
                <w:szCs w:val="12"/>
                <w:color w:val="auto"/>
              </w:rPr>
            </w:pPr>
          </w:p>
        </w:tc>
        <w:tc>
          <w:tcPr>
            <w:tcW w:w="130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w w:val="88"/>
              </w:rPr>
              <w:t>December 5 Through</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20" w:type="dxa"/>
            <w:vAlign w:val="bottom"/>
          </w:tcPr>
          <w:p>
            <w:pPr>
              <w:jc w:val="right"/>
              <w:ind w:right="252"/>
              <w:spacing w:after="0" w:line="149" w:lineRule="exact"/>
              <w:rPr>
                <w:sz w:val="20"/>
                <w:szCs w:val="20"/>
                <w:color w:val="auto"/>
              </w:rPr>
            </w:pPr>
            <w:r>
              <w:rPr>
                <w:rFonts w:ascii="Arial" w:cs="Arial" w:eastAsia="Arial" w:hAnsi="Arial"/>
                <w:sz w:val="14"/>
                <w:szCs w:val="14"/>
                <w:b w:val="1"/>
                <w:bCs w:val="1"/>
                <w:color w:val="auto"/>
              </w:rPr>
              <w:t>Year Ended</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300" w:type="dxa"/>
            <w:vAlign w:val="bottom"/>
            <w:gridSpan w:val="2"/>
          </w:tcPr>
          <w:p>
            <w:pPr>
              <w:jc w:val="right"/>
              <w:ind w:right="380"/>
              <w:spacing w:after="0" w:line="149" w:lineRule="exact"/>
              <w:rPr>
                <w:sz w:val="20"/>
                <w:szCs w:val="20"/>
                <w:color w:val="auto"/>
              </w:rPr>
            </w:pPr>
            <w:r>
              <w:rPr>
                <w:rFonts w:ascii="Arial" w:cs="Arial" w:eastAsia="Arial" w:hAnsi="Arial"/>
                <w:sz w:val="14"/>
                <w:szCs w:val="14"/>
                <w:b w:val="1"/>
                <w:bCs w:val="1"/>
                <w:color w:val="auto"/>
              </w:rPr>
              <w:t>Year Ended</w:t>
            </w:r>
          </w:p>
        </w:tc>
        <w:tc>
          <w:tcPr>
            <w:tcW w:w="80" w:type="dxa"/>
            <w:vAlign w:val="bottom"/>
          </w:tcPr>
          <w:p>
            <w:pPr>
              <w:spacing w:after="0"/>
              <w:rPr>
                <w:sz w:val="12"/>
                <w:szCs w:val="12"/>
                <w:color w:val="auto"/>
              </w:rPr>
            </w:pPr>
          </w:p>
        </w:tc>
        <w:tc>
          <w:tcPr>
            <w:tcW w:w="8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Ended</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320" w:type="dxa"/>
            <w:vAlign w:val="bottom"/>
          </w:tcPr>
          <w:p>
            <w:pPr>
              <w:jc w:val="center"/>
              <w:ind w:right="32"/>
              <w:spacing w:after="0"/>
              <w:rPr>
                <w:sz w:val="20"/>
                <w:szCs w:val="20"/>
                <w:color w:val="auto"/>
              </w:rPr>
            </w:pPr>
            <w:r>
              <w:rPr>
                <w:rFonts w:ascii="Arial" w:cs="Arial" w:eastAsia="Arial" w:hAnsi="Arial"/>
                <w:sz w:val="14"/>
                <w:szCs w:val="14"/>
                <w:b w:val="1"/>
                <w:bCs w:val="1"/>
                <w:color w:val="auto"/>
                <w:w w:val="86"/>
              </w:rPr>
              <w:t>December 4, 2003</w:t>
            </w: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20" w:type="dxa"/>
            <w:vAlign w:val="bottom"/>
          </w:tcPr>
          <w:p>
            <w:pPr>
              <w:jc w:val="right"/>
              <w:ind w:right="32"/>
              <w:spacing w:after="0"/>
              <w:rPr>
                <w:sz w:val="20"/>
                <w:szCs w:val="20"/>
                <w:color w:val="auto"/>
              </w:rPr>
            </w:pPr>
            <w:r>
              <w:rPr>
                <w:rFonts w:ascii="Arial" w:cs="Arial" w:eastAsia="Arial" w:hAnsi="Arial"/>
                <w:sz w:val="14"/>
                <w:szCs w:val="14"/>
                <w:b w:val="1"/>
                <w:bCs w:val="1"/>
                <w:color w:val="auto"/>
                <w:w w:val="87"/>
              </w:rPr>
              <w:t>December 31, 2003</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20" w:type="dxa"/>
            <w:vAlign w:val="bottom"/>
          </w:tcPr>
          <w:p>
            <w:pPr>
              <w:jc w:val="right"/>
              <w:ind w:right="52"/>
              <w:spacing w:after="0"/>
              <w:rPr>
                <w:sz w:val="20"/>
                <w:szCs w:val="20"/>
                <w:color w:val="auto"/>
              </w:rPr>
            </w:pPr>
            <w:r>
              <w:rPr>
                <w:rFonts w:ascii="Arial" w:cs="Arial" w:eastAsia="Arial" w:hAnsi="Arial"/>
                <w:sz w:val="14"/>
                <w:szCs w:val="14"/>
                <w:b w:val="1"/>
                <w:bCs w:val="1"/>
                <w:color w:val="auto"/>
                <w:w w:val="85"/>
              </w:rPr>
              <w:t>December 31, 2004</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300" w:type="dxa"/>
            <w:vAlign w:val="bottom"/>
            <w:gridSpan w:val="2"/>
          </w:tcPr>
          <w:p>
            <w:pPr>
              <w:jc w:val="right"/>
              <w:ind w:right="180"/>
              <w:spacing w:after="0"/>
              <w:rPr>
                <w:sz w:val="20"/>
                <w:szCs w:val="20"/>
                <w:color w:val="auto"/>
              </w:rPr>
            </w:pPr>
            <w:r>
              <w:rPr>
                <w:rFonts w:ascii="Arial" w:cs="Arial" w:eastAsia="Arial" w:hAnsi="Arial"/>
                <w:sz w:val="14"/>
                <w:szCs w:val="14"/>
                <w:b w:val="1"/>
                <w:bCs w:val="1"/>
                <w:color w:val="auto"/>
                <w:w w:val="87"/>
              </w:rPr>
              <w:t>December 31, 2005</w:t>
            </w:r>
          </w:p>
        </w:tc>
        <w:tc>
          <w:tcPr>
            <w:tcW w:w="960" w:type="dxa"/>
            <w:vAlign w:val="bottom"/>
            <w:gridSpan w:val="2"/>
          </w:tcPr>
          <w:p>
            <w:pPr>
              <w:jc w:val="center"/>
              <w:spacing w:after="0"/>
              <w:rPr>
                <w:sz w:val="20"/>
                <w:szCs w:val="20"/>
                <w:color w:val="auto"/>
              </w:rPr>
            </w:pPr>
            <w:r>
              <w:rPr>
                <w:rFonts w:ascii="Arial" w:cs="Arial" w:eastAsia="Arial" w:hAnsi="Arial"/>
                <w:sz w:val="14"/>
                <w:szCs w:val="14"/>
                <w:b w:val="1"/>
                <w:bCs w:val="1"/>
                <w:color w:val="auto"/>
                <w:w w:val="90"/>
              </w:rPr>
              <w:t>March 31, 2006</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88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32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122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22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122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88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8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3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680" w:type="dxa"/>
            <w:vAlign w:val="bottom"/>
            <w:gridSpan w:val="5"/>
          </w:tcPr>
          <w:p>
            <w:pPr>
              <w:jc w:val="right"/>
              <w:ind w:right="1180"/>
              <w:spacing w:after="0"/>
              <w:rPr>
                <w:sz w:val="20"/>
                <w:szCs w:val="20"/>
                <w:color w:val="auto"/>
              </w:rPr>
            </w:pPr>
            <w:r>
              <w:rPr>
                <w:rFonts w:ascii="Arial" w:cs="Arial" w:eastAsia="Arial" w:hAnsi="Arial"/>
                <w:sz w:val="14"/>
                <w:szCs w:val="14"/>
                <w:b w:val="1"/>
                <w:bCs w:val="1"/>
                <w:color w:val="auto"/>
              </w:rPr>
              <w:t>(In thousands)</w:t>
            </w:r>
          </w:p>
        </w:tc>
        <w:tc>
          <w:tcPr>
            <w:tcW w:w="80" w:type="dxa"/>
            <w:vAlign w:val="bottom"/>
          </w:tcPr>
          <w:p>
            <w:pPr>
              <w:spacing w:after="0"/>
              <w:rPr>
                <w:sz w:val="23"/>
                <w:szCs w:val="23"/>
                <w:color w:val="auto"/>
              </w:rPr>
            </w:pPr>
          </w:p>
        </w:tc>
        <w:tc>
          <w:tcPr>
            <w:tcW w:w="8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20"/>
                <w:szCs w:val="20"/>
                <w:color w:val="auto"/>
              </w:rPr>
            </w:pPr>
          </w:p>
        </w:tc>
        <w:tc>
          <w:tcPr>
            <w:tcW w:w="12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212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QUALCOMM</w:t>
            </w:r>
          </w:p>
        </w:tc>
        <w:tc>
          <w:tcPr>
            <w:tcW w:w="10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18,586</w:t>
            </w:r>
          </w:p>
        </w:tc>
        <w:tc>
          <w:tcPr>
            <w:tcW w:w="1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1,425</w:t>
            </w:r>
          </w:p>
        </w:tc>
        <w:tc>
          <w:tcPr>
            <w:tcW w:w="18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w:t>
            </w: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25,708</w:t>
            </w:r>
          </w:p>
        </w:tc>
        <w:tc>
          <w:tcPr>
            <w:tcW w:w="16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w:t>
            </w: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49,310</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22,887</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20" w:type="dxa"/>
            <w:vAlign w:val="bottom"/>
            <w:gridSpan w:val="2"/>
          </w:tcPr>
          <w:p>
            <w:pPr>
              <w:spacing w:after="0" w:line="149" w:lineRule="exact"/>
              <w:rPr>
                <w:sz w:val="20"/>
                <w:szCs w:val="20"/>
                <w:color w:val="auto"/>
              </w:rPr>
            </w:pPr>
            <w:r>
              <w:rPr>
                <w:rFonts w:ascii="Arial" w:cs="Arial" w:eastAsia="Arial" w:hAnsi="Arial"/>
                <w:sz w:val="14"/>
                <w:szCs w:val="14"/>
                <w:color w:val="auto"/>
              </w:rPr>
              <w:t>Space Systems/Loral</w:t>
            </w:r>
          </w:p>
        </w:tc>
        <w:tc>
          <w:tcPr>
            <w:tcW w:w="100" w:type="dxa"/>
            <w:vAlign w:val="bottom"/>
          </w:tcPr>
          <w:p>
            <w:pPr>
              <w:spacing w:after="0"/>
              <w:rPr>
                <w:sz w:val="12"/>
                <w:szCs w:val="12"/>
                <w:color w:val="auto"/>
              </w:rPr>
            </w:pPr>
          </w:p>
        </w:tc>
        <w:tc>
          <w:tcPr>
            <w:tcW w:w="1320" w:type="dxa"/>
            <w:vAlign w:val="bottom"/>
          </w:tcPr>
          <w:p>
            <w:pPr>
              <w:jc w:val="right"/>
              <w:spacing w:after="0" w:line="149" w:lineRule="exact"/>
              <w:rPr>
                <w:sz w:val="20"/>
                <w:szCs w:val="20"/>
                <w:color w:val="auto"/>
              </w:rPr>
            </w:pPr>
            <w:r>
              <w:rPr>
                <w:rFonts w:ascii="Arial" w:cs="Arial" w:eastAsia="Arial" w:hAnsi="Arial"/>
                <w:sz w:val="14"/>
                <w:szCs w:val="14"/>
                <w:color w:val="auto"/>
              </w:rPr>
              <w:t>337</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color w:val="auto"/>
              </w:rPr>
              <w:t>26</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30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1,606</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2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Loral</w:t>
            </w:r>
          </w:p>
        </w:tc>
        <w:tc>
          <w:tcPr>
            <w:tcW w:w="100" w:type="dxa"/>
            <w:vAlign w:val="bottom"/>
            <w:shd w:val="clear" w:color="auto" w:fill="CCEEFF"/>
          </w:tcPr>
          <w:p>
            <w:pPr>
              <w:spacing w:after="0"/>
              <w:rPr>
                <w:sz w:val="12"/>
                <w:szCs w:val="12"/>
                <w:color w:val="auto"/>
              </w:rPr>
            </w:pP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649</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50</w:t>
            </w: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30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20" w:type="dxa"/>
            <w:vAlign w:val="bottom"/>
            <w:gridSpan w:val="2"/>
          </w:tcPr>
          <w:p>
            <w:pPr>
              <w:spacing w:after="0" w:line="149" w:lineRule="exact"/>
              <w:rPr>
                <w:sz w:val="20"/>
                <w:szCs w:val="20"/>
                <w:color w:val="auto"/>
              </w:rPr>
            </w:pPr>
            <w:r>
              <w:rPr>
                <w:rFonts w:ascii="Arial" w:cs="Arial" w:eastAsia="Arial" w:hAnsi="Arial"/>
                <w:sz w:val="14"/>
                <w:szCs w:val="14"/>
                <w:color w:val="auto"/>
              </w:rPr>
              <w:t>GCC(1)</w:t>
            </w:r>
          </w:p>
        </w:tc>
        <w:tc>
          <w:tcPr>
            <w:tcW w:w="100" w:type="dxa"/>
            <w:vAlign w:val="bottom"/>
          </w:tcPr>
          <w:p>
            <w:pPr>
              <w:spacing w:after="0"/>
              <w:rPr>
                <w:sz w:val="12"/>
                <w:szCs w:val="12"/>
                <w:color w:val="auto"/>
              </w:rPr>
            </w:pPr>
          </w:p>
        </w:tc>
        <w:tc>
          <w:tcPr>
            <w:tcW w:w="1320" w:type="dxa"/>
            <w:vAlign w:val="bottom"/>
          </w:tcPr>
          <w:p>
            <w:pPr>
              <w:jc w:val="right"/>
              <w:spacing w:after="0" w:line="149" w:lineRule="exact"/>
              <w:rPr>
                <w:sz w:val="20"/>
                <w:szCs w:val="20"/>
                <w:color w:val="auto"/>
              </w:rPr>
            </w:pPr>
            <w:r>
              <w:rPr>
                <w:rFonts w:ascii="Arial" w:cs="Arial" w:eastAsia="Arial" w:hAnsi="Arial"/>
                <w:sz w:val="14"/>
                <w:szCs w:val="14"/>
                <w:color w:val="auto"/>
              </w:rPr>
              <w:t>2,479</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30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2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Other affiliates</w:t>
            </w:r>
          </w:p>
        </w:tc>
        <w:tc>
          <w:tcPr>
            <w:tcW w:w="100" w:type="dxa"/>
            <w:vAlign w:val="bottom"/>
            <w:shd w:val="clear" w:color="auto" w:fill="CCEEFF"/>
          </w:tcPr>
          <w:p>
            <w:pPr>
              <w:spacing w:after="0"/>
              <w:rPr>
                <w:sz w:val="12"/>
                <w:szCs w:val="12"/>
                <w:color w:val="auto"/>
              </w:rPr>
            </w:pP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489</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37</w:t>
            </w: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73</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124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32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1220" w:type="dxa"/>
            <w:vAlign w:val="bottom"/>
            <w:tcBorders>
              <w:bottom w:val="single" w:sz="8" w:color="808080"/>
            </w:tcBorders>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220" w:type="dxa"/>
            <w:vAlign w:val="bottom"/>
            <w:tcBorders>
              <w:bottom w:val="single" w:sz="8" w:color="808080"/>
            </w:tcBorders>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1220" w:type="dxa"/>
            <w:vAlign w:val="bottom"/>
            <w:tcBorders>
              <w:bottom w:val="single" w:sz="8" w:color="808080"/>
            </w:tcBorders>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88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2120" w:type="dxa"/>
            <w:vAlign w:val="bottom"/>
            <w:gridSpan w:val="2"/>
          </w:tcPr>
          <w:p>
            <w:pPr>
              <w:ind w:left="180"/>
              <w:spacing w:after="0"/>
              <w:rPr>
                <w:sz w:val="20"/>
                <w:szCs w:val="20"/>
                <w:color w:val="auto"/>
              </w:rPr>
            </w:pPr>
            <w:r>
              <w:rPr>
                <w:rFonts w:ascii="Arial" w:cs="Arial" w:eastAsia="Arial" w:hAnsi="Arial"/>
                <w:sz w:val="14"/>
                <w:szCs w:val="14"/>
                <w:color w:val="auto"/>
              </w:rPr>
              <w:t>Total</w:t>
            </w:r>
          </w:p>
        </w:tc>
        <w:tc>
          <w:tcPr>
            <w:tcW w:w="10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1320" w:type="dxa"/>
            <w:vAlign w:val="bottom"/>
          </w:tcPr>
          <w:p>
            <w:pPr>
              <w:jc w:val="right"/>
              <w:spacing w:after="0"/>
              <w:rPr>
                <w:sz w:val="20"/>
                <w:szCs w:val="20"/>
                <w:color w:val="auto"/>
              </w:rPr>
            </w:pPr>
            <w:r>
              <w:rPr>
                <w:rFonts w:ascii="Arial" w:cs="Arial" w:eastAsia="Arial" w:hAnsi="Arial"/>
                <w:sz w:val="14"/>
                <w:szCs w:val="14"/>
                <w:color w:val="auto"/>
              </w:rPr>
              <w:t>22,540</w:t>
            </w:r>
          </w:p>
        </w:tc>
        <w:tc>
          <w:tcPr>
            <w:tcW w:w="18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220" w:type="dxa"/>
            <w:vAlign w:val="bottom"/>
          </w:tcPr>
          <w:p>
            <w:pPr>
              <w:jc w:val="right"/>
              <w:spacing w:after="0"/>
              <w:rPr>
                <w:sz w:val="20"/>
                <w:szCs w:val="20"/>
                <w:color w:val="auto"/>
              </w:rPr>
            </w:pPr>
            <w:r>
              <w:rPr>
                <w:rFonts w:ascii="Arial" w:cs="Arial" w:eastAsia="Arial" w:hAnsi="Arial"/>
                <w:sz w:val="14"/>
                <w:szCs w:val="14"/>
                <w:color w:val="auto"/>
              </w:rPr>
              <w:t>1,538</w:t>
            </w:r>
          </w:p>
        </w:tc>
        <w:tc>
          <w:tcPr>
            <w:tcW w:w="18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1220" w:type="dxa"/>
            <w:vAlign w:val="bottom"/>
          </w:tcPr>
          <w:p>
            <w:pPr>
              <w:jc w:val="right"/>
              <w:spacing w:after="0"/>
              <w:rPr>
                <w:sz w:val="20"/>
                <w:szCs w:val="20"/>
                <w:color w:val="auto"/>
              </w:rPr>
            </w:pPr>
            <w:r>
              <w:rPr>
                <w:rFonts w:ascii="Arial" w:cs="Arial" w:eastAsia="Arial" w:hAnsi="Arial"/>
                <w:sz w:val="14"/>
                <w:szCs w:val="14"/>
                <w:color w:val="auto"/>
              </w:rPr>
              <w:t>25,740</w:t>
            </w:r>
          </w:p>
        </w:tc>
        <w:tc>
          <w:tcPr>
            <w:tcW w:w="16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1220" w:type="dxa"/>
            <w:vAlign w:val="bottom"/>
          </w:tcPr>
          <w:p>
            <w:pPr>
              <w:jc w:val="right"/>
              <w:spacing w:after="0"/>
              <w:rPr>
                <w:sz w:val="20"/>
                <w:szCs w:val="20"/>
                <w:color w:val="auto"/>
              </w:rPr>
            </w:pPr>
            <w:r>
              <w:rPr>
                <w:rFonts w:ascii="Arial" w:cs="Arial" w:eastAsia="Arial" w:hAnsi="Arial"/>
                <w:sz w:val="14"/>
                <w:szCs w:val="14"/>
                <w:color w:val="auto"/>
              </w:rPr>
              <w:t>49,383</w:t>
            </w:r>
          </w:p>
        </w:tc>
        <w:tc>
          <w:tcPr>
            <w:tcW w:w="80" w:type="dxa"/>
            <w:vAlign w:val="bottom"/>
          </w:tcPr>
          <w:p>
            <w:pPr>
              <w:spacing w:after="0"/>
              <w:rPr>
                <w:sz w:val="23"/>
                <w:szCs w:val="23"/>
                <w:color w:val="auto"/>
              </w:rPr>
            </w:pP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24,506</w:t>
            </w: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240" w:type="dxa"/>
            <w:vAlign w:val="bottom"/>
          </w:tcPr>
          <w:p>
            <w:pPr>
              <w:spacing w:after="0"/>
              <w:rPr>
                <w:sz w:val="7"/>
                <w:szCs w:val="7"/>
                <w:color w:val="auto"/>
              </w:rPr>
            </w:pPr>
          </w:p>
        </w:tc>
        <w:tc>
          <w:tcPr>
            <w:tcW w:w="8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320" w:type="dxa"/>
            <w:vAlign w:val="bottom"/>
          </w:tcPr>
          <w:p>
            <w:pPr>
              <w:spacing w:after="0"/>
              <w:rPr>
                <w:sz w:val="7"/>
                <w:szCs w:val="7"/>
                <w:color w:val="auto"/>
              </w:rPr>
            </w:pPr>
          </w:p>
        </w:tc>
        <w:tc>
          <w:tcPr>
            <w:tcW w:w="100" w:type="dxa"/>
            <w:vAlign w:val="bottom"/>
          </w:tcPr>
          <w:p>
            <w:pPr>
              <w:spacing w:after="0"/>
              <w:rPr>
                <w:sz w:val="7"/>
                <w:szCs w:val="7"/>
                <w:color w:val="auto"/>
              </w:rPr>
            </w:pPr>
          </w:p>
        </w:tc>
        <w:tc>
          <w:tcPr>
            <w:tcW w:w="80" w:type="dxa"/>
            <w:vAlign w:val="bottom"/>
          </w:tcPr>
          <w:p>
            <w:pPr>
              <w:spacing w:after="0"/>
              <w:rPr>
                <w:sz w:val="7"/>
                <w:szCs w:val="7"/>
                <w:color w:val="auto"/>
              </w:rPr>
            </w:pPr>
          </w:p>
        </w:tc>
        <w:tc>
          <w:tcPr>
            <w:tcW w:w="1220" w:type="dxa"/>
            <w:vAlign w:val="bottom"/>
          </w:tcPr>
          <w:p>
            <w:pPr>
              <w:spacing w:after="0"/>
              <w:rPr>
                <w:sz w:val="7"/>
                <w:szCs w:val="7"/>
                <w:color w:val="auto"/>
              </w:rPr>
            </w:pPr>
          </w:p>
        </w:tc>
        <w:tc>
          <w:tcPr>
            <w:tcW w:w="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2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122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240" w:type="dxa"/>
            <w:vAlign w:val="bottom"/>
          </w:tcPr>
          <w:p>
            <w:pPr>
              <w:spacing w:after="0"/>
              <w:rPr>
                <w:sz w:val="5"/>
                <w:szCs w:val="5"/>
                <w:color w:val="auto"/>
              </w:rPr>
            </w:pPr>
          </w:p>
        </w:tc>
        <w:tc>
          <w:tcPr>
            <w:tcW w:w="880" w:type="dxa"/>
            <w:vAlign w:val="bottom"/>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132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80" w:type="dxa"/>
            <w:vAlign w:val="bottom"/>
            <w:shd w:val="clear" w:color="auto" w:fill="808080"/>
          </w:tcPr>
          <w:p>
            <w:pPr>
              <w:spacing w:after="0"/>
              <w:rPr>
                <w:sz w:val="5"/>
                <w:szCs w:val="5"/>
                <w:color w:val="auto"/>
              </w:rPr>
            </w:pPr>
          </w:p>
        </w:tc>
        <w:tc>
          <w:tcPr>
            <w:tcW w:w="1220" w:type="dxa"/>
            <w:vAlign w:val="bottom"/>
            <w:shd w:val="clear" w:color="auto" w:fill="808080"/>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1220" w:type="dxa"/>
            <w:vAlign w:val="bottom"/>
            <w:shd w:val="clear" w:color="auto" w:fill="808080"/>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shd w:val="clear" w:color="auto" w:fill="808080"/>
          </w:tcPr>
          <w:p>
            <w:pPr>
              <w:spacing w:after="0"/>
              <w:rPr>
                <w:sz w:val="5"/>
                <w:szCs w:val="5"/>
                <w:color w:val="auto"/>
              </w:rPr>
            </w:pPr>
          </w:p>
        </w:tc>
        <w:tc>
          <w:tcPr>
            <w:tcW w:w="1220" w:type="dxa"/>
            <w:vAlign w:val="bottom"/>
            <w:shd w:val="clear" w:color="auto" w:fill="808080"/>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shd w:val="clear" w:color="auto" w:fill="808080"/>
          </w:tcPr>
          <w:p>
            <w:pPr>
              <w:spacing w:after="0"/>
              <w:rPr>
                <w:sz w:val="5"/>
                <w:szCs w:val="5"/>
                <w:color w:val="auto"/>
              </w:rPr>
            </w:pPr>
          </w:p>
        </w:tc>
        <w:tc>
          <w:tcPr>
            <w:tcW w:w="880" w:type="dxa"/>
            <w:vAlign w:val="bottom"/>
            <w:shd w:val="clear" w:color="auto" w:fill="808080"/>
          </w:tcPr>
          <w:p>
            <w:pPr>
              <w:spacing w:after="0"/>
              <w:rPr>
                <w:sz w:val="5"/>
                <w:szCs w:val="5"/>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240" w:type="dxa"/>
            <w:vAlign w:val="bottom"/>
            <w:tcBorders>
              <w:bottom w:val="single" w:sz="8" w:color="808080"/>
            </w:tcBorders>
          </w:tcPr>
          <w:p>
            <w:pPr>
              <w:spacing w:after="0"/>
              <w:rPr>
                <w:sz w:val="19"/>
                <w:szCs w:val="19"/>
                <w:color w:val="auto"/>
              </w:rPr>
            </w:pPr>
          </w:p>
        </w:tc>
        <w:tc>
          <w:tcPr>
            <w:tcW w:w="8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5568950</wp:posOffset>
            </wp:positionH>
            <wp:positionV relativeFrom="paragraph">
              <wp:posOffset>-1901190</wp:posOffset>
            </wp:positionV>
            <wp:extent cx="12700" cy="8890"/>
            <wp:wrapNone/>
            <wp:docPr id="1021" name="Picture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pic:cNvPicPr>
                      <a:picLocks noChangeAspect="1" noChangeArrowheads="1"/>
                    </pic:cNvPicPr>
                  </pic:nvPicPr>
                  <pic:blipFill>
                    <a:blip r:embed="rId10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2318385</wp:posOffset>
            </wp:positionH>
            <wp:positionV relativeFrom="paragraph">
              <wp:posOffset>-1901190</wp:posOffset>
            </wp:positionV>
            <wp:extent cx="12700" cy="8890"/>
            <wp:wrapNone/>
            <wp:docPr id="1022" name="Picture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spect="1" noChangeArrowheads="1"/>
                    </pic:cNvPicPr>
                  </pic:nvPicPr>
                  <pic:blipFill>
                    <a:blip r:embed="rId10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2249805</wp:posOffset>
            </wp:positionH>
            <wp:positionV relativeFrom="paragraph">
              <wp:posOffset>-1652270</wp:posOffset>
            </wp:positionV>
            <wp:extent cx="12700" cy="8890"/>
            <wp:wrapNone/>
            <wp:docPr id="1023" name="Picture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pic:cNvPicPr>
                      <a:picLocks noChangeAspect="1" noChangeArrowheads="1"/>
                    </pic:cNvPicPr>
                  </pic:nvPicPr>
                  <pic:blipFill>
                    <a:blip r:embed="rId10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1358265</wp:posOffset>
            </wp:positionH>
            <wp:positionV relativeFrom="paragraph">
              <wp:posOffset>-1652270</wp:posOffset>
            </wp:positionV>
            <wp:extent cx="12700" cy="8890"/>
            <wp:wrapNone/>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spect="1" noChangeArrowheads="1"/>
                    </pic:cNvPicPr>
                  </pic:nvPicPr>
                  <pic:blipFill>
                    <a:blip r:embed="rId10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5568950</wp:posOffset>
            </wp:positionH>
            <wp:positionV relativeFrom="paragraph">
              <wp:posOffset>-1309370</wp:posOffset>
            </wp:positionV>
            <wp:extent cx="12700" cy="8890"/>
            <wp:wrapNone/>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0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4968240</wp:posOffset>
            </wp:positionH>
            <wp:positionV relativeFrom="paragraph">
              <wp:posOffset>-1309370</wp:posOffset>
            </wp:positionV>
            <wp:extent cx="12700" cy="8890"/>
            <wp:wrapNone/>
            <wp:docPr id="1026"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10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3141980</wp:posOffset>
            </wp:positionH>
            <wp:positionV relativeFrom="paragraph">
              <wp:posOffset>-1309370</wp:posOffset>
            </wp:positionV>
            <wp:extent cx="12700" cy="8890"/>
            <wp:wrapNone/>
            <wp:docPr id="1027"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10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2318385</wp:posOffset>
            </wp:positionH>
            <wp:positionV relativeFrom="paragraph">
              <wp:posOffset>-1309370</wp:posOffset>
            </wp:positionV>
            <wp:extent cx="12700" cy="8890"/>
            <wp:wrapNone/>
            <wp:docPr id="1028"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10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2249805</wp:posOffset>
            </wp:positionH>
            <wp:positionV relativeFrom="paragraph">
              <wp:posOffset>-1309370</wp:posOffset>
            </wp:positionV>
            <wp:extent cx="12700" cy="8890"/>
            <wp:wrapNone/>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10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1358265</wp:posOffset>
            </wp:positionH>
            <wp:positionV relativeFrom="paragraph">
              <wp:posOffset>-1309370</wp:posOffset>
            </wp:positionV>
            <wp:extent cx="12700" cy="8890"/>
            <wp:wrapNone/>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10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4025265</wp:posOffset>
            </wp:positionH>
            <wp:positionV relativeFrom="paragraph">
              <wp:posOffset>-1309370</wp:posOffset>
            </wp:positionV>
            <wp:extent cx="12700" cy="8890"/>
            <wp:wrapNone/>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10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3201670</wp:posOffset>
            </wp:positionH>
            <wp:positionV relativeFrom="paragraph">
              <wp:posOffset>-1309370</wp:posOffset>
            </wp:positionV>
            <wp:extent cx="12700" cy="8890"/>
            <wp:wrapNone/>
            <wp:docPr id="1032" name="Pictur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10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4908550</wp:posOffset>
            </wp:positionH>
            <wp:positionV relativeFrom="paragraph">
              <wp:posOffset>-1309370</wp:posOffset>
            </wp:positionV>
            <wp:extent cx="12700" cy="8890"/>
            <wp:wrapNone/>
            <wp:docPr id="1033" name="Pictur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10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4084955</wp:posOffset>
            </wp:positionH>
            <wp:positionV relativeFrom="paragraph">
              <wp:posOffset>-1309370</wp:posOffset>
            </wp:positionV>
            <wp:extent cx="12700" cy="8890"/>
            <wp:wrapNone/>
            <wp:docPr id="1034"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10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2249805</wp:posOffset>
            </wp:positionH>
            <wp:positionV relativeFrom="paragraph">
              <wp:posOffset>-434340</wp:posOffset>
            </wp:positionV>
            <wp:extent cx="12700" cy="8890"/>
            <wp:wrapNone/>
            <wp:docPr id="1035" name="Pictur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10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1358265</wp:posOffset>
            </wp:positionH>
            <wp:positionV relativeFrom="paragraph">
              <wp:posOffset>-434340</wp:posOffset>
            </wp:positionV>
            <wp:extent cx="12700" cy="8890"/>
            <wp:wrapNone/>
            <wp:docPr id="1036"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10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3141980</wp:posOffset>
            </wp:positionH>
            <wp:positionV relativeFrom="paragraph">
              <wp:posOffset>-434340</wp:posOffset>
            </wp:positionV>
            <wp:extent cx="12700" cy="8890"/>
            <wp:wrapNone/>
            <wp:docPr id="1037"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10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2318385</wp:posOffset>
            </wp:positionH>
            <wp:positionV relativeFrom="paragraph">
              <wp:posOffset>-434340</wp:posOffset>
            </wp:positionV>
            <wp:extent cx="12700" cy="8890"/>
            <wp:wrapNone/>
            <wp:docPr id="1038" name="Pictur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pic:cNvPicPr>
                      <a:picLocks noChangeAspect="1" noChangeArrowheads="1"/>
                    </pic:cNvPicPr>
                  </pic:nvPicPr>
                  <pic:blipFill>
                    <a:blip r:embed="rId10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4025265</wp:posOffset>
            </wp:positionH>
            <wp:positionV relativeFrom="paragraph">
              <wp:posOffset>-434340</wp:posOffset>
            </wp:positionV>
            <wp:extent cx="12700" cy="8890"/>
            <wp:wrapNone/>
            <wp:docPr id="1039" name="Pictur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pic:cNvPicPr>
                      <a:picLocks noChangeAspect="1" noChangeArrowheads="1"/>
                    </pic:cNvPicPr>
                  </pic:nvPicPr>
                  <pic:blipFill>
                    <a:blip r:embed="rId10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3201670</wp:posOffset>
            </wp:positionH>
            <wp:positionV relativeFrom="paragraph">
              <wp:posOffset>-434340</wp:posOffset>
            </wp:positionV>
            <wp:extent cx="12700" cy="8890"/>
            <wp:wrapNone/>
            <wp:docPr id="1040" name="Pictur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pic:cNvPicPr>
                      <a:picLocks noChangeAspect="1" noChangeArrowheads="1"/>
                    </pic:cNvPicPr>
                  </pic:nvPicPr>
                  <pic:blipFill>
                    <a:blip r:embed="rId10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4908550</wp:posOffset>
            </wp:positionH>
            <wp:positionV relativeFrom="paragraph">
              <wp:posOffset>-434340</wp:posOffset>
            </wp:positionV>
            <wp:extent cx="12700" cy="8890"/>
            <wp:wrapNone/>
            <wp:docPr id="1041" name="Pictur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pic:cNvPicPr>
                      <a:picLocks noChangeAspect="1" noChangeArrowheads="1"/>
                    </pic:cNvPicPr>
                  </pic:nvPicPr>
                  <pic:blipFill>
                    <a:blip r:embed="rId10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4084955</wp:posOffset>
            </wp:positionH>
            <wp:positionV relativeFrom="paragraph">
              <wp:posOffset>-434340</wp:posOffset>
            </wp:positionV>
            <wp:extent cx="12700" cy="8890"/>
            <wp:wrapNone/>
            <wp:docPr id="1042" name="Pictur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embed="rId10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5568950</wp:posOffset>
            </wp:positionH>
            <wp:positionV relativeFrom="paragraph">
              <wp:posOffset>-434340</wp:posOffset>
            </wp:positionV>
            <wp:extent cx="12700" cy="8890"/>
            <wp:wrapNone/>
            <wp:docPr id="1043" name="Pictur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pic:cNvPicPr>
                      <a:picLocks noChangeAspect="1" noChangeArrowheads="1"/>
                    </pic:cNvPicPr>
                  </pic:nvPicPr>
                  <pic:blipFill>
                    <a:blip r:embed="rId10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4968240</wp:posOffset>
            </wp:positionH>
            <wp:positionV relativeFrom="paragraph">
              <wp:posOffset>-434340</wp:posOffset>
            </wp:positionV>
            <wp:extent cx="12700" cy="8890"/>
            <wp:wrapNone/>
            <wp:docPr id="1044" name="Pictur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pic:cNvPicPr>
                      <a:picLocks noChangeAspect="1" noChangeArrowheads="1"/>
                    </pic:cNvPicPr>
                  </pic:nvPicPr>
                  <pic:blipFill>
                    <a:blip r:embed="rId10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783590</wp:posOffset>
            </wp:positionH>
            <wp:positionV relativeFrom="paragraph">
              <wp:posOffset>-14605</wp:posOffset>
            </wp:positionV>
            <wp:extent cx="12700" cy="8890"/>
            <wp:wrapNone/>
            <wp:docPr id="1045" name="Pictur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pic:cNvPicPr>
                      <a:picLocks noChangeAspect="1" noChangeArrowheads="1"/>
                    </pic:cNvPicPr>
                  </pic:nvPicPr>
                  <pic:blipFill>
                    <a:blip r:embed="rId10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046" name="Pictur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pic:cNvPicPr>
                      <a:picLocks noChangeAspect="1" noChangeArrowheads="1"/>
                    </pic:cNvPicPr>
                  </pic:nvPicPr>
                  <pic:blipFill>
                    <a:blip r:embed="rId1053">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69" w:lineRule="exact"/>
        <w:rPr>
          <w:sz w:val="20"/>
          <w:szCs w:val="20"/>
          <w:color w:val="auto"/>
        </w:rPr>
      </w:pPr>
    </w:p>
    <w:p>
      <w:pPr>
        <w:ind w:left="540" w:hanging="532"/>
        <w:spacing w:after="0"/>
        <w:tabs>
          <w:tab w:leader="none" w:pos="540" w:val="left"/>
        </w:tabs>
        <w:numPr>
          <w:ilvl w:val="0"/>
          <w:numId w:val="56"/>
        </w:numPr>
        <w:rPr>
          <w:rFonts w:ascii="Arial" w:cs="Arial" w:eastAsia="Arial" w:hAnsi="Arial"/>
          <w:sz w:val="14"/>
          <w:szCs w:val="14"/>
          <w:color w:val="auto"/>
        </w:rPr>
      </w:pPr>
      <w:r>
        <w:rPr>
          <w:rFonts w:ascii="Arial" w:cs="Arial" w:eastAsia="Arial" w:hAnsi="Arial"/>
          <w:sz w:val="14"/>
          <w:szCs w:val="14"/>
          <w:color w:val="auto"/>
        </w:rPr>
        <w:t>Represents Globalstar Canada purchases through May 5, 2003, the date of the Globalstar Canada acquisition.</w:t>
      </w:r>
    </w:p>
    <w:p>
      <w:pPr>
        <w:spacing w:after="0" w:line="206" w:lineRule="exact"/>
        <w:rPr>
          <w:sz w:val="20"/>
          <w:szCs w:val="20"/>
          <w:color w:val="auto"/>
        </w:rPr>
      </w:pPr>
    </w:p>
    <w:p>
      <w:pPr>
        <w:ind w:firstLine="436"/>
        <w:spacing w:after="0" w:line="256" w:lineRule="auto"/>
        <w:rPr>
          <w:sz w:val="20"/>
          <w:szCs w:val="20"/>
          <w:color w:val="auto"/>
        </w:rPr>
      </w:pPr>
      <w:r>
        <w:rPr>
          <w:rFonts w:ascii="Arial" w:cs="Arial" w:eastAsia="Arial" w:hAnsi="Arial"/>
          <w:sz w:val="18"/>
          <w:szCs w:val="18"/>
          <w:color w:val="auto"/>
        </w:rPr>
        <w:t>Total usage revenues from affiliates were $2.1 million, $0.2 million and $0.8 million for the Predecessor Period 2003, the Successor Period 2003, and 2004, respectively. There was no usage revenue from affiliates during 2005 or the first quarter of 2006. As of April 2004, these customers, except QUALCOMM, ceased to be considered affiliates. Total equipment revenue from QUALCOMM was approximately $440,000 for the year ended December 31, 2005. There were no equipment sales to affiliates in 2003 or 2004.</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47" name="Pictur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pic:cNvPicPr>
                      <a:picLocks noChangeAspect="1" noChangeArrowheads="1"/>
                    </pic:cNvPicPr>
                  </pic:nvPicPr>
                  <pic:blipFill>
                    <a:blip r:embed="rId105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103" w:name="page104"/>
    <w:bookmarkEnd w:id="103"/>
    <w:p>
      <w:pPr>
        <w:jc w:val="center"/>
        <w:ind w:right="40"/>
        <w:spacing w:after="0"/>
        <w:rPr>
          <w:sz w:val="20"/>
          <w:szCs w:val="20"/>
          <w:color w:val="auto"/>
        </w:rPr>
      </w:pPr>
      <w:r>
        <w:rPr>
          <w:rFonts w:ascii="Arial" w:cs="Arial" w:eastAsia="Arial" w:hAnsi="Arial"/>
          <w:sz w:val="18"/>
          <w:szCs w:val="18"/>
          <w:b w:val="1"/>
          <w:bCs w:val="1"/>
          <w:color w:val="auto"/>
        </w:rPr>
        <w:t>DESCRIPTION OF CAPITAL STOCK</w:t>
      </w:r>
    </w:p>
    <w:p>
      <w:pPr>
        <w:spacing w:after="0" w:line="231" w:lineRule="exact"/>
        <w:rPr>
          <w:sz w:val="20"/>
          <w:szCs w:val="20"/>
          <w:color w:val="auto"/>
        </w:rPr>
      </w:pPr>
    </w:p>
    <w:p>
      <w:pPr>
        <w:ind w:right="80" w:firstLine="429"/>
        <w:spacing w:after="0" w:line="286" w:lineRule="auto"/>
        <w:rPr>
          <w:sz w:val="20"/>
          <w:szCs w:val="20"/>
          <w:color w:val="auto"/>
        </w:rPr>
      </w:pPr>
      <w:r>
        <w:rPr>
          <w:rFonts w:ascii="Arial" w:cs="Arial" w:eastAsia="Arial" w:hAnsi="Arial"/>
          <w:sz w:val="16"/>
          <w:szCs w:val="16"/>
          <w:color w:val="auto"/>
        </w:rPr>
        <w:t>As described under "Company History," until March 17, 2006, we operated as a Delaware limited liability company. As such the rights of our members were governed by the Delaware Limited Liability Company Act and the provisions of our limited liability company agreement which reflected various negotiations and agreements among Thermo, the creditors of Old Globalstar and others. The limited liability company agreement expressly permitted our conversion into a Delaware corporation provided that various provisions of the limited liability company agreement, including those dealing with election of directors, voting rights, preemptive rights and "tag along" rights, were incorporated into our certificate of incorporation. On March 17, 2006, we converted into a Delaware corporation. Our certificate of incorporation authorized the issuance of three series of common stock consisting of 300 million shares of Series A common stock, 20 million shares of Series B common stock and 480 million shares of Series C common stock. Each series of common stock had equivalent dividend and liquidation rights, but differing voting rights with respect to the election of directors, amendments to the certificate of incorporation and approval of certain transactions. Thermo held all of the Series C common stock, which entitled it to elect a majority of our directors. As required by our limited liability company agreement, our certificate of incorporation also restricted transfer of our common stock without approval of our board, granted all stockholders who were accredited investors pre-emptive rights to purchase shares of common stock if we issued additional shares of common stock, subject to certain exceptions, and entitled minority stockholders to participate in certain sales of a majority interest in our stock. The certificate also required that our stock be registered under the Exchange Act by October 13, 2006.</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Amendment and Restatement of Certificate of Incorporation and Bylaws</w:t>
      </w:r>
    </w:p>
    <w:p>
      <w:pPr>
        <w:spacing w:after="0" w:line="231" w:lineRule="exact"/>
        <w:rPr>
          <w:sz w:val="20"/>
          <w:szCs w:val="20"/>
          <w:color w:val="auto"/>
        </w:rPr>
      </w:pPr>
    </w:p>
    <w:p>
      <w:pPr>
        <w:ind w:right="260" w:firstLine="439"/>
        <w:spacing w:after="0" w:line="370" w:lineRule="auto"/>
        <w:rPr>
          <w:sz w:val="20"/>
          <w:szCs w:val="20"/>
          <w:color w:val="auto"/>
        </w:rPr>
      </w:pPr>
      <w:r>
        <w:rPr>
          <w:rFonts w:ascii="Arial" w:cs="Arial" w:eastAsia="Arial" w:hAnsi="Arial"/>
          <w:sz w:val="15"/>
          <w:szCs w:val="15"/>
          <w:color w:val="auto"/>
        </w:rPr>
        <w:t>In August 2006, our stockholders adopted an amended and restated certificate of incorporation and amended and restated bylaws which will become effective on the effective date of the registration statement of which this prospectus is a part. Pursuant to our amended and restated certificate of incorporation:</w:t>
      </w:r>
    </w:p>
    <w:p>
      <w:pPr>
        <w:spacing w:after="0" w:line="130" w:lineRule="exact"/>
        <w:rPr>
          <w:sz w:val="20"/>
          <w:szCs w:val="20"/>
          <w:color w:val="auto"/>
        </w:rPr>
      </w:pPr>
    </w:p>
    <w:p>
      <w:pPr>
        <w:ind w:left="1080" w:hanging="532"/>
        <w:spacing w:after="0"/>
        <w:tabs>
          <w:tab w:leader="none" w:pos="1080" w:val="left"/>
        </w:tabs>
        <w:numPr>
          <w:ilvl w:val="0"/>
          <w:numId w:val="57"/>
        </w:numPr>
        <w:rPr>
          <w:rFonts w:ascii="Arial" w:cs="Arial" w:eastAsia="Arial" w:hAnsi="Arial"/>
          <w:sz w:val="18"/>
          <w:szCs w:val="18"/>
          <w:color w:val="auto"/>
        </w:rPr>
      </w:pPr>
      <w:r>
        <w:rPr>
          <w:rFonts w:ascii="Arial" w:cs="Arial" w:eastAsia="Arial" w:hAnsi="Arial"/>
          <w:sz w:val="18"/>
          <w:szCs w:val="18"/>
          <w:color w:val="auto"/>
        </w:rPr>
        <w:t>all shares of our common stock of each series will be combined into one series of common stock;</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57"/>
        </w:numPr>
        <w:rPr>
          <w:rFonts w:ascii="Arial" w:cs="Arial" w:eastAsia="Arial" w:hAnsi="Arial"/>
          <w:sz w:val="18"/>
          <w:szCs w:val="18"/>
          <w:color w:val="auto"/>
        </w:rPr>
      </w:pPr>
      <w:r>
        <w:rPr>
          <w:rFonts w:ascii="Arial" w:cs="Arial" w:eastAsia="Arial" w:hAnsi="Arial"/>
          <w:sz w:val="18"/>
          <w:szCs w:val="18"/>
          <w:color w:val="auto"/>
        </w:rPr>
        <w:t>each outstanding share of common stock of each series will be converted automatically into one share of common stock;</w:t>
      </w:r>
    </w:p>
    <w:p>
      <w:pPr>
        <w:spacing w:after="0" w:line="225" w:lineRule="exact"/>
        <w:rPr>
          <w:sz w:val="20"/>
          <w:szCs w:val="20"/>
          <w:color w:val="auto"/>
        </w:rPr>
      </w:pPr>
    </w:p>
    <w:p>
      <w:pPr>
        <w:ind w:left="540"/>
        <w:spacing w:after="0"/>
        <w:tabs>
          <w:tab w:leader="none" w:pos="1060" w:val="left"/>
          <w:tab w:leader="none" w:pos="634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each outstanding share of common stock will be divided (split) into</w:t>
      </w:r>
      <w:r>
        <w:rPr>
          <w:sz w:val="20"/>
          <w:szCs w:val="20"/>
          <w:color w:val="auto"/>
        </w:rPr>
        <w:tab/>
      </w:r>
      <w:r>
        <w:rPr>
          <w:rFonts w:ascii="Arial" w:cs="Arial" w:eastAsia="Arial" w:hAnsi="Arial"/>
          <w:sz w:val="15"/>
          <w:szCs w:val="15"/>
          <w:color w:val="auto"/>
        </w:rPr>
        <w:t>shares of common stock;</w:t>
      </w:r>
    </w:p>
    <w:p>
      <w:pPr>
        <w:spacing w:after="0" w:line="252" w:lineRule="exact"/>
        <w:rPr>
          <w:sz w:val="20"/>
          <w:szCs w:val="20"/>
          <w:color w:val="auto"/>
        </w:rPr>
      </w:pPr>
    </w:p>
    <w:p>
      <w:pPr>
        <w:ind w:left="1080" w:hanging="532"/>
        <w:spacing w:after="0"/>
        <w:tabs>
          <w:tab w:leader="none" w:pos="1080" w:val="left"/>
        </w:tabs>
        <w:numPr>
          <w:ilvl w:val="0"/>
          <w:numId w:val="58"/>
        </w:numPr>
        <w:rPr>
          <w:rFonts w:ascii="Arial" w:cs="Arial" w:eastAsia="Arial" w:hAnsi="Arial"/>
          <w:sz w:val="18"/>
          <w:szCs w:val="18"/>
          <w:color w:val="auto"/>
        </w:rPr>
      </w:pPr>
      <w:r>
        <w:rPr>
          <w:rFonts w:ascii="Arial" w:cs="Arial" w:eastAsia="Arial" w:hAnsi="Arial"/>
          <w:sz w:val="18"/>
          <w:szCs w:val="18"/>
          <w:color w:val="auto"/>
        </w:rPr>
        <w:t>all special voting rights pertaining to any series of common stock as described above will be abolished;</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58"/>
        </w:numPr>
        <w:rPr>
          <w:rFonts w:ascii="Arial" w:cs="Arial" w:eastAsia="Arial" w:hAnsi="Arial"/>
          <w:sz w:val="18"/>
          <w:szCs w:val="18"/>
          <w:color w:val="auto"/>
        </w:rPr>
      </w:pPr>
      <w:r>
        <w:rPr>
          <w:rFonts w:ascii="Arial" w:cs="Arial" w:eastAsia="Arial" w:hAnsi="Arial"/>
          <w:sz w:val="18"/>
          <w:szCs w:val="18"/>
          <w:color w:val="auto"/>
        </w:rPr>
        <w:t>preemptive rights and other special provisions described above will terminate; and</w:t>
      </w:r>
    </w:p>
    <w:p>
      <w:pPr>
        <w:sectPr>
          <w:pgSz w:w="11900" w:h="16838" w:orient="portrait"/>
          <w:cols w:equalWidth="0" w:num="1">
            <w:col w:w="11420"/>
          </w:cols>
          <w:pgMar w:left="240" w:top="341" w:right="239" w:bottom="1440" w:gutter="0" w:footer="0" w:header="0"/>
        </w:sectPr>
      </w:pPr>
    </w:p>
    <w:p>
      <w:pPr>
        <w:spacing w:after="0" w:line="225" w:lineRule="exact"/>
        <w:rPr>
          <w:sz w:val="20"/>
          <w:szCs w:val="20"/>
          <w:color w:val="auto"/>
        </w:rPr>
      </w:pPr>
    </w:p>
    <w:p>
      <w:pPr>
        <w:ind w:left="540"/>
        <w:spacing w:after="0"/>
        <w:rPr>
          <w:sz w:val="20"/>
          <w:szCs w:val="20"/>
          <w:color w:val="auto"/>
        </w:rPr>
      </w:pPr>
      <w:r>
        <w:rPr>
          <w:rFonts w:ascii="Arial" w:cs="Arial" w:eastAsia="Arial" w:hAnsi="Arial"/>
          <w:sz w:val="16"/>
          <w:szCs w:val="16"/>
          <w:color w:val="auto"/>
        </w:rPr>
        <w:t>•</w:t>
      </w:r>
    </w:p>
    <w:p>
      <w:pPr>
        <w:spacing w:after="0" w:line="20" w:lineRule="exact"/>
        <w:rPr>
          <w:sz w:val="20"/>
          <w:szCs w:val="20"/>
          <w:color w:val="auto"/>
        </w:rPr>
      </w:pPr>
      <w:r>
        <w:rPr>
          <w:sz w:val="20"/>
          <w:szCs w:val="20"/>
          <w:color w:val="auto"/>
        </w:rPr>
        <w:br w:type="column"/>
      </w:r>
    </w:p>
    <w:p>
      <w:pPr>
        <w:spacing w:after="0" w:line="219" w:lineRule="exact"/>
        <w:rPr>
          <w:sz w:val="20"/>
          <w:szCs w:val="20"/>
          <w:color w:val="auto"/>
        </w:rPr>
      </w:pPr>
    </w:p>
    <w:p>
      <w:pPr>
        <w:ind w:right="340"/>
        <w:spacing w:after="0" w:line="268" w:lineRule="auto"/>
        <w:rPr>
          <w:sz w:val="20"/>
          <w:szCs w:val="20"/>
          <w:color w:val="auto"/>
        </w:rPr>
      </w:pPr>
      <w:r>
        <w:rPr>
          <w:rFonts w:ascii="Arial" w:cs="Arial" w:eastAsia="Arial" w:hAnsi="Arial"/>
          <w:sz w:val="18"/>
          <w:szCs w:val="18"/>
          <w:color w:val="auto"/>
        </w:rPr>
        <w:t>in addition to 800 million shares of common stock, we will be authorized to issue up to classes or series, as described below.</w:t>
      </w:r>
    </w:p>
    <w:p>
      <w:pPr>
        <w:spacing w:after="0" w:line="20" w:lineRule="exact"/>
        <w:rPr>
          <w:sz w:val="20"/>
          <w:szCs w:val="20"/>
          <w:color w:val="auto"/>
        </w:rPr>
      </w:pPr>
      <w:r>
        <w:rPr>
          <w:sz w:val="20"/>
          <w:szCs w:val="20"/>
          <w:color w:val="auto"/>
        </w:rPr>
        <w:br w:type="column"/>
      </w:r>
    </w:p>
    <w:p>
      <w:pPr>
        <w:spacing w:after="0" w:line="219" w:lineRule="exact"/>
        <w:rPr>
          <w:sz w:val="20"/>
          <w:szCs w:val="20"/>
          <w:color w:val="auto"/>
        </w:rPr>
      </w:pPr>
    </w:p>
    <w:p>
      <w:pPr>
        <w:spacing w:after="0"/>
        <w:rPr>
          <w:sz w:val="20"/>
          <w:szCs w:val="20"/>
          <w:color w:val="auto"/>
        </w:rPr>
      </w:pPr>
      <w:r>
        <w:rPr>
          <w:rFonts w:ascii="Arial" w:cs="Arial" w:eastAsia="Arial" w:hAnsi="Arial"/>
          <w:sz w:val="15"/>
          <w:szCs w:val="15"/>
          <w:color w:val="auto"/>
        </w:rPr>
        <w:t>shares of preferred stock of one or more</w:t>
      </w:r>
    </w:p>
    <w:p>
      <w:pPr>
        <w:spacing w:after="0" w:line="475" w:lineRule="exact"/>
        <w:rPr>
          <w:sz w:val="20"/>
          <w:szCs w:val="20"/>
          <w:color w:val="auto"/>
        </w:rPr>
      </w:pPr>
    </w:p>
    <w:p>
      <w:pPr>
        <w:sectPr>
          <w:pgSz w:w="11900" w:h="16838" w:orient="portrait"/>
          <w:cols w:equalWidth="0" w:num="3">
            <w:col w:w="600" w:space="480"/>
            <w:col w:w="6460" w:space="720"/>
            <w:col w:w="3160"/>
          </w:cols>
          <w:pgMar w:left="240" w:top="341" w:right="239" w:bottom="1440" w:gutter="0" w:footer="0" w:header="0"/>
          <w:type w:val="continuous"/>
        </w:sectPr>
      </w:pPr>
    </w:p>
    <w:p>
      <w:pPr>
        <w:spacing w:after="0" w:line="298" w:lineRule="auto"/>
        <w:rPr>
          <w:sz w:val="20"/>
          <w:szCs w:val="20"/>
          <w:color w:val="auto"/>
        </w:rPr>
      </w:pPr>
      <w:r>
        <w:rPr>
          <w:rFonts w:ascii="Arial" w:cs="Arial" w:eastAsia="Arial" w:hAnsi="Arial"/>
          <w:sz w:val="16"/>
          <w:szCs w:val="16"/>
          <w:color w:val="auto"/>
        </w:rPr>
        <w:t>Except where the text or context indicates otherwise, all descriptions of our capital stock in this prospectus reference the certificate of incorporation and bylaws as amended and restated. The following summary of the material terms and provisions of our capital stock after completion of the offering is qualified in its entirety by reference to the forms of our amended and restated certificate of incorporation and bylaws, copies of which have been filed as exhibits to the registration statement of which this prospectus is a part and which also may be obtained upon request. See "Where You Can Find Additional Information."</w:t>
      </w: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48" name="Pictur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pic:cNvPicPr>
                      <a:picLocks noChangeAspect="1" noChangeArrowheads="1"/>
                    </pic:cNvPicPr>
                  </pic:nvPicPr>
                  <pic:blipFill>
                    <a:blip r:embed="rId105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type w:val="continuous"/>
        </w:sectPr>
      </w:pPr>
    </w:p>
    <w:bookmarkStart w:id="104" w:name="page105"/>
    <w:bookmarkEnd w:id="104"/>
    <w:p>
      <w:pPr>
        <w:spacing w:after="0"/>
        <w:rPr>
          <w:sz w:val="20"/>
          <w:szCs w:val="20"/>
          <w:color w:val="auto"/>
        </w:rPr>
      </w:pPr>
      <w:r>
        <w:rPr>
          <w:rFonts w:ascii="Arial" w:cs="Arial" w:eastAsia="Arial" w:hAnsi="Arial"/>
          <w:sz w:val="18"/>
          <w:szCs w:val="18"/>
          <w:b w:val="1"/>
          <w:bCs w:val="1"/>
          <w:color w:val="auto"/>
        </w:rPr>
        <w:t>Common Stock</w:t>
      </w:r>
    </w:p>
    <w:p>
      <w:pPr>
        <w:spacing w:after="0" w:line="231" w:lineRule="exact"/>
        <w:rPr>
          <w:sz w:val="20"/>
          <w:szCs w:val="20"/>
          <w:color w:val="auto"/>
        </w:rPr>
      </w:pPr>
    </w:p>
    <w:p>
      <w:pPr>
        <w:jc w:val="both"/>
        <w:ind w:right="60" w:firstLine="439"/>
        <w:spacing w:after="0" w:line="259" w:lineRule="auto"/>
        <w:rPr>
          <w:sz w:val="20"/>
          <w:szCs w:val="20"/>
          <w:color w:val="auto"/>
        </w:rPr>
      </w:pPr>
      <w:r>
        <w:rPr>
          <w:rFonts w:ascii="Arial" w:cs="Arial" w:eastAsia="Arial" w:hAnsi="Arial"/>
          <w:sz w:val="18"/>
          <w:szCs w:val="18"/>
          <w:i w:val="1"/>
          <w:iCs w:val="1"/>
          <w:color w:val="auto"/>
        </w:rPr>
        <w:t xml:space="preserve">General. </w:t>
      </w:r>
      <w:r>
        <w:rPr>
          <w:rFonts w:ascii="Arial" w:cs="Arial" w:eastAsia="Arial" w:hAnsi="Arial"/>
          <w:sz w:val="18"/>
          <w:szCs w:val="18"/>
          <w:color w:val="auto"/>
        </w:rPr>
        <w:t>We are authorized to issue 800 million shares of common stock, par value $0.0001 per share. All outstanding shares of common stock are, and</w:t>
      </w:r>
      <w:r>
        <w:rPr>
          <w:rFonts w:ascii="Arial" w:cs="Arial" w:eastAsia="Arial" w:hAnsi="Arial"/>
          <w:sz w:val="18"/>
          <w:szCs w:val="18"/>
          <w:i w:val="1"/>
          <w:iCs w:val="1"/>
          <w:color w:val="auto"/>
        </w:rPr>
        <w:t xml:space="preserve"> </w:t>
      </w:r>
      <w:r>
        <w:rPr>
          <w:rFonts w:ascii="Arial" w:cs="Arial" w:eastAsia="Arial" w:hAnsi="Arial"/>
          <w:sz w:val="18"/>
          <w:szCs w:val="18"/>
          <w:color w:val="auto"/>
        </w:rPr>
        <w:t>all shares of common stock to be outstanding upon completion of the offering will be, fully-paid and nonassessable. As of July 1, 2006, we had 178 stockholders of record.</w:t>
      </w:r>
    </w:p>
    <w:p>
      <w:pPr>
        <w:spacing w:after="0" w:line="194" w:lineRule="exact"/>
        <w:rPr>
          <w:sz w:val="20"/>
          <w:szCs w:val="20"/>
          <w:color w:val="auto"/>
        </w:rPr>
      </w:pPr>
    </w:p>
    <w:p>
      <w:pPr>
        <w:jc w:val="both"/>
        <w:ind w:right="200" w:firstLine="439"/>
        <w:spacing w:after="0" w:line="259" w:lineRule="auto"/>
        <w:rPr>
          <w:sz w:val="20"/>
          <w:szCs w:val="20"/>
          <w:color w:val="auto"/>
        </w:rPr>
      </w:pPr>
      <w:r>
        <w:rPr>
          <w:rFonts w:ascii="Arial" w:cs="Arial" w:eastAsia="Arial" w:hAnsi="Arial"/>
          <w:sz w:val="18"/>
          <w:szCs w:val="18"/>
          <w:i w:val="1"/>
          <w:iCs w:val="1"/>
          <w:color w:val="auto"/>
        </w:rPr>
        <w:t xml:space="preserve">Dividends. </w:t>
      </w:r>
      <w:r>
        <w:rPr>
          <w:rFonts w:ascii="Arial" w:cs="Arial" w:eastAsia="Arial" w:hAnsi="Arial"/>
          <w:sz w:val="18"/>
          <w:szCs w:val="18"/>
          <w:color w:val="auto"/>
        </w:rPr>
        <w:t>Subject to preferences that may be granted to holders of any preferred stock and restrictions under our credit agreement, the holders of our</w:t>
      </w:r>
      <w:r>
        <w:rPr>
          <w:rFonts w:ascii="Arial" w:cs="Arial" w:eastAsia="Arial" w:hAnsi="Arial"/>
          <w:sz w:val="18"/>
          <w:szCs w:val="18"/>
          <w:i w:val="1"/>
          <w:iCs w:val="1"/>
          <w:color w:val="auto"/>
        </w:rPr>
        <w:t xml:space="preserve"> </w:t>
      </w:r>
      <w:r>
        <w:rPr>
          <w:rFonts w:ascii="Arial" w:cs="Arial" w:eastAsia="Arial" w:hAnsi="Arial"/>
          <w:sz w:val="18"/>
          <w:szCs w:val="18"/>
          <w:color w:val="auto"/>
        </w:rPr>
        <w:t>common stock will be entitled to dividends as may be declared from time to time by the board of directors from funds available therefor. See "Dividend Policy and Restrictions."</w:t>
      </w:r>
    </w:p>
    <w:p>
      <w:pPr>
        <w:spacing w:after="0" w:line="194" w:lineRule="exact"/>
        <w:rPr>
          <w:sz w:val="20"/>
          <w:szCs w:val="20"/>
          <w:color w:val="auto"/>
        </w:rPr>
      </w:pPr>
    </w:p>
    <w:p>
      <w:pPr>
        <w:ind w:right="60" w:firstLine="439"/>
        <w:spacing w:after="0" w:line="306" w:lineRule="auto"/>
        <w:rPr>
          <w:sz w:val="20"/>
          <w:szCs w:val="20"/>
          <w:color w:val="auto"/>
        </w:rPr>
      </w:pPr>
      <w:r>
        <w:rPr>
          <w:rFonts w:ascii="Arial" w:cs="Arial" w:eastAsia="Arial" w:hAnsi="Arial"/>
          <w:sz w:val="16"/>
          <w:szCs w:val="16"/>
          <w:i w:val="1"/>
          <w:iCs w:val="1"/>
          <w:color w:val="auto"/>
        </w:rPr>
        <w:t xml:space="preserve">Voting Rights. </w:t>
      </w:r>
      <w:r>
        <w:rPr>
          <w:rFonts w:ascii="Arial" w:cs="Arial" w:eastAsia="Arial" w:hAnsi="Arial"/>
          <w:sz w:val="16"/>
          <w:szCs w:val="16"/>
          <w:color w:val="auto"/>
        </w:rPr>
        <w:t>Each share of common stock entitles its holder to one vote on all matters to be voted on by the stockholders. Our certificate of</w:t>
      </w:r>
      <w:r>
        <w:rPr>
          <w:rFonts w:ascii="Arial" w:cs="Arial" w:eastAsia="Arial" w:hAnsi="Arial"/>
          <w:sz w:val="16"/>
          <w:szCs w:val="16"/>
          <w:i w:val="1"/>
          <w:iCs w:val="1"/>
          <w:color w:val="auto"/>
        </w:rPr>
        <w:t xml:space="preserve"> </w:t>
      </w:r>
      <w:r>
        <w:rPr>
          <w:rFonts w:ascii="Arial" w:cs="Arial" w:eastAsia="Arial" w:hAnsi="Arial"/>
          <w:sz w:val="16"/>
          <w:szCs w:val="16"/>
          <w:color w:val="auto"/>
        </w:rPr>
        <w:t>incorporation does not provide for cumulative voting in the election of directors. Generally, all matters to be voted on by the stockholders must be approved by a majority or, in the case of the election of directors, by a plurality, of the votes present in person or by proxy and entitled to vote.</w:t>
      </w:r>
    </w:p>
    <w:p>
      <w:pPr>
        <w:spacing w:after="0" w:line="161" w:lineRule="exact"/>
        <w:rPr>
          <w:sz w:val="20"/>
          <w:szCs w:val="20"/>
          <w:color w:val="auto"/>
        </w:rPr>
      </w:pPr>
    </w:p>
    <w:p>
      <w:pPr>
        <w:ind w:right="80" w:firstLine="439"/>
        <w:spacing w:after="0" w:line="268" w:lineRule="auto"/>
        <w:rPr>
          <w:sz w:val="20"/>
          <w:szCs w:val="20"/>
          <w:color w:val="auto"/>
        </w:rPr>
      </w:pPr>
      <w:r>
        <w:rPr>
          <w:rFonts w:ascii="Arial" w:cs="Arial" w:eastAsia="Arial" w:hAnsi="Arial"/>
          <w:sz w:val="18"/>
          <w:szCs w:val="18"/>
          <w:i w:val="1"/>
          <w:iCs w:val="1"/>
          <w:color w:val="auto"/>
        </w:rPr>
        <w:t xml:space="preserve">Preemptive Rights. </w:t>
      </w:r>
      <w:r>
        <w:rPr>
          <w:rFonts w:ascii="Arial" w:cs="Arial" w:eastAsia="Arial" w:hAnsi="Arial"/>
          <w:sz w:val="18"/>
          <w:szCs w:val="18"/>
          <w:color w:val="auto"/>
        </w:rPr>
        <w:t>Holders of common stock do not have preemptive rights with respect to the issuance and sale by the company of additional shares of</w:t>
      </w:r>
      <w:r>
        <w:rPr>
          <w:rFonts w:ascii="Arial" w:cs="Arial" w:eastAsia="Arial" w:hAnsi="Arial"/>
          <w:sz w:val="18"/>
          <w:szCs w:val="18"/>
          <w:i w:val="1"/>
          <w:iCs w:val="1"/>
          <w:color w:val="auto"/>
        </w:rPr>
        <w:t xml:space="preserve"> </w:t>
      </w:r>
      <w:r>
        <w:rPr>
          <w:rFonts w:ascii="Arial" w:cs="Arial" w:eastAsia="Arial" w:hAnsi="Arial"/>
          <w:sz w:val="18"/>
          <w:szCs w:val="18"/>
          <w:color w:val="auto"/>
        </w:rPr>
        <w:t>common stock or other equity securities of the company.</w:t>
      </w:r>
    </w:p>
    <w:p>
      <w:pPr>
        <w:spacing w:after="0" w:line="186" w:lineRule="exact"/>
        <w:rPr>
          <w:sz w:val="20"/>
          <w:szCs w:val="20"/>
          <w:color w:val="auto"/>
        </w:rPr>
      </w:pPr>
    </w:p>
    <w:p>
      <w:pPr>
        <w:ind w:firstLine="439"/>
        <w:spacing w:after="0" w:line="268" w:lineRule="auto"/>
        <w:rPr>
          <w:sz w:val="20"/>
          <w:szCs w:val="20"/>
          <w:color w:val="auto"/>
        </w:rPr>
      </w:pPr>
      <w:r>
        <w:rPr>
          <w:rFonts w:ascii="Arial" w:cs="Arial" w:eastAsia="Arial" w:hAnsi="Arial"/>
          <w:sz w:val="18"/>
          <w:szCs w:val="18"/>
          <w:i w:val="1"/>
          <w:iCs w:val="1"/>
          <w:color w:val="auto"/>
        </w:rPr>
        <w:t xml:space="preserve">Liquidation Rights. </w:t>
      </w:r>
      <w:r>
        <w:rPr>
          <w:rFonts w:ascii="Arial" w:cs="Arial" w:eastAsia="Arial" w:hAnsi="Arial"/>
          <w:sz w:val="18"/>
          <w:szCs w:val="18"/>
          <w:color w:val="auto"/>
        </w:rPr>
        <w:t>Upon dissolution, liquidation or winding-up, the holders of shares of common stock will be entitled to receive our assets available for</w:t>
      </w:r>
      <w:r>
        <w:rPr>
          <w:rFonts w:ascii="Arial" w:cs="Arial" w:eastAsia="Arial" w:hAnsi="Arial"/>
          <w:sz w:val="18"/>
          <w:szCs w:val="18"/>
          <w:i w:val="1"/>
          <w:iCs w:val="1"/>
          <w:color w:val="auto"/>
        </w:rPr>
        <w:t xml:space="preserve"> </w:t>
      </w:r>
      <w:r>
        <w:rPr>
          <w:rFonts w:ascii="Arial" w:cs="Arial" w:eastAsia="Arial" w:hAnsi="Arial"/>
          <w:sz w:val="18"/>
          <w:szCs w:val="18"/>
          <w:color w:val="auto"/>
        </w:rPr>
        <w:t>distribution proportionate to their pro rata ownership of the outstanding shares of common stock.</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Preferred Stock</w:t>
      </w:r>
    </w:p>
    <w:p>
      <w:pPr>
        <w:spacing w:after="0" w:line="231" w:lineRule="exact"/>
        <w:rPr>
          <w:sz w:val="20"/>
          <w:szCs w:val="20"/>
          <w:color w:val="auto"/>
        </w:rPr>
      </w:pPr>
    </w:p>
    <w:p>
      <w:pPr>
        <w:ind w:right="120" w:firstLine="439"/>
        <w:spacing w:after="0" w:line="291" w:lineRule="auto"/>
        <w:rPr>
          <w:sz w:val="20"/>
          <w:szCs w:val="20"/>
          <w:color w:val="auto"/>
        </w:rPr>
      </w:pPr>
      <w:r>
        <w:rPr>
          <w:rFonts w:ascii="Arial" w:cs="Arial" w:eastAsia="Arial" w:hAnsi="Arial"/>
          <w:sz w:val="16"/>
          <w:szCs w:val="16"/>
          <w:color w:val="auto"/>
        </w:rPr>
        <w:t>Our board of directors has the authority, without further action of our stockholders, to issue up to shares of preferred stock, par value $0.0001 per share, in one or more series, to determine the number of shares constituting and the designation of each series and to fix the powers, preferences, rights and qualifications, limitations or restrictions thereof, which may include dividend rights, conversion rights, voting rights, terms of redemption, and liquidation preferences. The issuance of preferred stock could adversely affect the holders of common stock. The potential issuance of preferred stock may discourage bids for shares of our common stock at a premium over the market price of our common stock, may adversely affect the market price of shares of our common stock and may discourage, delay or prevent a change of control us.</w:t>
      </w:r>
    </w:p>
    <w:p>
      <w:pPr>
        <w:spacing w:after="0" w:line="17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 shares of our preferred stock are outstanding. We have no current plans to issue any shares of preferred stock.</w:t>
      </w:r>
    </w:p>
    <w:p>
      <w:pPr>
        <w:spacing w:after="0" w:line="219" w:lineRule="exact"/>
        <w:rPr>
          <w:sz w:val="20"/>
          <w:szCs w:val="20"/>
          <w:color w:val="auto"/>
        </w:rPr>
      </w:pPr>
    </w:p>
    <w:p>
      <w:pPr>
        <w:ind w:right="820"/>
        <w:spacing w:after="0" w:line="275" w:lineRule="auto"/>
        <w:rPr>
          <w:sz w:val="20"/>
          <w:szCs w:val="20"/>
          <w:color w:val="auto"/>
        </w:rPr>
      </w:pPr>
      <w:r>
        <w:rPr>
          <w:rFonts w:ascii="Arial" w:cs="Arial" w:eastAsia="Arial" w:hAnsi="Arial"/>
          <w:sz w:val="18"/>
          <w:szCs w:val="18"/>
          <w:b w:val="1"/>
          <w:bCs w:val="1"/>
          <w:color w:val="auto"/>
        </w:rPr>
        <w:t>Anti-takeover Effects of Certain Provisions of Our Amended and Restated Certificate of Incorporation and Bylaws and of Delaware General Corporation Law</w:t>
      </w:r>
    </w:p>
    <w:p>
      <w:pPr>
        <w:spacing w:after="0" w:line="180" w:lineRule="exact"/>
        <w:rPr>
          <w:sz w:val="20"/>
          <w:szCs w:val="20"/>
          <w:color w:val="auto"/>
        </w:rPr>
      </w:pPr>
    </w:p>
    <w:p>
      <w:pPr>
        <w:jc w:val="both"/>
        <w:ind w:right="220" w:firstLine="436"/>
        <w:spacing w:after="0" w:line="306" w:lineRule="auto"/>
        <w:rPr>
          <w:sz w:val="20"/>
          <w:szCs w:val="20"/>
          <w:color w:val="auto"/>
        </w:rPr>
      </w:pPr>
      <w:r>
        <w:rPr>
          <w:rFonts w:ascii="Arial" w:cs="Arial" w:eastAsia="Arial" w:hAnsi="Arial"/>
          <w:sz w:val="16"/>
          <w:szCs w:val="16"/>
          <w:color w:val="auto"/>
        </w:rPr>
        <w:t>The provisions of the Delaware General Corporation Law and our amended and restated certificate of incorporation and bylaws summarized below may have the effect of discouraging, delaying or preventing a hostile takeover, including one that might result in a premium being paid over the market price of our common stock, and discouraging, delaying or preventing changes in the control or management of our company.</w:t>
      </w:r>
    </w:p>
    <w:p>
      <w:pPr>
        <w:spacing w:after="0" w:line="16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49" name="Pictur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pic:cNvPicPr>
                      <a:picLocks noChangeAspect="1" noChangeArrowheads="1"/>
                    </pic:cNvPicPr>
                  </pic:nvPicPr>
                  <pic:blipFill>
                    <a:blip r:embed="rId105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584" w:right="299" w:bottom="1440" w:gutter="0" w:footer="0" w:header="0"/>
        </w:sectPr>
      </w:pPr>
    </w:p>
    <w:bookmarkStart w:id="105" w:name="page106"/>
    <w:bookmarkEnd w:id="105"/>
    <w:p>
      <w:pPr>
        <w:ind w:left="540"/>
        <w:spacing w:after="0"/>
        <w:rPr>
          <w:sz w:val="20"/>
          <w:szCs w:val="20"/>
          <w:color w:val="auto"/>
        </w:rPr>
      </w:pPr>
      <w:r>
        <w:rPr>
          <w:rFonts w:ascii="Arial" w:cs="Arial" w:eastAsia="Arial" w:hAnsi="Arial"/>
          <w:sz w:val="18"/>
          <w:szCs w:val="18"/>
          <w:i w:val="1"/>
          <w:iCs w:val="1"/>
          <w:color w:val="auto"/>
        </w:rPr>
        <w:t>Certificate of Incorporation and Bylaws</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Following the completion of this offering, our certificate of incorporation and bylaws will provide that:</w:t>
      </w:r>
    </w:p>
    <w:p>
      <w:pPr>
        <w:spacing w:after="0" w:line="239" w:lineRule="exact"/>
        <w:rPr>
          <w:sz w:val="20"/>
          <w:szCs w:val="20"/>
          <w:color w:val="auto"/>
        </w:rPr>
      </w:pPr>
    </w:p>
    <w:p>
      <w:pPr>
        <w:ind w:left="1080" w:right="280" w:hanging="532"/>
        <w:spacing w:after="0" w:line="259" w:lineRule="auto"/>
        <w:tabs>
          <w:tab w:leader="none" w:pos="1080" w:val="left"/>
        </w:tabs>
        <w:numPr>
          <w:ilvl w:val="0"/>
          <w:numId w:val="59"/>
        </w:numPr>
        <w:rPr>
          <w:rFonts w:ascii="Arial" w:cs="Arial" w:eastAsia="Arial" w:hAnsi="Arial"/>
          <w:sz w:val="18"/>
          <w:szCs w:val="18"/>
          <w:color w:val="auto"/>
        </w:rPr>
      </w:pPr>
      <w:r>
        <w:rPr>
          <w:rFonts w:ascii="Arial" w:cs="Arial" w:eastAsia="Arial" w:hAnsi="Arial"/>
          <w:sz w:val="18"/>
          <w:szCs w:val="18"/>
          <w:color w:val="auto"/>
        </w:rPr>
        <w:t>if Thermo does not own a majority of our outstanding capital stock entitled to vote in the election of directors, no action can be taken by stockholders except at an annual or special meeting of the stockholders called in accordance with our bylaws, and stockholders may not act by written consent;</w:t>
      </w:r>
    </w:p>
    <w:p>
      <w:pPr>
        <w:spacing w:after="0" w:line="222" w:lineRule="exact"/>
        <w:rPr>
          <w:rFonts w:ascii="Arial" w:cs="Arial" w:eastAsia="Arial" w:hAnsi="Arial"/>
          <w:sz w:val="18"/>
          <w:szCs w:val="18"/>
          <w:color w:val="auto"/>
        </w:rPr>
      </w:pPr>
    </w:p>
    <w:p>
      <w:pPr>
        <w:ind w:left="1080" w:right="120" w:hanging="532"/>
        <w:spacing w:after="0" w:line="183" w:lineRule="auto"/>
        <w:tabs>
          <w:tab w:leader="none" w:pos="1080" w:val="left"/>
        </w:tabs>
        <w:numPr>
          <w:ilvl w:val="0"/>
          <w:numId w:val="59"/>
        </w:numPr>
        <w:rPr>
          <w:rFonts w:ascii="Arial" w:cs="Arial" w:eastAsia="Arial" w:hAnsi="Arial"/>
          <w:sz w:val="34"/>
          <w:szCs w:val="34"/>
          <w:color w:val="auto"/>
          <w:vertAlign w:val="superscript"/>
        </w:rPr>
      </w:pPr>
      <w:r>
        <w:rPr>
          <w:rFonts w:ascii="Arial" w:cs="Arial" w:eastAsia="Arial" w:hAnsi="Arial"/>
          <w:sz w:val="17"/>
          <w:szCs w:val="17"/>
          <w:color w:val="auto"/>
        </w:rPr>
        <w:t>if Thermo does not own a majority of our outstanding capital stock entitled to vote in the election of directors, the approval of holders of 66</w:t>
      </w:r>
      <w:r>
        <w:rPr>
          <w:rFonts w:ascii="Arial" w:cs="Arial" w:eastAsia="Arial" w:hAnsi="Arial"/>
          <w:sz w:val="28"/>
          <w:szCs w:val="28"/>
          <w:color w:val="auto"/>
          <w:vertAlign w:val="superscript"/>
        </w:rPr>
        <w:t>2</w:t>
      </w:r>
      <w:r>
        <w:rPr>
          <w:rFonts w:ascii="Arial" w:cs="Arial" w:eastAsia="Arial" w:hAnsi="Arial"/>
          <w:sz w:val="17"/>
          <w:szCs w:val="17"/>
          <w:color w:val="auto"/>
        </w:rPr>
        <w:t>/</w:t>
      </w:r>
      <w:r>
        <w:rPr>
          <w:rFonts w:ascii="Arial" w:cs="Arial" w:eastAsia="Arial" w:hAnsi="Arial"/>
          <w:sz w:val="14"/>
          <w:szCs w:val="14"/>
          <w:color w:val="auto"/>
        </w:rPr>
        <w:t>3</w:t>
      </w:r>
      <w:r>
        <w:rPr>
          <w:rFonts w:ascii="Arial" w:cs="Arial" w:eastAsia="Arial" w:hAnsi="Arial"/>
          <w:sz w:val="17"/>
          <w:szCs w:val="17"/>
          <w:color w:val="auto"/>
        </w:rPr>
        <w:t>% of the shares then entitled to vote in the election of directors will be required to adopt, amend or repeal our amended and restated certificate of incorporation or bylaws;</w:t>
      </w:r>
    </w:p>
    <w:p>
      <w:pPr>
        <w:spacing w:after="0" w:line="224" w:lineRule="exact"/>
        <w:rPr>
          <w:rFonts w:ascii="Arial" w:cs="Arial" w:eastAsia="Arial" w:hAnsi="Arial"/>
          <w:sz w:val="34"/>
          <w:szCs w:val="34"/>
          <w:color w:val="auto"/>
          <w:vertAlign w:val="superscript"/>
        </w:rPr>
      </w:pPr>
    </w:p>
    <w:p>
      <w:pPr>
        <w:ind w:left="1080" w:hanging="532"/>
        <w:spacing w:after="0"/>
        <w:tabs>
          <w:tab w:leader="none" w:pos="1080" w:val="left"/>
        </w:tabs>
        <w:numPr>
          <w:ilvl w:val="0"/>
          <w:numId w:val="59"/>
        </w:numPr>
        <w:rPr>
          <w:rFonts w:ascii="Arial" w:cs="Arial" w:eastAsia="Arial" w:hAnsi="Arial"/>
          <w:sz w:val="18"/>
          <w:szCs w:val="18"/>
          <w:color w:val="auto"/>
        </w:rPr>
      </w:pPr>
      <w:r>
        <w:rPr>
          <w:rFonts w:ascii="Arial" w:cs="Arial" w:eastAsia="Arial" w:hAnsi="Arial"/>
          <w:sz w:val="18"/>
          <w:szCs w:val="18"/>
          <w:color w:val="auto"/>
        </w:rPr>
        <w:t>our Board of Directors will be expressly authorized to make, alter or repeal our bylaws;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59"/>
        </w:numPr>
        <w:rPr>
          <w:rFonts w:ascii="Arial" w:cs="Arial" w:eastAsia="Arial" w:hAnsi="Arial"/>
          <w:sz w:val="18"/>
          <w:szCs w:val="18"/>
          <w:color w:val="auto"/>
        </w:rPr>
      </w:pPr>
      <w:r>
        <w:rPr>
          <w:rFonts w:ascii="Arial" w:cs="Arial" w:eastAsia="Arial" w:hAnsi="Arial"/>
          <w:sz w:val="18"/>
          <w:szCs w:val="18"/>
          <w:color w:val="auto"/>
        </w:rPr>
        <w:t>stockholders may not call special meetings of the stockholders or fill vacancies on the board of directors;</w:t>
      </w:r>
    </w:p>
    <w:p>
      <w:pPr>
        <w:spacing w:after="0" w:line="252" w:lineRule="exact"/>
        <w:rPr>
          <w:rFonts w:ascii="Arial" w:cs="Arial" w:eastAsia="Arial" w:hAnsi="Arial"/>
          <w:sz w:val="18"/>
          <w:szCs w:val="18"/>
          <w:color w:val="auto"/>
        </w:rPr>
      </w:pPr>
    </w:p>
    <w:p>
      <w:pPr>
        <w:ind w:left="1080" w:hanging="532"/>
        <w:spacing w:after="0" w:line="332" w:lineRule="auto"/>
        <w:tabs>
          <w:tab w:leader="none" w:pos="1080" w:val="left"/>
        </w:tabs>
        <w:numPr>
          <w:ilvl w:val="0"/>
          <w:numId w:val="59"/>
        </w:numPr>
        <w:rPr>
          <w:rFonts w:ascii="Arial" w:cs="Arial" w:eastAsia="Arial" w:hAnsi="Arial"/>
          <w:sz w:val="16"/>
          <w:szCs w:val="16"/>
          <w:color w:val="auto"/>
        </w:rPr>
      </w:pPr>
      <w:r>
        <w:rPr>
          <w:rFonts w:ascii="Arial" w:cs="Arial" w:eastAsia="Arial" w:hAnsi="Arial"/>
          <w:sz w:val="16"/>
          <w:szCs w:val="16"/>
          <w:color w:val="auto"/>
        </w:rPr>
        <w:t>our board of directors will be divided into three classes of service with staggered three-year terms, meaning that only one class of directors will be elected at each annual meeting of stockholders, with the other classes continuing for the remainder of their respective terms;</w:t>
      </w:r>
    </w:p>
    <w:p>
      <w:pPr>
        <w:spacing w:after="0" w:line="152" w:lineRule="exact"/>
        <w:rPr>
          <w:rFonts w:ascii="Arial" w:cs="Arial" w:eastAsia="Arial" w:hAnsi="Arial"/>
          <w:sz w:val="16"/>
          <w:szCs w:val="16"/>
          <w:color w:val="auto"/>
        </w:rPr>
      </w:pPr>
    </w:p>
    <w:p>
      <w:pPr>
        <w:ind w:left="1080" w:hanging="532"/>
        <w:spacing w:after="0"/>
        <w:tabs>
          <w:tab w:leader="none" w:pos="1080" w:val="left"/>
        </w:tabs>
        <w:numPr>
          <w:ilvl w:val="0"/>
          <w:numId w:val="59"/>
        </w:numPr>
        <w:rPr>
          <w:rFonts w:ascii="Arial" w:cs="Arial" w:eastAsia="Arial" w:hAnsi="Arial"/>
          <w:sz w:val="18"/>
          <w:szCs w:val="18"/>
          <w:color w:val="auto"/>
        </w:rPr>
      </w:pPr>
      <w:r>
        <w:rPr>
          <w:rFonts w:ascii="Arial" w:cs="Arial" w:eastAsia="Arial" w:hAnsi="Arial"/>
          <w:sz w:val="18"/>
          <w:szCs w:val="18"/>
          <w:color w:val="auto"/>
        </w:rPr>
        <w:t>our board of directors will be authorized to issue preferred stock without stockholder approval;</w:t>
      </w:r>
    </w:p>
    <w:p>
      <w:pPr>
        <w:spacing w:after="0" w:line="238" w:lineRule="exact"/>
        <w:rPr>
          <w:rFonts w:ascii="Arial" w:cs="Arial" w:eastAsia="Arial" w:hAnsi="Arial"/>
          <w:sz w:val="18"/>
          <w:szCs w:val="18"/>
          <w:color w:val="auto"/>
        </w:rPr>
      </w:pPr>
    </w:p>
    <w:p>
      <w:pPr>
        <w:ind w:left="1080" w:right="60" w:hanging="532"/>
        <w:spacing w:after="0" w:line="282" w:lineRule="auto"/>
        <w:tabs>
          <w:tab w:leader="none" w:pos="1080" w:val="left"/>
        </w:tabs>
        <w:numPr>
          <w:ilvl w:val="0"/>
          <w:numId w:val="59"/>
        </w:numPr>
        <w:rPr>
          <w:rFonts w:ascii="Arial" w:cs="Arial" w:eastAsia="Arial" w:hAnsi="Arial"/>
          <w:sz w:val="18"/>
          <w:szCs w:val="18"/>
          <w:color w:val="auto"/>
        </w:rPr>
      </w:pPr>
      <w:r>
        <w:rPr>
          <w:rFonts w:ascii="Arial" w:cs="Arial" w:eastAsia="Arial" w:hAnsi="Arial"/>
          <w:sz w:val="18"/>
          <w:szCs w:val="18"/>
          <w:color w:val="auto"/>
        </w:rPr>
        <w:t>if Thermo does not own a majority of our outstanding capital stock entitled to vote in the election of directors, directors may only be removed for cause by the holders of 66</w:t>
      </w:r>
      <w:r>
        <w:rPr>
          <w:rFonts w:ascii="Arial" w:cs="Arial" w:eastAsia="Arial" w:hAnsi="Arial"/>
          <w:sz w:val="29"/>
          <w:szCs w:val="29"/>
          <w:color w:val="auto"/>
          <w:vertAlign w:val="superscript"/>
        </w:rPr>
        <w:t>2</w:t>
      </w:r>
      <w:r>
        <w:rPr>
          <w:rFonts w:ascii="Arial" w:cs="Arial" w:eastAsia="Arial" w:hAnsi="Arial"/>
          <w:sz w:val="18"/>
          <w:szCs w:val="18"/>
          <w:color w:val="auto"/>
        </w:rPr>
        <w:t>/</w:t>
      </w:r>
      <w:r>
        <w:rPr>
          <w:rFonts w:ascii="Arial" w:cs="Arial" w:eastAsia="Arial" w:hAnsi="Arial"/>
          <w:sz w:val="14"/>
          <w:szCs w:val="14"/>
          <w:color w:val="auto"/>
        </w:rPr>
        <w:t>3</w:t>
      </w:r>
      <w:r>
        <w:rPr>
          <w:rFonts w:ascii="Arial" w:cs="Arial" w:eastAsia="Arial" w:hAnsi="Arial"/>
          <w:sz w:val="18"/>
          <w:szCs w:val="18"/>
          <w:color w:val="auto"/>
        </w:rPr>
        <w:t>% of the shares then entitled to vote in the election of directors; and</w:t>
      </w:r>
    </w:p>
    <w:p>
      <w:pPr>
        <w:spacing w:after="0" w:line="80" w:lineRule="exact"/>
        <w:rPr>
          <w:rFonts w:ascii="Arial" w:cs="Arial" w:eastAsia="Arial" w:hAnsi="Arial"/>
          <w:sz w:val="18"/>
          <w:szCs w:val="18"/>
          <w:color w:val="auto"/>
        </w:rPr>
      </w:pPr>
    </w:p>
    <w:p>
      <w:pPr>
        <w:ind w:left="1080" w:right="220" w:hanging="532"/>
        <w:spacing w:after="0" w:line="268" w:lineRule="auto"/>
        <w:tabs>
          <w:tab w:leader="none" w:pos="1080" w:val="left"/>
        </w:tabs>
        <w:numPr>
          <w:ilvl w:val="0"/>
          <w:numId w:val="59"/>
        </w:numPr>
        <w:rPr>
          <w:rFonts w:ascii="Arial" w:cs="Arial" w:eastAsia="Arial" w:hAnsi="Arial"/>
          <w:sz w:val="18"/>
          <w:szCs w:val="18"/>
          <w:color w:val="auto"/>
        </w:rPr>
      </w:pPr>
      <w:r>
        <w:rPr>
          <w:rFonts w:ascii="Arial" w:cs="Arial" w:eastAsia="Arial" w:hAnsi="Arial"/>
          <w:sz w:val="18"/>
          <w:szCs w:val="18"/>
          <w:color w:val="auto"/>
        </w:rPr>
        <w:t>we will indemnify directors and certain officers against losses they may incur in connection with investigations and legal proceedings resulting from their service to us, which may include services in connection with takeover defense measures.</w:t>
      </w:r>
    </w:p>
    <w:p>
      <w:pPr>
        <w:spacing w:after="0" w:line="186" w:lineRule="exact"/>
        <w:rPr>
          <w:sz w:val="20"/>
          <w:szCs w:val="20"/>
          <w:color w:val="auto"/>
        </w:rPr>
      </w:pPr>
    </w:p>
    <w:p>
      <w:pPr>
        <w:ind w:right="20" w:firstLine="436"/>
        <w:spacing w:after="0" w:line="290" w:lineRule="auto"/>
        <w:rPr>
          <w:sz w:val="20"/>
          <w:szCs w:val="20"/>
          <w:color w:val="auto"/>
        </w:rPr>
      </w:pPr>
      <w:r>
        <w:rPr>
          <w:rFonts w:ascii="Arial" w:cs="Arial" w:eastAsia="Arial" w:hAnsi="Arial"/>
          <w:sz w:val="16"/>
          <w:szCs w:val="16"/>
          <w:color w:val="auto"/>
        </w:rPr>
        <w:t>The anti-takeover and other provisions of our certificate of incorporation and by-laws could discourage potential acquisition proposals and could delay or prevent a change in control. These provisions are intended to enhance the likelihood of continuity and stability in the composition of the board of directors and in the policies formulated by the board of directors and to discourage certain types of transactions that may involve an actual or threatened change of control. These provisions are designed to reduce our vulnerability to an unsolicited acquisition proposal. The provisions also are intended to discourage certain tactics that may be used in proxy fights. However, such provisions could have the effect of discouraging others from making tender offers for our shares and, as a consequence, they also may inhibit fluctuations in the market price of our shares that could result from actual or rumored takeover attempts. Such provisions also may have the effect of preventing changes in our management.</w:t>
      </w:r>
    </w:p>
    <w:p>
      <w:pPr>
        <w:spacing w:after="0" w:line="172"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Delaware General Corporation Law</w:t>
      </w:r>
    </w:p>
    <w:p>
      <w:pPr>
        <w:spacing w:after="0" w:line="225" w:lineRule="exact"/>
        <w:rPr>
          <w:sz w:val="20"/>
          <w:szCs w:val="20"/>
          <w:color w:val="auto"/>
        </w:rPr>
      </w:pPr>
    </w:p>
    <w:p>
      <w:pPr>
        <w:ind w:right="100" w:firstLine="436"/>
        <w:spacing w:after="0" w:line="332" w:lineRule="auto"/>
        <w:rPr>
          <w:sz w:val="20"/>
          <w:szCs w:val="20"/>
          <w:color w:val="auto"/>
        </w:rPr>
      </w:pPr>
      <w:r>
        <w:rPr>
          <w:rFonts w:ascii="Arial" w:cs="Arial" w:eastAsia="Arial" w:hAnsi="Arial"/>
          <w:sz w:val="16"/>
          <w:szCs w:val="16"/>
          <w:color w:val="auto"/>
        </w:rPr>
        <w:t>We will be subject to Section 203 of the Delaware General Corporation Law regulating corporate takeovers, which prohibits a Delaware corporation from engaging in any business combination with an "interested stockholder" for three years after the person becomes an interested stockholder unless:</w:t>
      </w:r>
    </w:p>
    <w:p>
      <w:pPr>
        <w:spacing w:after="0" w:line="153" w:lineRule="exact"/>
        <w:rPr>
          <w:sz w:val="20"/>
          <w:szCs w:val="20"/>
          <w:color w:val="auto"/>
        </w:rPr>
      </w:pPr>
    </w:p>
    <w:p>
      <w:pPr>
        <w:ind w:left="1080" w:right="300" w:hanging="532"/>
        <w:spacing w:after="0" w:line="268" w:lineRule="auto"/>
        <w:tabs>
          <w:tab w:leader="none" w:pos="1080" w:val="left"/>
        </w:tabs>
        <w:numPr>
          <w:ilvl w:val="0"/>
          <w:numId w:val="60"/>
        </w:numPr>
        <w:rPr>
          <w:rFonts w:ascii="Arial" w:cs="Arial" w:eastAsia="Arial" w:hAnsi="Arial"/>
          <w:sz w:val="18"/>
          <w:szCs w:val="18"/>
          <w:color w:val="auto"/>
        </w:rPr>
      </w:pPr>
      <w:r>
        <w:rPr>
          <w:rFonts w:ascii="Arial" w:cs="Arial" w:eastAsia="Arial" w:hAnsi="Arial"/>
          <w:sz w:val="18"/>
          <w:szCs w:val="18"/>
          <w:color w:val="auto"/>
        </w:rPr>
        <w:t>prior to the date of the transaction, the board of directors of the corporation approved either the business combination or the transaction which resulted in the stockholder becoming an interested stockholder;</w:t>
      </w:r>
    </w:p>
    <w:p>
      <w:pPr>
        <w:spacing w:after="0" w:line="199" w:lineRule="exact"/>
        <w:rPr>
          <w:rFonts w:ascii="Arial" w:cs="Arial" w:eastAsia="Arial" w:hAnsi="Arial"/>
          <w:sz w:val="18"/>
          <w:szCs w:val="18"/>
          <w:color w:val="auto"/>
        </w:rPr>
      </w:pPr>
    </w:p>
    <w:p>
      <w:pPr>
        <w:ind w:left="1080" w:hanging="532"/>
        <w:spacing w:after="0" w:line="268" w:lineRule="auto"/>
        <w:tabs>
          <w:tab w:leader="none" w:pos="1080" w:val="left"/>
        </w:tabs>
        <w:numPr>
          <w:ilvl w:val="0"/>
          <w:numId w:val="60"/>
        </w:numPr>
        <w:rPr>
          <w:rFonts w:ascii="Arial" w:cs="Arial" w:eastAsia="Arial" w:hAnsi="Arial"/>
          <w:sz w:val="18"/>
          <w:szCs w:val="18"/>
          <w:color w:val="auto"/>
        </w:rPr>
      </w:pPr>
      <w:r>
        <w:rPr>
          <w:rFonts w:ascii="Arial" w:cs="Arial" w:eastAsia="Arial" w:hAnsi="Arial"/>
          <w:sz w:val="18"/>
          <w:szCs w:val="18"/>
          <w:color w:val="auto"/>
        </w:rPr>
        <w:t>the interested stockholder owned at least 85% of the voting stock of the corporation outstanding at the time the transaction commenced, excluding for purposes of determining the number of</w:t>
      </w:r>
    </w:p>
    <w:p>
      <w:pPr>
        <w:spacing w:after="0" w:line="18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50" name="Pictur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spect="1" noChangeArrowheads="1"/>
                    </pic:cNvPicPr>
                  </pic:nvPicPr>
                  <pic:blipFill>
                    <a:blip r:embed="rId105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590" w:right="299" w:bottom="1440" w:gutter="0" w:footer="0" w:header="0"/>
        </w:sectPr>
      </w:pPr>
    </w:p>
    <w:bookmarkStart w:id="106" w:name="page107"/>
    <w:bookmarkEnd w:id="106"/>
    <w:p>
      <w:pPr>
        <w:ind w:left="1080" w:right="420"/>
        <w:spacing w:after="0" w:line="259" w:lineRule="auto"/>
        <w:rPr>
          <w:sz w:val="20"/>
          <w:szCs w:val="20"/>
          <w:color w:val="auto"/>
        </w:rPr>
      </w:pPr>
      <w:r>
        <w:rPr>
          <w:rFonts w:ascii="Arial" w:cs="Arial" w:eastAsia="Arial" w:hAnsi="Arial"/>
          <w:sz w:val="18"/>
          <w:szCs w:val="18"/>
          <w:color w:val="auto"/>
        </w:rPr>
        <w:t>shares outstanding (a) shares owned by persons who are directors and also officers and (b) shares owned by employee stock plans in which employee participants do not have the right to determine confidentially whether shares held subject to the plan will be tendered in a tender or exchange offer; or</w:t>
      </w:r>
    </w:p>
    <w:p>
      <w:pPr>
        <w:spacing w:after="0" w:line="208" w:lineRule="exact"/>
        <w:rPr>
          <w:sz w:val="20"/>
          <w:szCs w:val="20"/>
          <w:color w:val="auto"/>
        </w:rPr>
      </w:pPr>
    </w:p>
    <w:p>
      <w:pPr>
        <w:ind w:left="1080" w:right="160" w:hanging="532"/>
        <w:spacing w:after="0" w:line="223" w:lineRule="auto"/>
        <w:tabs>
          <w:tab w:leader="none" w:pos="1080" w:val="left"/>
        </w:tabs>
        <w:numPr>
          <w:ilvl w:val="0"/>
          <w:numId w:val="61"/>
        </w:numPr>
        <w:rPr>
          <w:rFonts w:ascii="Arial" w:cs="Arial" w:eastAsia="Arial" w:hAnsi="Arial"/>
          <w:sz w:val="18"/>
          <w:szCs w:val="18"/>
          <w:color w:val="auto"/>
        </w:rPr>
      </w:pPr>
      <w:r>
        <w:rPr>
          <w:rFonts w:ascii="Arial" w:cs="Arial" w:eastAsia="Arial" w:hAnsi="Arial"/>
          <w:sz w:val="18"/>
          <w:szCs w:val="18"/>
          <w:color w:val="auto"/>
        </w:rPr>
        <w:t>on or subsequent to the date of the transaction, the business combination is approved by the board and authorized at an annual or special meeting of stockholders, and not by written consent, by the affirmative vote of at least 66</w:t>
      </w:r>
      <w:r>
        <w:rPr>
          <w:rFonts w:ascii="Arial" w:cs="Arial" w:eastAsia="Arial" w:hAnsi="Arial"/>
          <w:sz w:val="29"/>
          <w:szCs w:val="29"/>
          <w:color w:val="auto"/>
          <w:vertAlign w:val="superscript"/>
        </w:rPr>
        <w:t>2</w:t>
      </w:r>
      <w:r>
        <w:rPr>
          <w:rFonts w:ascii="Arial" w:cs="Arial" w:eastAsia="Arial" w:hAnsi="Arial"/>
          <w:sz w:val="18"/>
          <w:szCs w:val="18"/>
          <w:color w:val="auto"/>
        </w:rPr>
        <w:t>/</w:t>
      </w:r>
      <w:r>
        <w:rPr>
          <w:rFonts w:ascii="Arial" w:cs="Arial" w:eastAsia="Arial" w:hAnsi="Arial"/>
          <w:sz w:val="14"/>
          <w:szCs w:val="14"/>
          <w:color w:val="auto"/>
        </w:rPr>
        <w:t>3</w:t>
      </w:r>
      <w:r>
        <w:rPr>
          <w:rFonts w:ascii="Arial" w:cs="Arial" w:eastAsia="Arial" w:hAnsi="Arial"/>
          <w:sz w:val="18"/>
          <w:szCs w:val="18"/>
          <w:color w:val="auto"/>
        </w:rPr>
        <w:t>% of the outstanding voting stock which is not owned by the interested stockholder.</w:t>
      </w:r>
    </w:p>
    <w:p>
      <w:pPr>
        <w:spacing w:after="0" w:line="210" w:lineRule="exact"/>
        <w:rPr>
          <w:sz w:val="20"/>
          <w:szCs w:val="20"/>
          <w:color w:val="auto"/>
        </w:rPr>
      </w:pPr>
    </w:p>
    <w:p>
      <w:pPr>
        <w:ind w:firstLine="439"/>
        <w:spacing w:after="0" w:line="298" w:lineRule="auto"/>
        <w:rPr>
          <w:sz w:val="20"/>
          <w:szCs w:val="20"/>
          <w:color w:val="auto"/>
        </w:rPr>
      </w:pPr>
      <w:r>
        <w:rPr>
          <w:rFonts w:ascii="Arial" w:cs="Arial" w:eastAsia="Arial" w:hAnsi="Arial"/>
          <w:sz w:val="16"/>
          <w:szCs w:val="16"/>
          <w:color w:val="auto"/>
        </w:rPr>
        <w:t>Except as otherwise specified in Section 203, an "interested stockholder" is defined to include (a) any person that is the owner of 15% or more of the outstanding voting securities of the corporation, or is an affiliate or associate of the corporation and was the owner of 15% or more of the outstanding voting stock of the corporation at any time within three years immediately prior to the date of determination and (b) the affiliates and associates of any such person. Thermo will not be an "interested stockholder" because it acquired more than 15% of our outstanding stock prior to the completion of this offering.</w:t>
      </w:r>
    </w:p>
    <w:p>
      <w:pPr>
        <w:spacing w:after="0" w:line="167" w:lineRule="exact"/>
        <w:rPr>
          <w:sz w:val="20"/>
          <w:szCs w:val="20"/>
          <w:color w:val="auto"/>
        </w:rPr>
      </w:pPr>
    </w:p>
    <w:p>
      <w:pPr>
        <w:ind w:right="220" w:firstLine="439"/>
        <w:spacing w:after="0" w:line="332" w:lineRule="auto"/>
        <w:rPr>
          <w:sz w:val="20"/>
          <w:szCs w:val="20"/>
          <w:color w:val="auto"/>
        </w:rPr>
      </w:pPr>
      <w:r>
        <w:rPr>
          <w:rFonts w:ascii="Arial" w:cs="Arial" w:eastAsia="Arial" w:hAnsi="Arial"/>
          <w:sz w:val="16"/>
          <w:szCs w:val="16"/>
          <w:color w:val="auto"/>
        </w:rPr>
        <w:t>For purposes of Section 203, the term "business combinations" includes mergers, consolidations, asset sales or other transactions that result in a financial benefit to the interested stockholder and transactions that would increase the interested stockholder's proportionate share ownership of our company.</w:t>
      </w:r>
    </w:p>
    <w:p>
      <w:pPr>
        <w:spacing w:after="0" w:line="139" w:lineRule="exact"/>
        <w:rPr>
          <w:sz w:val="20"/>
          <w:szCs w:val="20"/>
          <w:color w:val="auto"/>
        </w:rPr>
      </w:pPr>
    </w:p>
    <w:p>
      <w:pPr>
        <w:ind w:right="40" w:firstLine="439"/>
        <w:spacing w:after="0" w:line="255" w:lineRule="auto"/>
        <w:rPr>
          <w:sz w:val="20"/>
          <w:szCs w:val="20"/>
          <w:color w:val="auto"/>
        </w:rPr>
      </w:pPr>
      <w:r>
        <w:rPr>
          <w:rFonts w:ascii="Arial" w:cs="Arial" w:eastAsia="Arial" w:hAnsi="Arial"/>
          <w:sz w:val="18"/>
          <w:szCs w:val="18"/>
          <w:color w:val="auto"/>
        </w:rPr>
        <w:t>Under some circumstances, Section 203 makes it more difficult for an interested stockholder to effect various business combinations with us. Although our stockholders have the right to exclude us from the restrictions imposed by Section 203, they have not done so. Section 203 may encourage companies interested in acquiring us to negotiate in advance with the board of directors, because the requirement stated above regarding stockholder approval would be avoided if a majority of the directors approves, prior to the time the party became an interested stockholder, either the business combination or the transaction which results in the stockholder becoming an interested stockholder.</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Listing</w:t>
      </w:r>
    </w:p>
    <w:p>
      <w:pPr>
        <w:spacing w:after="0" w:line="231" w:lineRule="exact"/>
        <w:rPr>
          <w:sz w:val="20"/>
          <w:szCs w:val="20"/>
          <w:color w:val="auto"/>
        </w:rPr>
      </w:pPr>
    </w:p>
    <w:p>
      <w:pPr>
        <w:ind w:left="440"/>
        <w:spacing w:after="0"/>
        <w:tabs>
          <w:tab w:leader="none" w:pos="5560" w:val="left"/>
          <w:tab w:leader="none" w:pos="7960" w:val="left"/>
        </w:tabs>
        <w:rPr>
          <w:sz w:val="20"/>
          <w:szCs w:val="20"/>
          <w:color w:val="auto"/>
        </w:rPr>
      </w:pPr>
      <w:r>
        <w:rPr>
          <w:rFonts w:ascii="Arial" w:cs="Arial" w:eastAsia="Arial" w:hAnsi="Arial"/>
          <w:sz w:val="18"/>
          <w:szCs w:val="18"/>
          <w:color w:val="auto"/>
        </w:rPr>
        <w:t>We intend to apply for listing of our common stock on the</w:t>
      </w:r>
      <w:r>
        <w:rPr>
          <w:sz w:val="20"/>
          <w:szCs w:val="20"/>
          <w:color w:val="auto"/>
        </w:rPr>
        <w:tab/>
      </w:r>
      <w:r>
        <w:rPr>
          <w:rFonts w:ascii="Arial" w:cs="Arial" w:eastAsia="Arial" w:hAnsi="Arial"/>
          <w:sz w:val="18"/>
          <w:szCs w:val="18"/>
          <w:color w:val="auto"/>
        </w:rPr>
        <w:t>under the trading symbol "</w:t>
      </w:r>
      <w:r>
        <w:rPr>
          <w:sz w:val="20"/>
          <w:szCs w:val="20"/>
          <w:color w:val="auto"/>
        </w:rPr>
        <w:tab/>
      </w:r>
      <w:r>
        <w:rPr>
          <w:rFonts w:ascii="Arial" w:cs="Arial" w:eastAsia="Arial" w:hAnsi="Arial"/>
          <w:sz w:val="18"/>
          <w:szCs w:val="18"/>
          <w:color w:val="auto"/>
        </w:rPr>
        <w:t>".</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Transfer Agent and Registrar</w:t>
      </w:r>
    </w:p>
    <w:p>
      <w:pPr>
        <w:spacing w:after="0" w:line="231" w:lineRule="exact"/>
        <w:rPr>
          <w:sz w:val="20"/>
          <w:szCs w:val="20"/>
          <w:color w:val="auto"/>
        </w:rPr>
      </w:pPr>
    </w:p>
    <w:p>
      <w:pPr>
        <w:ind w:left="440"/>
        <w:spacing w:after="0"/>
        <w:tabs>
          <w:tab w:leader="none" w:pos="8160" w:val="left"/>
        </w:tabs>
        <w:rPr>
          <w:sz w:val="20"/>
          <w:szCs w:val="20"/>
          <w:color w:val="auto"/>
        </w:rPr>
      </w:pPr>
      <w:r>
        <w:rPr>
          <w:rFonts w:ascii="Arial" w:cs="Arial" w:eastAsia="Arial" w:hAnsi="Arial"/>
          <w:sz w:val="18"/>
          <w:szCs w:val="18"/>
          <w:color w:val="auto"/>
        </w:rPr>
        <w:t>Upon completion of this offering, the transfer agent and registrar for our common stock will be</w:t>
      </w:r>
      <w:r>
        <w:rPr>
          <w:sz w:val="20"/>
          <w:szCs w:val="20"/>
          <w:color w:val="auto"/>
        </w:rPr>
        <w:tab/>
      </w:r>
      <w:r>
        <w:rPr>
          <w:rFonts w:ascii="Arial" w:cs="Arial" w:eastAsia="Arial" w:hAnsi="Arial"/>
          <w:sz w:val="14"/>
          <w:szCs w:val="14"/>
          <w:color w:val="auto"/>
        </w:rPr>
        <w:t>.</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51" name="Pictur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pic:cNvPicPr>
                      <a:picLocks noChangeAspect="1" noChangeArrowheads="1"/>
                    </pic:cNvPicPr>
                  </pic:nvPicPr>
                  <pic:blipFill>
                    <a:blip r:embed="rId105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07" w:name="page108"/>
    <w:bookmarkEnd w:id="107"/>
    <w:p>
      <w:pPr>
        <w:jc w:val="center"/>
        <w:spacing w:after="0"/>
        <w:rPr>
          <w:sz w:val="20"/>
          <w:szCs w:val="20"/>
          <w:color w:val="auto"/>
        </w:rPr>
      </w:pPr>
      <w:r>
        <w:rPr>
          <w:rFonts w:ascii="Arial" w:cs="Arial" w:eastAsia="Arial" w:hAnsi="Arial"/>
          <w:sz w:val="18"/>
          <w:szCs w:val="18"/>
          <w:b w:val="1"/>
          <w:bCs w:val="1"/>
          <w:color w:val="auto"/>
        </w:rPr>
        <w:t>SHARES ELIGIBLE FOR FUTURE SALE</w:t>
      </w:r>
    </w:p>
    <w:p>
      <w:pPr>
        <w:spacing w:after="0" w:line="231" w:lineRule="exact"/>
        <w:rPr>
          <w:sz w:val="20"/>
          <w:szCs w:val="20"/>
          <w:color w:val="auto"/>
        </w:rPr>
      </w:pPr>
    </w:p>
    <w:p>
      <w:pPr>
        <w:ind w:firstLine="439"/>
        <w:spacing w:after="0" w:line="298" w:lineRule="auto"/>
        <w:rPr>
          <w:sz w:val="20"/>
          <w:szCs w:val="20"/>
          <w:color w:val="auto"/>
        </w:rPr>
      </w:pPr>
      <w:r>
        <w:rPr>
          <w:rFonts w:ascii="Arial" w:cs="Arial" w:eastAsia="Arial" w:hAnsi="Arial"/>
          <w:sz w:val="16"/>
          <w:szCs w:val="16"/>
          <w:color w:val="auto"/>
        </w:rPr>
        <w:t>Prior to this offering, there has not been any public market for our common stock, and we cannot predict what effect, if any, market sales of shares of common stock or the availability of shares of common stock for sale will have on the market price of our common stock. Sales of substantial amounts of common stock in the public market, or the perception that such sales could occur, could materially and adversely affect the market price of our common stock and could impair our future ability to raise capital through the sale of our equity or equity-related securities at a time and price that we deem appropriate.</w:t>
      </w:r>
    </w:p>
    <w:p>
      <w:pPr>
        <w:spacing w:after="0" w:line="167" w:lineRule="exact"/>
        <w:rPr>
          <w:sz w:val="20"/>
          <w:szCs w:val="20"/>
          <w:color w:val="auto"/>
        </w:rPr>
      </w:pPr>
    </w:p>
    <w:p>
      <w:pPr>
        <w:ind w:right="140" w:firstLine="439"/>
        <w:spacing w:after="0" w:line="286" w:lineRule="auto"/>
        <w:rPr>
          <w:sz w:val="20"/>
          <w:szCs w:val="20"/>
          <w:color w:val="auto"/>
        </w:rPr>
      </w:pPr>
      <w:r>
        <w:rPr>
          <w:rFonts w:ascii="Arial" w:cs="Arial" w:eastAsia="Arial" w:hAnsi="Arial"/>
          <w:sz w:val="16"/>
          <w:szCs w:val="16"/>
          <w:color w:val="auto"/>
        </w:rPr>
        <w:t>Upon the closing of this offering, we will have shares of common stock outstanding, assuming no exercise of the underwriters' option to purchase additional shares. Of the outstanding shares, all of the shares sold in this offering, as well as unrestricted shares already outstanding which were</w:t>
      </w:r>
    </w:p>
    <w:p>
      <w:pPr>
        <w:ind w:right="40"/>
        <w:spacing w:after="0" w:line="277" w:lineRule="auto"/>
        <w:rPr>
          <w:sz w:val="20"/>
          <w:szCs w:val="20"/>
          <w:color w:val="auto"/>
        </w:rPr>
      </w:pPr>
      <w:r>
        <w:rPr>
          <w:rFonts w:ascii="Arial" w:cs="Arial" w:eastAsia="Arial" w:hAnsi="Arial"/>
          <w:sz w:val="16"/>
          <w:szCs w:val="16"/>
          <w:color w:val="auto"/>
        </w:rPr>
        <w:t>issued in the Reorganization and not held by our "affiliates," will be freely tradable without restriction or further registration under the Securities Act. Any shares owned by our "affiliates," as defined under Rule 144 of the Securities Act, may be sold only in compliance with the limitations of that Rule. The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ind w:right="140"/>
        <w:spacing w:after="0" w:line="332" w:lineRule="auto"/>
        <w:rPr>
          <w:sz w:val="20"/>
          <w:szCs w:val="20"/>
          <w:color w:val="auto"/>
        </w:rPr>
      </w:pPr>
      <w:r>
        <w:rPr>
          <w:rFonts w:ascii="Arial" w:cs="Arial" w:eastAsia="Arial" w:hAnsi="Arial"/>
          <w:sz w:val="16"/>
          <w:szCs w:val="16"/>
          <w:color w:val="auto"/>
        </w:rPr>
        <w:t>remaining outstanding shares of common stock will be deemed "restricted securities" as that term is defined under Rule 144. Restricted securities may be sold in the public market only if registered or if they qualify for an exemption from registration under Rule 144, which is summarized below.</w:t>
      </w:r>
    </w:p>
    <w:p>
      <w:pPr>
        <w:spacing w:after="0" w:line="139" w:lineRule="exact"/>
        <w:rPr>
          <w:sz w:val="20"/>
          <w:szCs w:val="20"/>
          <w:color w:val="auto"/>
        </w:rPr>
      </w:pPr>
    </w:p>
    <w:p>
      <w:pPr>
        <w:ind w:right="20" w:firstLine="439"/>
        <w:spacing w:after="0" w:line="259" w:lineRule="auto"/>
        <w:rPr>
          <w:sz w:val="20"/>
          <w:szCs w:val="20"/>
          <w:color w:val="auto"/>
        </w:rPr>
      </w:pPr>
      <w:r>
        <w:rPr>
          <w:rFonts w:ascii="Arial" w:cs="Arial" w:eastAsia="Arial" w:hAnsi="Arial"/>
          <w:sz w:val="18"/>
          <w:szCs w:val="18"/>
          <w:color w:val="auto"/>
        </w:rPr>
        <w:t>Subject to the lock-up agreements described below and the volume limitations and other conditions under Rule 144, the shares of our common stock that are not sold in this offering, other than the unrestricted shares described above, will be available for sale in the public market under exemptions from registration requirements.</w:t>
      </w:r>
    </w:p>
    <w:p>
      <w:pPr>
        <w:spacing w:after="0" w:line="194" w:lineRule="exact"/>
        <w:rPr>
          <w:sz w:val="20"/>
          <w:szCs w:val="20"/>
          <w:color w:val="auto"/>
        </w:rPr>
      </w:pPr>
    </w:p>
    <w:p>
      <w:pPr>
        <w:ind w:right="200" w:firstLine="436"/>
        <w:spacing w:after="0" w:line="259" w:lineRule="auto"/>
        <w:rPr>
          <w:sz w:val="20"/>
          <w:szCs w:val="20"/>
          <w:color w:val="auto"/>
        </w:rPr>
      </w:pPr>
      <w:r>
        <w:rPr>
          <w:rFonts w:ascii="Arial" w:cs="Arial" w:eastAsia="Arial" w:hAnsi="Arial"/>
          <w:sz w:val="18"/>
          <w:szCs w:val="18"/>
          <w:color w:val="auto"/>
        </w:rPr>
        <w:t>We contemplate that, after the completion of this offering, we will enter into a registration rights agreement with Thermo, providing for our obligation to file a registration statement for the sale by Thermo of our common stock owned by it on a limited number of occasions at the request of Thermo, as well as Thermo's right to participate in any registered public offering which we initiate.</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Rule 144</w:t>
      </w:r>
    </w:p>
    <w:p>
      <w:pPr>
        <w:spacing w:after="0" w:line="231" w:lineRule="exact"/>
        <w:rPr>
          <w:sz w:val="20"/>
          <w:szCs w:val="20"/>
          <w:color w:val="auto"/>
        </w:rPr>
      </w:pPr>
    </w:p>
    <w:p>
      <w:pPr>
        <w:ind w:right="400" w:firstLine="439"/>
        <w:spacing w:after="0" w:line="259" w:lineRule="auto"/>
        <w:rPr>
          <w:sz w:val="20"/>
          <w:szCs w:val="20"/>
          <w:color w:val="auto"/>
        </w:rPr>
      </w:pPr>
      <w:r>
        <w:rPr>
          <w:rFonts w:ascii="Arial" w:cs="Arial" w:eastAsia="Arial" w:hAnsi="Arial"/>
          <w:sz w:val="18"/>
          <w:szCs w:val="18"/>
          <w:color w:val="auto"/>
        </w:rPr>
        <w:t>In general, under Rule 144 as currently in effect, a person (or persons whose shares are required to be aggregated), including an affiliate, who has beneficially owned shares of our common stock for at least one year is entitled to sell in any three-month period a number of shares that does not exceed the greater of:</w:t>
      </w:r>
    </w:p>
    <w:p>
      <w:pPr>
        <w:sectPr>
          <w:pgSz w:w="11900" w:h="16838" w:orient="portrait"/>
          <w:cols w:equalWidth="0" w:num="1">
            <w:col w:w="11380"/>
          </w:cols>
          <w:pgMar w:left="240" w:top="341" w:right="279" w:bottom="1440" w:gutter="0" w:footer="0" w:header="0"/>
        </w:sectPr>
      </w:pPr>
    </w:p>
    <w:p>
      <w:pPr>
        <w:spacing w:after="0" w:line="194" w:lineRule="exact"/>
        <w:rPr>
          <w:sz w:val="20"/>
          <w:szCs w:val="20"/>
          <w:color w:val="auto"/>
        </w:rPr>
      </w:pPr>
    </w:p>
    <w:p>
      <w:pPr>
        <w:ind w:left="540"/>
        <w:spacing w:after="0"/>
        <w:rPr>
          <w:sz w:val="20"/>
          <w:szCs w:val="20"/>
          <w:color w:val="auto"/>
        </w:rPr>
      </w:pPr>
      <w:r>
        <w:rPr>
          <w:rFonts w:ascii="Arial" w:cs="Arial" w:eastAsia="Arial" w:hAnsi="Arial"/>
          <w:sz w:val="16"/>
          <w:szCs w:val="16"/>
          <w:color w:val="auto"/>
        </w:rPr>
        <w:t>•</w:t>
      </w:r>
    </w:p>
    <w:p>
      <w:pPr>
        <w:spacing w:after="0" w:line="20" w:lineRule="exact"/>
        <w:rPr>
          <w:sz w:val="20"/>
          <w:szCs w:val="20"/>
          <w:color w:val="auto"/>
        </w:rPr>
      </w:pPr>
      <w:r>
        <w:rPr>
          <w:sz w:val="20"/>
          <w:szCs w:val="20"/>
          <w:color w:val="auto"/>
        </w:rPr>
        <w:br w:type="column"/>
      </w:r>
    </w:p>
    <w:p>
      <w:pPr>
        <w:spacing w:after="0" w:line="188" w:lineRule="exact"/>
        <w:rPr>
          <w:sz w:val="20"/>
          <w:szCs w:val="20"/>
          <w:color w:val="auto"/>
        </w:rPr>
      </w:pPr>
    </w:p>
    <w:p>
      <w:pPr>
        <w:spacing w:after="0" w:line="268" w:lineRule="auto"/>
        <w:rPr>
          <w:sz w:val="20"/>
          <w:szCs w:val="20"/>
          <w:color w:val="auto"/>
        </w:rPr>
      </w:pPr>
      <w:r>
        <w:rPr>
          <w:rFonts w:ascii="Arial" w:cs="Arial" w:eastAsia="Arial" w:hAnsi="Arial"/>
          <w:sz w:val="18"/>
          <w:szCs w:val="18"/>
          <w:color w:val="auto"/>
        </w:rPr>
        <w:t>1% of the then-outstanding shares of common stock, or approximately purchase additional shares; and</w:t>
      </w:r>
    </w:p>
    <w:p>
      <w:pPr>
        <w:spacing w:after="0" w:line="20" w:lineRule="exact"/>
        <w:rPr>
          <w:sz w:val="20"/>
          <w:szCs w:val="20"/>
          <w:color w:val="auto"/>
        </w:rPr>
      </w:pPr>
      <w:r>
        <w:rPr>
          <w:sz w:val="20"/>
          <w:szCs w:val="20"/>
          <w:color w:val="auto"/>
        </w:rPr>
        <w:br w:type="column"/>
      </w:r>
    </w:p>
    <w:p>
      <w:pPr>
        <w:spacing w:after="0" w:line="188" w:lineRule="exact"/>
        <w:rPr>
          <w:sz w:val="20"/>
          <w:szCs w:val="20"/>
          <w:color w:val="auto"/>
        </w:rPr>
      </w:pPr>
    </w:p>
    <w:p>
      <w:pPr>
        <w:spacing w:after="0"/>
        <w:rPr>
          <w:sz w:val="20"/>
          <w:szCs w:val="20"/>
          <w:color w:val="auto"/>
        </w:rPr>
      </w:pPr>
      <w:r>
        <w:rPr>
          <w:rFonts w:ascii="Arial" w:cs="Arial" w:eastAsia="Arial" w:hAnsi="Arial"/>
          <w:sz w:val="15"/>
          <w:szCs w:val="15"/>
          <w:color w:val="auto"/>
        </w:rPr>
        <w:t>shares, assuming no exercise by the underwriters of their option to</w:t>
      </w:r>
    </w:p>
    <w:p>
      <w:pPr>
        <w:spacing w:after="0" w:line="475" w:lineRule="exact"/>
        <w:rPr>
          <w:sz w:val="20"/>
          <w:szCs w:val="20"/>
          <w:color w:val="auto"/>
        </w:rPr>
      </w:pPr>
    </w:p>
    <w:p>
      <w:pPr>
        <w:sectPr>
          <w:pgSz w:w="11900" w:h="16838" w:orient="portrait"/>
          <w:cols w:equalWidth="0" w:num="3">
            <w:col w:w="600" w:space="480"/>
            <w:col w:w="4960" w:space="520"/>
            <w:col w:w="4820"/>
          </w:cols>
          <w:pgMar w:left="240" w:top="341" w:right="279" w:bottom="1440" w:gutter="0" w:footer="0" w:header="0"/>
          <w:type w:val="continuous"/>
        </w:sectPr>
      </w:pPr>
    </w:p>
    <w:p>
      <w:pPr>
        <w:ind w:left="540"/>
        <w:spacing w:after="0"/>
        <w:rPr>
          <w:sz w:val="20"/>
          <w:szCs w:val="20"/>
          <w:color w:val="auto"/>
        </w:rPr>
      </w:pPr>
      <w:r>
        <w:rPr>
          <w:rFonts w:ascii="Arial" w:cs="Arial" w:eastAsia="Arial" w:hAnsi="Arial"/>
          <w:sz w:val="16"/>
          <w:szCs w:val="16"/>
          <w:color w:val="auto"/>
        </w:rPr>
        <w:t>•</w:t>
      </w:r>
    </w:p>
    <w:p>
      <w:pPr>
        <w:spacing w:after="0" w:line="20" w:lineRule="exact"/>
        <w:rPr>
          <w:sz w:val="20"/>
          <w:szCs w:val="20"/>
          <w:color w:val="auto"/>
        </w:rPr>
      </w:pPr>
      <w:r>
        <w:rPr>
          <w:sz w:val="20"/>
          <w:szCs w:val="20"/>
          <w:color w:val="auto"/>
        </w:rPr>
        <w:br w:type="column"/>
      </w:r>
    </w:p>
    <w:p>
      <w:pPr>
        <w:spacing w:after="0" w:line="7" w:lineRule="exact"/>
        <w:rPr>
          <w:sz w:val="20"/>
          <w:szCs w:val="20"/>
          <w:color w:val="auto"/>
        </w:rPr>
      </w:pPr>
    </w:p>
    <w:p>
      <w:pPr>
        <w:ind w:right="340"/>
        <w:spacing w:after="0" w:line="268" w:lineRule="auto"/>
        <w:rPr>
          <w:sz w:val="20"/>
          <w:szCs w:val="20"/>
          <w:color w:val="auto"/>
        </w:rPr>
      </w:pPr>
      <w:r>
        <w:rPr>
          <w:rFonts w:ascii="Arial" w:cs="Arial" w:eastAsia="Arial" w:hAnsi="Arial"/>
          <w:sz w:val="18"/>
          <w:szCs w:val="18"/>
          <w:color w:val="auto"/>
        </w:rPr>
        <w:t>the average weekly reported volume of trading in the common stock on the which notice of sale is filed.</w:t>
      </w:r>
    </w:p>
    <w:p>
      <w:pPr>
        <w:spacing w:after="0" w:line="20" w:lineRule="exact"/>
        <w:rPr>
          <w:sz w:val="20"/>
          <w:szCs w:val="20"/>
          <w:color w:val="auto"/>
        </w:rPr>
      </w:pPr>
      <w:r>
        <w:rPr>
          <w:sz w:val="20"/>
          <w:szCs w:val="20"/>
          <w:color w:val="auto"/>
        </w:rPr>
        <w:br w:type="column"/>
      </w:r>
    </w:p>
    <w:p>
      <w:pPr>
        <w:spacing w:after="0" w:line="7" w:lineRule="exact"/>
        <w:rPr>
          <w:sz w:val="20"/>
          <w:szCs w:val="20"/>
          <w:color w:val="auto"/>
        </w:rPr>
      </w:pPr>
    </w:p>
    <w:p>
      <w:pPr>
        <w:spacing w:after="0"/>
        <w:rPr>
          <w:sz w:val="20"/>
          <w:szCs w:val="20"/>
          <w:color w:val="auto"/>
        </w:rPr>
      </w:pPr>
      <w:r>
        <w:rPr>
          <w:rFonts w:ascii="Arial" w:cs="Arial" w:eastAsia="Arial" w:hAnsi="Arial"/>
          <w:sz w:val="15"/>
          <w:szCs w:val="15"/>
          <w:color w:val="auto"/>
        </w:rPr>
        <w:t>during the four calendar weeks preceding the date on</w:t>
      </w:r>
    </w:p>
    <w:p>
      <w:pPr>
        <w:spacing w:after="0" w:line="475" w:lineRule="exact"/>
        <w:rPr>
          <w:sz w:val="20"/>
          <w:szCs w:val="20"/>
          <w:color w:val="auto"/>
        </w:rPr>
      </w:pPr>
    </w:p>
    <w:p>
      <w:pPr>
        <w:sectPr>
          <w:pgSz w:w="11900" w:h="16838" w:orient="portrait"/>
          <w:cols w:equalWidth="0" w:num="3">
            <w:col w:w="600" w:space="480"/>
            <w:col w:w="5620" w:space="720"/>
            <w:col w:w="3960"/>
          </w:cols>
          <w:pgMar w:left="240" w:top="341" w:right="279" w:bottom="1440" w:gutter="0" w:footer="0" w:header="0"/>
          <w:type w:val="continuous"/>
        </w:sectPr>
      </w:pPr>
    </w:p>
    <w:p>
      <w:pPr>
        <w:ind w:left="440"/>
        <w:spacing w:after="0"/>
        <w:rPr>
          <w:sz w:val="20"/>
          <w:szCs w:val="20"/>
          <w:color w:val="auto"/>
        </w:rPr>
      </w:pPr>
      <w:r>
        <w:rPr>
          <w:rFonts w:ascii="Arial" w:cs="Arial" w:eastAsia="Arial" w:hAnsi="Arial"/>
          <w:sz w:val="16"/>
          <w:szCs w:val="16"/>
          <w:color w:val="auto"/>
        </w:rPr>
        <w:t>Sales under Rule 144 are also subject to manner of sale provisions and notice requirements and to the availability of current public information about us.</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Rule 144(k)</w:t>
      </w:r>
    </w:p>
    <w:p>
      <w:pPr>
        <w:spacing w:after="0" w:line="231" w:lineRule="exact"/>
        <w:rPr>
          <w:sz w:val="20"/>
          <w:szCs w:val="20"/>
          <w:color w:val="auto"/>
        </w:rPr>
      </w:pPr>
    </w:p>
    <w:p>
      <w:pPr>
        <w:ind w:right="20" w:firstLine="439"/>
        <w:spacing w:after="0" w:line="303" w:lineRule="auto"/>
        <w:rPr>
          <w:sz w:val="20"/>
          <w:szCs w:val="20"/>
          <w:color w:val="auto"/>
        </w:rPr>
      </w:pPr>
      <w:r>
        <w:rPr>
          <w:rFonts w:ascii="Arial" w:cs="Arial" w:eastAsia="Arial" w:hAnsi="Arial"/>
          <w:sz w:val="15"/>
          <w:szCs w:val="15"/>
          <w:color w:val="auto"/>
        </w:rPr>
        <w:t>In addition, a person who is not deemed to have been an affiliate of ours at any time during the 90 days preceding a sale and who has beneficially owned the shares proposed to be sold for at least two years is entitled to sell those shares under Rule 144(k) without regard to the manner of sale, public information, volume limitation or notice requirements of Rule 144. To the extent that our affiliates sell their shares, other than pursuant to Rule 144 or a registration statement,</w:t>
      </w:r>
    </w:p>
    <w:p>
      <w:pPr>
        <w:spacing w:after="0" w:line="1" w:lineRule="exact"/>
        <w:rPr>
          <w:sz w:val="20"/>
          <w:szCs w:val="20"/>
          <w:color w:val="auto"/>
        </w:rPr>
      </w:pPr>
    </w:p>
    <w:p>
      <w:pPr>
        <w:ind w:left="540" w:right="240" w:hanging="526"/>
        <w:spacing w:after="0" w:line="250" w:lineRule="auto"/>
        <w:rPr>
          <w:sz w:val="20"/>
          <w:szCs w:val="20"/>
          <w:color w:val="auto"/>
        </w:rPr>
      </w:pPr>
      <w:r>
        <w:rPr>
          <w:rFonts w:ascii="Arial" w:cs="Arial" w:eastAsia="Arial" w:hAnsi="Arial"/>
          <w:sz w:val="18"/>
          <w:szCs w:val="18"/>
          <w:color w:val="auto"/>
        </w:rPr>
        <w:t>the purchaser's holding period for the purpose of effecting a sale under Rule 144 commences on the date of transfer from the affiliate. At</w:t>
      </w:r>
      <w:r>
        <w:rPr>
          <w:sz w:val="20"/>
          <w:szCs w:val="20"/>
          <w:color w:val="auto"/>
        </w:rPr>
        <w:t xml:space="preserve"> </w:t>
      </w:r>
      <w:r>
        <w:rPr>
          <w:rFonts w:ascii="Arial" w:cs="Arial" w:eastAsia="Arial" w:hAnsi="Arial"/>
          <w:sz w:val="18"/>
          <w:szCs w:val="18"/>
          <w:color w:val="auto"/>
        </w:rPr>
        <w:t>, 2006, shares of our common stock are eligible for resale under Rule 144(k).</w:t>
      </w:r>
    </w:p>
    <w:p>
      <w:pPr>
        <w:spacing w:after="0" w:line="200" w:lineRule="exact"/>
        <w:rPr>
          <w:sz w:val="20"/>
          <w:szCs w:val="20"/>
          <w:color w:val="auto"/>
        </w:rPr>
      </w:pPr>
    </w:p>
    <w:p>
      <w:pPr>
        <w:spacing w:after="0" w:line="22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52" name="Pictur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pic:cNvPicPr>
                      <a:picLocks noChangeAspect="1" noChangeArrowheads="1"/>
                    </pic:cNvPicPr>
                  </pic:nvPicPr>
                  <pic:blipFill>
                    <a:blip r:embed="rId105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341" w:right="279" w:bottom="1440" w:gutter="0" w:footer="0" w:header="0"/>
          <w:type w:val="continuous"/>
        </w:sectPr>
      </w:pPr>
    </w:p>
    <w:bookmarkStart w:id="108" w:name="page109"/>
    <w:bookmarkEnd w:id="108"/>
    <w:p>
      <w:pPr>
        <w:spacing w:after="0"/>
        <w:rPr>
          <w:sz w:val="20"/>
          <w:szCs w:val="20"/>
          <w:color w:val="auto"/>
        </w:rPr>
      </w:pPr>
      <w:r>
        <w:rPr>
          <w:rFonts w:ascii="Arial" w:cs="Arial" w:eastAsia="Arial" w:hAnsi="Arial"/>
          <w:sz w:val="18"/>
          <w:szCs w:val="18"/>
          <w:b w:val="1"/>
          <w:bCs w:val="1"/>
          <w:color w:val="auto"/>
        </w:rPr>
        <w:t>Lock-Up Agreements</w:t>
      </w:r>
    </w:p>
    <w:p>
      <w:pPr>
        <w:spacing w:after="0" w:line="231" w:lineRule="exact"/>
        <w:rPr>
          <w:sz w:val="20"/>
          <w:szCs w:val="20"/>
          <w:color w:val="auto"/>
        </w:rPr>
      </w:pPr>
    </w:p>
    <w:p>
      <w:pPr>
        <w:ind w:firstLine="436"/>
        <w:spacing w:after="0" w:line="290" w:lineRule="auto"/>
        <w:rPr>
          <w:sz w:val="20"/>
          <w:szCs w:val="20"/>
          <w:color w:val="auto"/>
        </w:rPr>
      </w:pPr>
      <w:r>
        <w:rPr>
          <w:rFonts w:ascii="Arial" w:cs="Arial" w:eastAsia="Arial" w:hAnsi="Arial"/>
          <w:sz w:val="16"/>
          <w:szCs w:val="16"/>
          <w:color w:val="auto"/>
        </w:rPr>
        <w:t>We, Thermo, our directors, executive officers and all of our other stockholders who are parties to the irrevocable standby stock purchase agreement have agreed with the underwriters, subject to certain exceptions, not to dispose of or hedge any of our and their common stock or securities convertible into or exchangeable for shares of common stock during the period from the date of this prospectus continuing through the date 180 days after the date of this prospectus, except with the prior written consent of the underwriters. The underwriters have advised us that they have no current intent or arrangement to release any of the shares subject to the lock-up agreements prior to the expiration of the lock-up period. There are no contractually specified conditions for the waiver of lock-up restrictions and any waiver is at the sole discretion of the underwriters. Our other stockholders, who own approximately % of our common stock in the aggregate, are not subject to such restrictions and may sell their shares immediately after this offering.</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53" name="Pictur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pic:cNvPicPr>
                      <a:picLocks noChangeAspect="1" noChangeArrowheads="1"/>
                    </pic:cNvPicPr>
                  </pic:nvPicPr>
                  <pic:blipFill>
                    <a:blip r:embed="rId106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84" w:right="239" w:bottom="1440" w:gutter="0" w:footer="0" w:header="0"/>
        </w:sectPr>
      </w:pPr>
    </w:p>
    <w:bookmarkStart w:id="109" w:name="page110"/>
    <w:bookmarkEnd w:id="109"/>
    <w:p>
      <w:pPr>
        <w:jc w:val="center"/>
        <w:ind w:right="40"/>
        <w:spacing w:after="0"/>
        <w:rPr>
          <w:sz w:val="20"/>
          <w:szCs w:val="20"/>
          <w:color w:val="auto"/>
        </w:rPr>
      </w:pPr>
      <w:r>
        <w:rPr>
          <w:rFonts w:ascii="Arial" w:cs="Arial" w:eastAsia="Arial" w:hAnsi="Arial"/>
          <w:sz w:val="18"/>
          <w:szCs w:val="18"/>
          <w:b w:val="1"/>
          <w:bCs w:val="1"/>
          <w:color w:val="auto"/>
        </w:rPr>
        <w:t>UNDERWRITING</w:t>
      </w:r>
    </w:p>
    <w:p>
      <w:pPr>
        <w:spacing w:after="0" w:line="231" w:lineRule="exact"/>
        <w:rPr>
          <w:sz w:val="20"/>
          <w:szCs w:val="20"/>
          <w:color w:val="auto"/>
        </w:rPr>
      </w:pPr>
    </w:p>
    <w:p>
      <w:pPr>
        <w:jc w:val="both"/>
        <w:ind w:right="140" w:firstLine="436"/>
        <w:spacing w:after="0" w:line="259" w:lineRule="auto"/>
        <w:rPr>
          <w:sz w:val="20"/>
          <w:szCs w:val="20"/>
          <w:color w:val="auto"/>
        </w:rPr>
      </w:pPr>
      <w:r>
        <w:rPr>
          <w:rFonts w:ascii="Arial" w:cs="Arial" w:eastAsia="Arial" w:hAnsi="Arial"/>
          <w:sz w:val="18"/>
          <w:szCs w:val="18"/>
          <w:color w:val="auto"/>
        </w:rPr>
        <w:t>We and the underwriters named below have entered into an underwriting agreement with respect to the shares being offered. Subject to certain conditions, each underwriter has severally agreed to purchase the number of shares indicated in the following table. Wachovia Capital Markets, LLC is the representative of the underwriters.</w:t>
      </w:r>
    </w:p>
    <w:p>
      <w:pPr>
        <w:spacing w:after="0" w:line="188" w:lineRule="exact"/>
        <w:rPr>
          <w:sz w:val="20"/>
          <w:szCs w:val="20"/>
          <w:color w:val="auto"/>
        </w:rPr>
      </w:pPr>
    </w:p>
    <w:tbl>
      <w:tblPr>
        <w:tblLayout w:type="fixed"/>
        <w:tblInd w:w="1960" w:type="dxa"/>
        <w:tblCellMar>
          <w:top w:w="0" w:type="dxa"/>
          <w:left w:w="0" w:type="dxa"/>
          <w:bottom w:w="0" w:type="dxa"/>
          <w:right w:w="0" w:type="dxa"/>
        </w:tblCellMar>
      </w:tblPr>
      <w:tr>
        <w:trPr>
          <w:trHeight w:val="216"/>
        </w:trPr>
        <w:tc>
          <w:tcPr>
            <w:tcW w:w="5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40" w:type="dxa"/>
            <w:vAlign w:val="bottom"/>
          </w:tcPr>
          <w:p>
            <w:pPr>
              <w:jc w:val="center"/>
              <w:spacing w:after="0"/>
              <w:rPr>
                <w:sz w:val="20"/>
                <w:szCs w:val="20"/>
                <w:color w:val="auto"/>
              </w:rPr>
            </w:pPr>
            <w:r>
              <w:rPr>
                <w:rFonts w:ascii="Arial" w:cs="Arial" w:eastAsia="Arial" w:hAnsi="Arial"/>
                <w:sz w:val="18"/>
                <w:szCs w:val="18"/>
                <w:b w:val="1"/>
                <w:bCs w:val="1"/>
                <w:color w:val="auto"/>
                <w:w w:val="91"/>
              </w:rPr>
              <w:t>Number of</w:t>
            </w:r>
          </w:p>
        </w:tc>
      </w:tr>
      <w:tr>
        <w:trPr>
          <w:trHeight w:val="228"/>
        </w:trPr>
        <w:tc>
          <w:tcPr>
            <w:tcW w:w="5960" w:type="dxa"/>
            <w:vAlign w:val="bottom"/>
          </w:tcPr>
          <w:p>
            <w:pPr>
              <w:spacing w:after="0"/>
              <w:rPr>
                <w:sz w:val="20"/>
                <w:szCs w:val="20"/>
                <w:color w:val="auto"/>
              </w:rPr>
            </w:pPr>
            <w:r>
              <w:rPr>
                <w:rFonts w:ascii="Arial" w:cs="Arial" w:eastAsia="Arial" w:hAnsi="Arial"/>
                <w:sz w:val="18"/>
                <w:szCs w:val="18"/>
                <w:b w:val="1"/>
                <w:bCs w:val="1"/>
                <w:color w:val="auto"/>
              </w:rPr>
              <w:t>Underwriters</w:t>
            </w:r>
          </w:p>
        </w:tc>
        <w:tc>
          <w:tcPr>
            <w:tcW w:w="220" w:type="dxa"/>
            <w:vAlign w:val="bottom"/>
          </w:tcPr>
          <w:p>
            <w:pPr>
              <w:spacing w:after="0"/>
              <w:rPr>
                <w:sz w:val="19"/>
                <w:szCs w:val="19"/>
                <w:color w:val="auto"/>
              </w:rPr>
            </w:pPr>
          </w:p>
        </w:tc>
        <w:tc>
          <w:tcPr>
            <w:tcW w:w="1340" w:type="dxa"/>
            <w:vAlign w:val="bottom"/>
          </w:tcPr>
          <w:p>
            <w:pPr>
              <w:jc w:val="center"/>
              <w:spacing w:after="0"/>
              <w:rPr>
                <w:sz w:val="20"/>
                <w:szCs w:val="20"/>
                <w:color w:val="auto"/>
              </w:rPr>
            </w:pPr>
            <w:r>
              <w:rPr>
                <w:rFonts w:ascii="Arial" w:cs="Arial" w:eastAsia="Arial" w:hAnsi="Arial"/>
                <w:sz w:val="18"/>
                <w:szCs w:val="18"/>
                <w:b w:val="1"/>
                <w:bCs w:val="1"/>
                <w:color w:val="auto"/>
                <w:w w:val="83"/>
              </w:rPr>
              <w:t>Shares</w:t>
            </w:r>
          </w:p>
        </w:tc>
      </w:tr>
      <w:tr>
        <w:trPr>
          <w:trHeight w:val="120"/>
        </w:trPr>
        <w:tc>
          <w:tcPr>
            <w:tcW w:w="596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1340" w:type="dxa"/>
            <w:vAlign w:val="bottom"/>
            <w:tcBorders>
              <w:bottom w:val="single" w:sz="8" w:color="808080"/>
            </w:tcBorders>
          </w:tcPr>
          <w:p>
            <w:pPr>
              <w:spacing w:after="0"/>
              <w:rPr>
                <w:sz w:val="10"/>
                <w:szCs w:val="10"/>
                <w:color w:val="auto"/>
              </w:rPr>
            </w:pPr>
          </w:p>
        </w:tc>
      </w:tr>
      <w:tr>
        <w:trPr>
          <w:trHeight w:val="105"/>
        </w:trPr>
        <w:tc>
          <w:tcPr>
            <w:tcW w:w="59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340" w:type="dxa"/>
            <w:vAlign w:val="bottom"/>
          </w:tcPr>
          <w:p>
            <w:pPr>
              <w:spacing w:after="0"/>
              <w:rPr>
                <w:sz w:val="9"/>
                <w:szCs w:val="9"/>
                <w:color w:val="auto"/>
              </w:rPr>
            </w:pPr>
          </w:p>
        </w:tc>
      </w:tr>
      <w:tr>
        <w:trPr>
          <w:trHeight w:val="216"/>
        </w:trPr>
        <w:tc>
          <w:tcPr>
            <w:tcW w:w="5960" w:type="dxa"/>
            <w:vAlign w:val="bottom"/>
            <w:shd w:val="clear" w:color="auto" w:fill="CCEEFF"/>
          </w:tcPr>
          <w:p>
            <w:pPr>
              <w:spacing w:after="0"/>
              <w:rPr>
                <w:sz w:val="20"/>
                <w:szCs w:val="20"/>
                <w:color w:val="auto"/>
              </w:rPr>
            </w:pPr>
            <w:r>
              <w:rPr>
                <w:rFonts w:ascii="Arial" w:cs="Arial" w:eastAsia="Arial" w:hAnsi="Arial"/>
                <w:sz w:val="18"/>
                <w:szCs w:val="18"/>
                <w:color w:val="auto"/>
              </w:rPr>
              <w:t>Wachovia Capital Markets, LLC</w:t>
            </w:r>
          </w:p>
        </w:tc>
        <w:tc>
          <w:tcPr>
            <w:tcW w:w="22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r>
      <w:tr>
        <w:trPr>
          <w:trHeight w:val="334"/>
        </w:trPr>
        <w:tc>
          <w:tcPr>
            <w:tcW w:w="59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40" w:type="dxa"/>
            <w:vAlign w:val="bottom"/>
            <w:tcBorders>
              <w:bottom w:val="single" w:sz="8" w:color="808080"/>
            </w:tcBorders>
          </w:tcPr>
          <w:p>
            <w:pPr>
              <w:spacing w:after="0"/>
              <w:rPr>
                <w:sz w:val="24"/>
                <w:szCs w:val="24"/>
                <w:color w:val="auto"/>
              </w:rPr>
            </w:pPr>
          </w:p>
        </w:tc>
      </w:tr>
      <w:tr>
        <w:trPr>
          <w:trHeight w:val="105"/>
        </w:trPr>
        <w:tc>
          <w:tcPr>
            <w:tcW w:w="59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340" w:type="dxa"/>
            <w:vAlign w:val="bottom"/>
          </w:tcPr>
          <w:p>
            <w:pPr>
              <w:spacing w:after="0"/>
              <w:rPr>
                <w:sz w:val="9"/>
                <w:szCs w:val="9"/>
                <w:color w:val="auto"/>
              </w:rPr>
            </w:pPr>
          </w:p>
        </w:tc>
      </w:tr>
      <w:tr>
        <w:trPr>
          <w:trHeight w:val="216"/>
        </w:trPr>
        <w:tc>
          <w:tcPr>
            <w:tcW w:w="5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Total</w:t>
            </w:r>
          </w:p>
        </w:tc>
        <w:tc>
          <w:tcPr>
            <w:tcW w:w="22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r>
      <w:tr>
        <w:trPr>
          <w:trHeight w:val="105"/>
        </w:trPr>
        <w:tc>
          <w:tcPr>
            <w:tcW w:w="59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340" w:type="dxa"/>
            <w:vAlign w:val="bottom"/>
          </w:tcPr>
          <w:p>
            <w:pPr>
              <w:spacing w:after="0"/>
              <w:rPr>
                <w:sz w:val="9"/>
                <w:szCs w:val="9"/>
                <w:color w:val="auto"/>
              </w:rPr>
            </w:pPr>
          </w:p>
        </w:tc>
      </w:tr>
      <w:tr>
        <w:trPr>
          <w:trHeight w:val="61"/>
        </w:trPr>
        <w:tc>
          <w:tcPr>
            <w:tcW w:w="5960" w:type="dxa"/>
            <w:vAlign w:val="bottom"/>
          </w:tcPr>
          <w:p>
            <w:pPr>
              <w:spacing w:after="0"/>
              <w:rPr>
                <w:sz w:val="5"/>
                <w:szCs w:val="5"/>
                <w:color w:val="auto"/>
              </w:rPr>
            </w:pPr>
          </w:p>
        </w:tc>
        <w:tc>
          <w:tcPr>
            <w:tcW w:w="220" w:type="dxa"/>
            <w:vAlign w:val="bottom"/>
          </w:tcPr>
          <w:p>
            <w:pPr>
              <w:spacing w:after="0"/>
              <w:rPr>
                <w:sz w:val="5"/>
                <w:szCs w:val="5"/>
                <w:color w:val="auto"/>
              </w:rPr>
            </w:pPr>
          </w:p>
        </w:tc>
        <w:tc>
          <w:tcPr>
            <w:tcW w:w="1340" w:type="dxa"/>
            <w:vAlign w:val="bottom"/>
            <w:shd w:val="clear" w:color="auto" w:fill="808080"/>
          </w:tcPr>
          <w:p>
            <w:pPr>
              <w:spacing w:after="0"/>
              <w:rPr>
                <w:sz w:val="5"/>
                <w:szCs w:val="5"/>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5019675</wp:posOffset>
            </wp:positionH>
            <wp:positionV relativeFrom="paragraph">
              <wp:posOffset>-751840</wp:posOffset>
            </wp:positionV>
            <wp:extent cx="12700" cy="8890"/>
            <wp:wrapNone/>
            <wp:docPr id="1054" name="Pictur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10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1238250</wp:posOffset>
            </wp:positionH>
            <wp:positionV relativeFrom="paragraph">
              <wp:posOffset>-751840</wp:posOffset>
            </wp:positionV>
            <wp:extent cx="12700" cy="8890"/>
            <wp:wrapNone/>
            <wp:docPr id="1055" name="Picture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pic:cNvPicPr>
                      <a:picLocks noChangeAspect="1" noChangeArrowheads="1"/>
                    </pic:cNvPicPr>
                  </pic:nvPicPr>
                  <pic:blipFill>
                    <a:blip r:embed="rId10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6005830</wp:posOffset>
            </wp:positionH>
            <wp:positionV relativeFrom="paragraph">
              <wp:posOffset>-751840</wp:posOffset>
            </wp:positionV>
            <wp:extent cx="12700" cy="8890"/>
            <wp:wrapNone/>
            <wp:docPr id="1056" name="Picture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0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5165725</wp:posOffset>
            </wp:positionH>
            <wp:positionV relativeFrom="paragraph">
              <wp:posOffset>-751840</wp:posOffset>
            </wp:positionV>
            <wp:extent cx="12700" cy="8890"/>
            <wp:wrapNone/>
            <wp:docPr id="1057" name="Picture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pic:cNvPicPr>
                      <a:picLocks noChangeAspect="1" noChangeArrowheads="1"/>
                    </pic:cNvPicPr>
                  </pic:nvPicPr>
                  <pic:blipFill>
                    <a:blip r:embed="rId10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6005830</wp:posOffset>
            </wp:positionH>
            <wp:positionV relativeFrom="paragraph">
              <wp:posOffset>-323215</wp:posOffset>
            </wp:positionV>
            <wp:extent cx="12700" cy="8890"/>
            <wp:wrapNone/>
            <wp:docPr id="1058" name="Picture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pic:cNvPicPr>
                      <a:picLocks noChangeAspect="1" noChangeArrowheads="1"/>
                    </pic:cNvPicPr>
                  </pic:nvPicPr>
                  <pic:blipFill>
                    <a:blip r:embed="rId10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5165725</wp:posOffset>
            </wp:positionH>
            <wp:positionV relativeFrom="paragraph">
              <wp:posOffset>-323215</wp:posOffset>
            </wp:positionV>
            <wp:extent cx="12700" cy="8890"/>
            <wp:wrapNone/>
            <wp:docPr id="1059" name="Picture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pic:cNvPicPr>
                      <a:picLocks noChangeAspect="1" noChangeArrowheads="1"/>
                    </pic:cNvPicPr>
                  </pic:nvPicPr>
                  <pic:blipFill>
                    <a:blip r:embed="rId106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ind w:right="220" w:firstLine="436"/>
        <w:spacing w:after="0" w:line="268" w:lineRule="auto"/>
        <w:rPr>
          <w:sz w:val="20"/>
          <w:szCs w:val="20"/>
          <w:color w:val="auto"/>
        </w:rPr>
      </w:pPr>
      <w:r>
        <w:rPr>
          <w:rFonts w:ascii="Arial" w:cs="Arial" w:eastAsia="Arial" w:hAnsi="Arial"/>
          <w:sz w:val="18"/>
          <w:szCs w:val="18"/>
          <w:color w:val="auto"/>
        </w:rPr>
        <w:t>The underwriters are committed to take and pay for all of the shares being offered, if any are taken, other than the shares covered by the option described below unless and until this option is exercised.</w:t>
      </w:r>
    </w:p>
    <w:p>
      <w:pPr>
        <w:spacing w:after="0" w:line="186" w:lineRule="exact"/>
        <w:rPr>
          <w:sz w:val="20"/>
          <w:szCs w:val="20"/>
          <w:color w:val="auto"/>
        </w:rPr>
      </w:pPr>
    </w:p>
    <w:p>
      <w:pPr>
        <w:ind w:left="440"/>
        <w:spacing w:after="0"/>
        <w:rPr>
          <w:sz w:val="20"/>
          <w:szCs w:val="20"/>
          <w:color w:val="auto"/>
        </w:rPr>
      </w:pPr>
      <w:r>
        <w:rPr>
          <w:rFonts w:ascii="Arial" w:cs="Arial" w:eastAsia="Arial" w:hAnsi="Arial"/>
          <w:sz w:val="18"/>
          <w:szCs w:val="18"/>
          <w:color w:val="auto"/>
        </w:rPr>
        <w:t>If the underwriters sell more shares than the total number set forth in the table above, the underwriters have an option to buy up to an</w:t>
      </w:r>
    </w:p>
    <w:p>
      <w:pPr>
        <w:spacing w:after="0" w:line="15" w:lineRule="exact"/>
        <w:rPr>
          <w:sz w:val="20"/>
          <w:szCs w:val="20"/>
          <w:color w:val="auto"/>
        </w:rPr>
      </w:pPr>
    </w:p>
    <w:p>
      <w:pPr>
        <w:ind w:right="820"/>
        <w:spacing w:after="0" w:line="261" w:lineRule="auto"/>
        <w:rPr>
          <w:sz w:val="20"/>
          <w:szCs w:val="20"/>
          <w:color w:val="auto"/>
        </w:rPr>
      </w:pPr>
      <w:r>
        <w:rPr>
          <w:rFonts w:ascii="Arial" w:cs="Arial" w:eastAsia="Arial" w:hAnsi="Arial"/>
          <w:sz w:val="18"/>
          <w:szCs w:val="18"/>
          <w:color w:val="auto"/>
        </w:rPr>
        <w:t>additional shares from us to cover such sales. They may exercise that option for 30 days. If any shares are purchased pursuant to this option, the underwriters will severally purchase shares in approximately the same proportion as set forth in the table above.</w:t>
      </w:r>
    </w:p>
    <w:p>
      <w:pPr>
        <w:spacing w:after="0" w:line="192" w:lineRule="exact"/>
        <w:rPr>
          <w:sz w:val="20"/>
          <w:szCs w:val="20"/>
          <w:color w:val="auto"/>
        </w:rPr>
      </w:pPr>
    </w:p>
    <w:p>
      <w:pPr>
        <w:ind w:left="440"/>
        <w:spacing w:after="0"/>
        <w:rPr>
          <w:sz w:val="20"/>
          <w:szCs w:val="20"/>
          <w:color w:val="auto"/>
        </w:rPr>
      </w:pPr>
      <w:r>
        <w:rPr>
          <w:rFonts w:ascii="Arial" w:cs="Arial" w:eastAsia="Arial" w:hAnsi="Arial"/>
          <w:sz w:val="16"/>
          <w:szCs w:val="16"/>
          <w:color w:val="auto"/>
        </w:rPr>
        <w:t>The following table shows the per share and total underwriting discounts and commissions to be paid to the underwriters by us. Such amounts are shown</w:t>
      </w:r>
    </w:p>
    <w:p>
      <w:pPr>
        <w:spacing w:after="0" w:line="38"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6080" w:type="dxa"/>
            <w:vAlign w:val="bottom"/>
            <w:gridSpan w:val="2"/>
          </w:tcPr>
          <w:p>
            <w:pPr>
              <w:spacing w:after="0"/>
              <w:rPr>
                <w:sz w:val="20"/>
                <w:szCs w:val="20"/>
                <w:color w:val="auto"/>
              </w:rPr>
            </w:pPr>
            <w:r>
              <w:rPr>
                <w:rFonts w:ascii="Arial" w:cs="Arial" w:eastAsia="Arial" w:hAnsi="Arial"/>
                <w:sz w:val="18"/>
                <w:szCs w:val="18"/>
                <w:color w:val="auto"/>
                <w:w w:val="91"/>
              </w:rPr>
              <w:t>assuming both no exercise and full exercise of the underwriters' option to purchase</w:t>
            </w:r>
          </w:p>
        </w:tc>
        <w:tc>
          <w:tcPr>
            <w:tcW w:w="2000" w:type="dxa"/>
            <w:vAlign w:val="bottom"/>
            <w:gridSpan w:val="3"/>
          </w:tcPr>
          <w:p>
            <w:pPr>
              <w:jc w:val="right"/>
              <w:ind w:right="412"/>
              <w:spacing w:after="0"/>
              <w:rPr>
                <w:sz w:val="20"/>
                <w:szCs w:val="20"/>
                <w:color w:val="auto"/>
              </w:rPr>
            </w:pPr>
            <w:r>
              <w:rPr>
                <w:rFonts w:ascii="Arial" w:cs="Arial" w:eastAsia="Arial" w:hAnsi="Arial"/>
                <w:sz w:val="18"/>
                <w:szCs w:val="18"/>
                <w:color w:val="auto"/>
              </w:rPr>
              <w:t>additional shares.</w:t>
            </w:r>
          </w:p>
        </w:tc>
        <w:tc>
          <w:tcPr>
            <w:tcW w:w="200" w:type="dxa"/>
            <w:vAlign w:val="bottom"/>
          </w:tcPr>
          <w:p>
            <w:pPr>
              <w:spacing w:after="0"/>
              <w:rPr>
                <w:sz w:val="19"/>
                <w:szCs w:val="19"/>
                <w:color w:val="auto"/>
              </w:rPr>
            </w:pPr>
          </w:p>
        </w:tc>
        <w:tc>
          <w:tcPr>
            <w:tcW w:w="1200" w:type="dxa"/>
            <w:vAlign w:val="bottom"/>
          </w:tcPr>
          <w:p>
            <w:pPr>
              <w:spacing w:after="0"/>
              <w:rPr>
                <w:sz w:val="19"/>
                <w:szCs w:val="19"/>
                <w:color w:val="auto"/>
              </w:rPr>
            </w:pPr>
          </w:p>
        </w:tc>
      </w:tr>
      <w:tr>
        <w:trPr>
          <w:trHeight w:val="426"/>
        </w:trPr>
        <w:tc>
          <w:tcPr>
            <w:tcW w:w="1960" w:type="dxa"/>
            <w:vAlign w:val="bottom"/>
          </w:tcPr>
          <w:p>
            <w:pPr>
              <w:spacing w:after="0"/>
              <w:rPr>
                <w:sz w:val="24"/>
                <w:szCs w:val="24"/>
                <w:color w:val="auto"/>
              </w:rPr>
            </w:pPr>
          </w:p>
        </w:tc>
        <w:tc>
          <w:tcPr>
            <w:tcW w:w="4120" w:type="dxa"/>
            <w:vAlign w:val="bottom"/>
          </w:tcPr>
          <w:p>
            <w:pPr>
              <w:spacing w:after="0"/>
              <w:rPr>
                <w:sz w:val="20"/>
                <w:szCs w:val="20"/>
                <w:color w:val="auto"/>
              </w:rPr>
            </w:pPr>
            <w:r>
              <w:rPr>
                <w:rFonts w:ascii="Arial" w:cs="Arial" w:eastAsia="Arial" w:hAnsi="Arial"/>
                <w:sz w:val="18"/>
                <w:szCs w:val="18"/>
                <w:b w:val="1"/>
                <w:bCs w:val="1"/>
                <w:color w:val="auto"/>
              </w:rPr>
              <w:t>Paid by Us</w:t>
            </w:r>
          </w:p>
        </w:tc>
        <w:tc>
          <w:tcPr>
            <w:tcW w:w="5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20" w:type="dxa"/>
            <w:vAlign w:val="bottom"/>
          </w:tcPr>
          <w:p>
            <w:pPr>
              <w:jc w:val="right"/>
              <w:ind w:right="92"/>
              <w:spacing w:after="0"/>
              <w:rPr>
                <w:sz w:val="20"/>
                <w:szCs w:val="20"/>
                <w:color w:val="auto"/>
              </w:rPr>
            </w:pPr>
            <w:r>
              <w:rPr>
                <w:rFonts w:ascii="Arial" w:cs="Arial" w:eastAsia="Arial" w:hAnsi="Arial"/>
                <w:sz w:val="18"/>
                <w:szCs w:val="18"/>
                <w:b w:val="1"/>
                <w:bCs w:val="1"/>
                <w:color w:val="auto"/>
                <w:w w:val="98"/>
              </w:rPr>
              <w:t>No Exercise</w:t>
            </w:r>
          </w:p>
        </w:tc>
        <w:tc>
          <w:tcPr>
            <w:tcW w:w="200" w:type="dxa"/>
            <w:vAlign w:val="bottom"/>
          </w:tcPr>
          <w:p>
            <w:pPr>
              <w:spacing w:after="0"/>
              <w:rPr>
                <w:sz w:val="24"/>
                <w:szCs w:val="24"/>
                <w:color w:val="auto"/>
              </w:rPr>
            </w:pPr>
          </w:p>
        </w:tc>
        <w:tc>
          <w:tcPr>
            <w:tcW w:w="1200" w:type="dxa"/>
            <w:vAlign w:val="bottom"/>
          </w:tcPr>
          <w:p>
            <w:pPr>
              <w:jc w:val="right"/>
              <w:ind w:right="32"/>
              <w:spacing w:after="0"/>
              <w:rPr>
                <w:sz w:val="20"/>
                <w:szCs w:val="20"/>
                <w:color w:val="auto"/>
              </w:rPr>
            </w:pPr>
            <w:r>
              <w:rPr>
                <w:rFonts w:ascii="Arial" w:cs="Arial" w:eastAsia="Arial" w:hAnsi="Arial"/>
                <w:sz w:val="18"/>
                <w:szCs w:val="18"/>
                <w:b w:val="1"/>
                <w:bCs w:val="1"/>
                <w:color w:val="auto"/>
                <w:w w:val="95"/>
              </w:rPr>
              <w:t>Full Exercise</w:t>
            </w:r>
          </w:p>
        </w:tc>
      </w:tr>
      <w:tr>
        <w:trPr>
          <w:trHeight w:val="120"/>
        </w:trPr>
        <w:tc>
          <w:tcPr>
            <w:tcW w:w="1960" w:type="dxa"/>
            <w:vAlign w:val="bottom"/>
          </w:tcPr>
          <w:p>
            <w:pPr>
              <w:spacing w:after="0"/>
              <w:rPr>
                <w:sz w:val="10"/>
                <w:szCs w:val="10"/>
                <w:color w:val="auto"/>
              </w:rPr>
            </w:pPr>
          </w:p>
        </w:tc>
        <w:tc>
          <w:tcPr>
            <w:tcW w:w="4120" w:type="dxa"/>
            <w:vAlign w:val="bottom"/>
            <w:tcBorders>
              <w:bottom w:val="single" w:sz="8" w:color="808080"/>
            </w:tcBorders>
          </w:tcPr>
          <w:p>
            <w:pPr>
              <w:spacing w:after="0"/>
              <w:rPr>
                <w:sz w:val="10"/>
                <w:szCs w:val="10"/>
                <w:color w:val="auto"/>
              </w:rPr>
            </w:pPr>
          </w:p>
        </w:tc>
        <w:tc>
          <w:tcPr>
            <w:tcW w:w="54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122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200" w:type="dxa"/>
            <w:vAlign w:val="bottom"/>
            <w:tcBorders>
              <w:bottom w:val="single" w:sz="8" w:color="808080"/>
            </w:tcBorders>
          </w:tcPr>
          <w:p>
            <w:pPr>
              <w:spacing w:after="0"/>
              <w:rPr>
                <w:sz w:val="10"/>
                <w:szCs w:val="10"/>
                <w:color w:val="auto"/>
              </w:rPr>
            </w:pPr>
          </w:p>
        </w:tc>
      </w:tr>
      <w:tr>
        <w:trPr>
          <w:trHeight w:val="105"/>
        </w:trPr>
        <w:tc>
          <w:tcPr>
            <w:tcW w:w="1960" w:type="dxa"/>
            <w:vAlign w:val="bottom"/>
          </w:tcPr>
          <w:p>
            <w:pPr>
              <w:spacing w:after="0"/>
              <w:rPr>
                <w:sz w:val="9"/>
                <w:szCs w:val="9"/>
                <w:color w:val="auto"/>
              </w:rPr>
            </w:pPr>
          </w:p>
        </w:tc>
        <w:tc>
          <w:tcPr>
            <w:tcW w:w="4120" w:type="dxa"/>
            <w:vAlign w:val="bottom"/>
          </w:tcPr>
          <w:p>
            <w:pPr>
              <w:spacing w:after="0"/>
              <w:rPr>
                <w:sz w:val="9"/>
                <w:szCs w:val="9"/>
                <w:color w:val="auto"/>
              </w:rPr>
            </w:pPr>
          </w:p>
        </w:tc>
        <w:tc>
          <w:tcPr>
            <w:tcW w:w="5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00" w:type="dxa"/>
            <w:vAlign w:val="bottom"/>
          </w:tcPr>
          <w:p>
            <w:pPr>
              <w:spacing w:after="0"/>
              <w:rPr>
                <w:sz w:val="9"/>
                <w:szCs w:val="9"/>
                <w:color w:val="auto"/>
              </w:rPr>
            </w:pPr>
          </w:p>
        </w:tc>
      </w:tr>
      <w:tr>
        <w:trPr>
          <w:trHeight w:val="216"/>
        </w:trPr>
        <w:tc>
          <w:tcPr>
            <w:tcW w:w="1960" w:type="dxa"/>
            <w:vAlign w:val="bottom"/>
          </w:tcPr>
          <w:p>
            <w:pPr>
              <w:spacing w:after="0"/>
              <w:rPr>
                <w:sz w:val="18"/>
                <w:szCs w:val="18"/>
                <w:color w:val="auto"/>
              </w:rPr>
            </w:pPr>
          </w:p>
        </w:tc>
        <w:tc>
          <w:tcPr>
            <w:tcW w:w="4120" w:type="dxa"/>
            <w:vAlign w:val="bottom"/>
            <w:shd w:val="clear" w:color="auto" w:fill="CCEEFF"/>
          </w:tcPr>
          <w:p>
            <w:pPr>
              <w:spacing w:after="0"/>
              <w:rPr>
                <w:sz w:val="20"/>
                <w:szCs w:val="20"/>
                <w:color w:val="auto"/>
              </w:rPr>
            </w:pPr>
            <w:r>
              <w:rPr>
                <w:rFonts w:ascii="Arial" w:cs="Arial" w:eastAsia="Arial" w:hAnsi="Arial"/>
                <w:sz w:val="18"/>
                <w:szCs w:val="18"/>
                <w:color w:val="auto"/>
              </w:rPr>
              <w:t>Per Share</w:t>
            </w:r>
          </w:p>
        </w:tc>
        <w:tc>
          <w:tcPr>
            <w:tcW w:w="2000" w:type="dxa"/>
            <w:vAlign w:val="bottom"/>
            <w:gridSpan w:val="3"/>
            <w:shd w:val="clear" w:color="auto" w:fill="CCEEFF"/>
          </w:tcPr>
          <w:p>
            <w:pPr>
              <w:jc w:val="right"/>
              <w:ind w:right="1052"/>
              <w:spacing w:after="0"/>
              <w:rPr>
                <w:sz w:val="20"/>
                <w:szCs w:val="20"/>
                <w:color w:val="auto"/>
              </w:rPr>
            </w:pPr>
            <w:r>
              <w:rPr>
                <w:rFonts w:ascii="Arial" w:cs="Arial" w:eastAsia="Arial" w:hAnsi="Arial"/>
                <w:sz w:val="18"/>
                <w:szCs w:val="18"/>
                <w:color w:val="auto"/>
              </w:rPr>
              <w:t>$</w:t>
            </w:r>
          </w:p>
        </w:tc>
        <w:tc>
          <w:tcPr>
            <w:tcW w:w="1400" w:type="dxa"/>
            <w:vAlign w:val="bottom"/>
            <w:gridSpan w:val="2"/>
            <w:shd w:val="clear" w:color="auto" w:fill="CCEEFF"/>
          </w:tcPr>
          <w:p>
            <w:pPr>
              <w:jc w:val="right"/>
              <w:ind w:right="1012"/>
              <w:spacing w:after="0"/>
              <w:rPr>
                <w:sz w:val="20"/>
                <w:szCs w:val="20"/>
                <w:color w:val="auto"/>
              </w:rPr>
            </w:pPr>
            <w:r>
              <w:rPr>
                <w:rFonts w:ascii="Arial" w:cs="Arial" w:eastAsia="Arial" w:hAnsi="Arial"/>
                <w:sz w:val="18"/>
                <w:szCs w:val="18"/>
                <w:color w:val="auto"/>
              </w:rPr>
              <w:t>$</w:t>
            </w:r>
          </w:p>
        </w:tc>
      </w:tr>
      <w:tr>
        <w:trPr>
          <w:trHeight w:val="222"/>
        </w:trPr>
        <w:tc>
          <w:tcPr>
            <w:tcW w:w="1960" w:type="dxa"/>
            <w:vAlign w:val="bottom"/>
          </w:tcPr>
          <w:p>
            <w:pPr>
              <w:spacing w:after="0"/>
              <w:rPr>
                <w:sz w:val="19"/>
                <w:szCs w:val="19"/>
                <w:color w:val="auto"/>
              </w:rPr>
            </w:pPr>
          </w:p>
        </w:tc>
        <w:tc>
          <w:tcPr>
            <w:tcW w:w="4120" w:type="dxa"/>
            <w:vAlign w:val="bottom"/>
          </w:tcPr>
          <w:p>
            <w:pPr>
              <w:spacing w:after="0"/>
              <w:rPr>
                <w:sz w:val="20"/>
                <w:szCs w:val="20"/>
                <w:color w:val="auto"/>
              </w:rPr>
            </w:pPr>
            <w:r>
              <w:rPr>
                <w:rFonts w:ascii="Arial" w:cs="Arial" w:eastAsia="Arial" w:hAnsi="Arial"/>
                <w:sz w:val="18"/>
                <w:szCs w:val="18"/>
                <w:color w:val="auto"/>
              </w:rPr>
              <w:t>Total</w:t>
            </w:r>
          </w:p>
        </w:tc>
        <w:tc>
          <w:tcPr>
            <w:tcW w:w="2000" w:type="dxa"/>
            <w:vAlign w:val="bottom"/>
            <w:gridSpan w:val="3"/>
          </w:tcPr>
          <w:p>
            <w:pPr>
              <w:jc w:val="right"/>
              <w:ind w:right="1052"/>
              <w:spacing w:after="0"/>
              <w:rPr>
                <w:sz w:val="20"/>
                <w:szCs w:val="20"/>
                <w:color w:val="auto"/>
              </w:rPr>
            </w:pPr>
            <w:r>
              <w:rPr>
                <w:rFonts w:ascii="Arial" w:cs="Arial" w:eastAsia="Arial" w:hAnsi="Arial"/>
                <w:sz w:val="18"/>
                <w:szCs w:val="18"/>
                <w:color w:val="auto"/>
              </w:rPr>
              <w:t>$</w:t>
            </w:r>
          </w:p>
        </w:tc>
        <w:tc>
          <w:tcPr>
            <w:tcW w:w="1400" w:type="dxa"/>
            <w:vAlign w:val="bottom"/>
            <w:gridSpan w:val="2"/>
          </w:tcPr>
          <w:p>
            <w:pPr>
              <w:jc w:val="right"/>
              <w:ind w:right="1012"/>
              <w:spacing w:after="0"/>
              <w:rPr>
                <w:sz w:val="20"/>
                <w:szCs w:val="20"/>
                <w:color w:val="auto"/>
              </w:rPr>
            </w:pPr>
            <w:r>
              <w:rPr>
                <w:rFonts w:ascii="Arial" w:cs="Arial" w:eastAsia="Arial" w:hAnsi="Arial"/>
                <w:sz w:val="18"/>
                <w:szCs w:val="18"/>
                <w:color w:val="auto"/>
              </w:rPr>
              <w: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4196715</wp:posOffset>
            </wp:positionH>
            <wp:positionV relativeFrom="paragraph">
              <wp:posOffset>-359410</wp:posOffset>
            </wp:positionV>
            <wp:extent cx="12700" cy="8890"/>
            <wp:wrapNone/>
            <wp:docPr id="1060" name="Picture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pic:cNvPicPr>
                      <a:picLocks noChangeAspect="1" noChangeArrowheads="1"/>
                    </pic:cNvPicPr>
                  </pic:nvPicPr>
                  <pic:blipFill>
                    <a:blip r:embed="rId10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1238250</wp:posOffset>
            </wp:positionH>
            <wp:positionV relativeFrom="paragraph">
              <wp:posOffset>-359410</wp:posOffset>
            </wp:positionV>
            <wp:extent cx="12700" cy="8890"/>
            <wp:wrapNone/>
            <wp:docPr id="1061" name="Picture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pic:cNvPicPr>
                      <a:picLocks noChangeAspect="1" noChangeArrowheads="1"/>
                    </pic:cNvPicPr>
                  </pic:nvPicPr>
                  <pic:blipFill>
                    <a:blip r:embed="rId10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5114290</wp:posOffset>
            </wp:positionH>
            <wp:positionV relativeFrom="paragraph">
              <wp:posOffset>-359410</wp:posOffset>
            </wp:positionV>
            <wp:extent cx="12700" cy="8890"/>
            <wp:wrapNone/>
            <wp:docPr id="1062" name="Picture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pic:cNvPicPr>
                      <a:picLocks noChangeAspect="1" noChangeArrowheads="1"/>
                    </pic:cNvPicPr>
                  </pic:nvPicPr>
                  <pic:blipFill>
                    <a:blip r:embed="rId10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4351020</wp:posOffset>
            </wp:positionH>
            <wp:positionV relativeFrom="paragraph">
              <wp:posOffset>-359410</wp:posOffset>
            </wp:positionV>
            <wp:extent cx="12700" cy="8890"/>
            <wp:wrapNone/>
            <wp:docPr id="1063" name="Picture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pic:cNvPicPr>
                      <a:picLocks noChangeAspect="1" noChangeArrowheads="1"/>
                    </pic:cNvPicPr>
                  </pic:nvPicPr>
                  <pic:blipFill>
                    <a:blip r:embed="rId10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6005830</wp:posOffset>
            </wp:positionH>
            <wp:positionV relativeFrom="paragraph">
              <wp:posOffset>-359410</wp:posOffset>
            </wp:positionV>
            <wp:extent cx="12700" cy="8890"/>
            <wp:wrapNone/>
            <wp:docPr id="1064" name="Picture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pic:cNvPicPr>
                      <a:picLocks noChangeAspect="1" noChangeArrowheads="1"/>
                    </pic:cNvPicPr>
                  </pic:nvPicPr>
                  <pic:blipFill>
                    <a:blip r:embed="rId10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5259705</wp:posOffset>
            </wp:positionH>
            <wp:positionV relativeFrom="paragraph">
              <wp:posOffset>-359410</wp:posOffset>
            </wp:positionV>
            <wp:extent cx="12700" cy="8890"/>
            <wp:wrapNone/>
            <wp:docPr id="1065" name="Picture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pic:cNvPicPr>
                      <a:picLocks noChangeAspect="1" noChangeArrowheads="1"/>
                    </pic:cNvPicPr>
                  </pic:nvPicPr>
                  <pic:blipFill>
                    <a:blip r:embed="rId107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81" w:lineRule="exact"/>
        <w:rPr>
          <w:sz w:val="20"/>
          <w:szCs w:val="20"/>
          <w:color w:val="auto"/>
        </w:rPr>
      </w:pPr>
    </w:p>
    <w:p>
      <w:pPr>
        <w:ind w:left="440"/>
        <w:spacing w:after="0"/>
        <w:rPr>
          <w:sz w:val="20"/>
          <w:szCs w:val="20"/>
          <w:color w:val="auto"/>
        </w:rPr>
      </w:pPr>
      <w:r>
        <w:rPr>
          <w:rFonts w:ascii="Arial" w:cs="Arial" w:eastAsia="Arial" w:hAnsi="Arial"/>
          <w:sz w:val="16"/>
          <w:szCs w:val="16"/>
          <w:color w:val="auto"/>
        </w:rPr>
        <w:t>Shares sold by the underwriters to the public will initially be offered at the initial public offering price set forth on the cover of this prospectus. Any shares</w:t>
      </w:r>
    </w:p>
    <w:p>
      <w:pPr>
        <w:spacing w:after="0" w:line="38" w:lineRule="exact"/>
        <w:rPr>
          <w:sz w:val="20"/>
          <w:szCs w:val="20"/>
          <w:color w:val="auto"/>
        </w:rPr>
      </w:pPr>
    </w:p>
    <w:p>
      <w:pPr>
        <w:ind w:right="220"/>
        <w:spacing w:after="0" w:line="281" w:lineRule="auto"/>
        <w:rPr>
          <w:sz w:val="20"/>
          <w:szCs w:val="20"/>
          <w:color w:val="auto"/>
        </w:rPr>
      </w:pPr>
      <w:r>
        <w:rPr>
          <w:rFonts w:ascii="Arial" w:cs="Arial" w:eastAsia="Arial" w:hAnsi="Arial"/>
          <w:sz w:val="16"/>
          <w:szCs w:val="16"/>
          <w:color w:val="auto"/>
        </w:rPr>
        <w:t>sold by the underwriters to securities dealers may be resold at a discount of up to $ per share from the initial public offering price. Any such securities dealers may resell any shares purchased from the underwriters to certain other brokers or dealers at a discount of up to $ per share from the initial public</w:t>
      </w:r>
    </w:p>
    <w:p>
      <w:pPr>
        <w:spacing w:after="0" w:line="1" w:lineRule="exact"/>
        <w:rPr>
          <w:sz w:val="20"/>
          <w:szCs w:val="20"/>
          <w:color w:val="auto"/>
        </w:rPr>
      </w:pPr>
    </w:p>
    <w:p>
      <w:pPr>
        <w:spacing w:after="0"/>
        <w:rPr>
          <w:sz w:val="20"/>
          <w:szCs w:val="20"/>
          <w:color w:val="auto"/>
        </w:rPr>
      </w:pPr>
      <w:r>
        <w:rPr>
          <w:rFonts w:ascii="Arial" w:cs="Arial" w:eastAsia="Arial" w:hAnsi="Arial"/>
          <w:sz w:val="16"/>
          <w:szCs w:val="16"/>
          <w:color w:val="auto"/>
        </w:rPr>
        <w:t>offering price. If all the shares are not sold at the initial public offering price, the representatives may change the offering price and the other selling terms.</w:t>
      </w:r>
    </w:p>
    <w:p>
      <w:pPr>
        <w:spacing w:after="0" w:line="242" w:lineRule="exact"/>
        <w:rPr>
          <w:sz w:val="20"/>
          <w:szCs w:val="20"/>
          <w:color w:val="auto"/>
        </w:rPr>
      </w:pPr>
    </w:p>
    <w:p>
      <w:pPr>
        <w:ind w:firstLine="436"/>
        <w:spacing w:after="0" w:line="290" w:lineRule="auto"/>
        <w:rPr>
          <w:sz w:val="20"/>
          <w:szCs w:val="20"/>
          <w:color w:val="auto"/>
        </w:rPr>
      </w:pPr>
      <w:r>
        <w:rPr>
          <w:rFonts w:ascii="Arial" w:cs="Arial" w:eastAsia="Arial" w:hAnsi="Arial"/>
          <w:sz w:val="16"/>
          <w:szCs w:val="16"/>
          <w:color w:val="auto"/>
        </w:rPr>
        <w:t>We, Thermo, our other stockholders who are parties to the irrevocable standby stock purchase agreement, and our directors and executive officers have agreed with the underwriters, subject to certain exceptions, not to dispose of or hedge any of our and their common stock or securities convertible into or exchangeable for shares of common stock during the period from the date of this prospectus continuing through the date 180 days after the date of this prospectus, except with the prior written consent of the underwriters. The underwriters have advised us that they have no current intent or arrangement to release any of the shares subject to the lock-up agreements prior to the expiration of the lock-up period. There are no contractually specified conditions for the waiver of lock-up restrictions and any waiver is at the sole discretion of the underwriters. Our other stockholders, who own approximately % of our common stock in the aggregate, are not subject to such restrictions and may sell their shares immediately after this offering.</w:t>
      </w:r>
    </w:p>
    <w:p>
      <w:pPr>
        <w:spacing w:after="0" w:line="172" w:lineRule="exact"/>
        <w:rPr>
          <w:sz w:val="20"/>
          <w:szCs w:val="20"/>
          <w:color w:val="auto"/>
        </w:rPr>
      </w:pPr>
    </w:p>
    <w:p>
      <w:pPr>
        <w:ind w:right="200" w:firstLine="439"/>
        <w:spacing w:after="0" w:line="332" w:lineRule="auto"/>
        <w:rPr>
          <w:sz w:val="20"/>
          <w:szCs w:val="20"/>
          <w:color w:val="auto"/>
        </w:rPr>
      </w:pPr>
      <w:r>
        <w:rPr>
          <w:rFonts w:ascii="Arial" w:cs="Arial" w:eastAsia="Arial" w:hAnsi="Arial"/>
          <w:sz w:val="16"/>
          <w:szCs w:val="16"/>
          <w:color w:val="auto"/>
        </w:rPr>
        <w:t>Prior to the offering, there has been no public market for the shares. The initial public offering price has been negotiated among us and the underwriters' representative. Among the factors to be considered in determining the initial public offering price of the shares, in addition to prevailing market conditions, will</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66" name="Picture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pic:cNvPicPr>
                      <a:picLocks noChangeAspect="1" noChangeArrowheads="1"/>
                    </pic:cNvPicPr>
                  </pic:nvPicPr>
                  <pic:blipFill>
                    <a:blip r:embed="rId107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110" w:name="page111"/>
    <w:bookmarkEnd w:id="110"/>
    <w:p>
      <w:pPr>
        <w:ind w:right="60"/>
        <w:spacing w:after="0" w:line="268" w:lineRule="auto"/>
        <w:rPr>
          <w:sz w:val="20"/>
          <w:szCs w:val="20"/>
          <w:color w:val="auto"/>
        </w:rPr>
      </w:pPr>
      <w:r>
        <w:rPr>
          <w:rFonts w:ascii="Arial" w:cs="Arial" w:eastAsia="Arial" w:hAnsi="Arial"/>
          <w:sz w:val="18"/>
          <w:szCs w:val="18"/>
          <w:color w:val="auto"/>
        </w:rPr>
        <w:t>be the company's historical performance, estimates of the business potential and earnings prospects of the company, an assessment of the company's management and the consideration of the above factors in relation to market valuation of companies in related businesses.</w:t>
      </w:r>
    </w:p>
    <w:p>
      <w:pPr>
        <w:spacing w:after="0" w:line="186" w:lineRule="exact"/>
        <w:rPr>
          <w:sz w:val="20"/>
          <w:szCs w:val="20"/>
          <w:color w:val="auto"/>
        </w:rPr>
      </w:pPr>
    </w:p>
    <w:p>
      <w:pPr>
        <w:ind w:right="240" w:firstLine="436"/>
        <w:spacing w:after="0" w:line="268" w:lineRule="auto"/>
        <w:rPr>
          <w:sz w:val="20"/>
          <w:szCs w:val="20"/>
          <w:color w:val="auto"/>
        </w:rPr>
      </w:pPr>
      <w:r>
        <w:rPr>
          <w:rFonts w:ascii="Arial" w:cs="Arial" w:eastAsia="Arial" w:hAnsi="Arial"/>
          <w:sz w:val="18"/>
          <w:szCs w:val="18"/>
          <w:color w:val="auto"/>
        </w:rPr>
        <w:t>We intend to apply to list the common stock on the under the symbol " ". In order to meet one of the requirements for listing the common stock on the , the underwriters have undertaken to sell lots of 100 or more shares to a minimum of 2,000 beneficial holders.</w:t>
      </w:r>
    </w:p>
    <w:p>
      <w:pPr>
        <w:spacing w:after="0" w:line="186" w:lineRule="exact"/>
        <w:rPr>
          <w:sz w:val="20"/>
          <w:szCs w:val="20"/>
          <w:color w:val="auto"/>
        </w:rPr>
      </w:pPr>
    </w:p>
    <w:p>
      <w:pPr>
        <w:ind w:right="160" w:firstLine="439"/>
        <w:spacing w:after="0" w:line="302" w:lineRule="auto"/>
        <w:rPr>
          <w:sz w:val="20"/>
          <w:szCs w:val="20"/>
          <w:color w:val="auto"/>
        </w:rPr>
      </w:pPr>
      <w:r>
        <w:rPr>
          <w:rFonts w:ascii="Arial" w:cs="Arial" w:eastAsia="Arial" w:hAnsi="Arial"/>
          <w:sz w:val="15"/>
          <w:szCs w:val="15"/>
          <w:color w:val="auto"/>
        </w:rPr>
        <w:t>In connection with the offering, the underwriters may purchase and sell shares of common stock in the open market. These transactions may include short sales, stabilizing transactions and purchases to cover positions created by short sales. Short sales involve the sale by the underwriters of a greater number of shares than they are required to purchase in the offering. "Covered" short sales are sales made in an amount not greater than the underwriters' option to purchase additional shares from the company in the offering. The underwriters may close out any covered short position by either exercising their option to purchase additional shares or purchasing shares in the open market. In determining the source of shares to close out the covered short position, the underwriters will</w:t>
      </w:r>
    </w:p>
    <w:p>
      <w:pPr>
        <w:spacing w:after="0" w:line="2" w:lineRule="exact"/>
        <w:rPr>
          <w:sz w:val="20"/>
          <w:szCs w:val="20"/>
          <w:color w:val="auto"/>
        </w:rPr>
      </w:pPr>
    </w:p>
    <w:p>
      <w:pPr>
        <w:ind w:right="60"/>
        <w:spacing w:after="0" w:line="315" w:lineRule="auto"/>
        <w:rPr>
          <w:sz w:val="20"/>
          <w:szCs w:val="20"/>
          <w:color w:val="auto"/>
        </w:rPr>
      </w:pPr>
      <w:r>
        <w:rPr>
          <w:rFonts w:ascii="Arial" w:cs="Arial" w:eastAsia="Arial" w:hAnsi="Arial"/>
          <w:sz w:val="15"/>
          <w:szCs w:val="15"/>
          <w:color w:val="auto"/>
        </w:rPr>
        <w:t>consider, among other things, the price of shares available for purchase in the open market as compared to the price at which they may purchase additional shares pursuant to the option granted to them. "Naked" short sales are any sales in excess of such option. The underwriters must close out any naked short position by purchasing shares in the open market. A naked short position is more likely to be created if the underwriters are concerned that there may be downward pressure on the price of the common stock in the open market after pricing that could adversely affect investors who purchase in the offering. Stabilizing transactions consist of various bids for or purchases of common stock made by the underwriters in the open market prior to the completion of the offering.</w:t>
      </w:r>
    </w:p>
    <w:p>
      <w:pPr>
        <w:spacing w:after="0" w:line="158" w:lineRule="exact"/>
        <w:rPr>
          <w:sz w:val="20"/>
          <w:szCs w:val="20"/>
          <w:color w:val="auto"/>
        </w:rPr>
      </w:pPr>
    </w:p>
    <w:p>
      <w:pPr>
        <w:jc w:val="both"/>
        <w:ind w:right="620" w:firstLine="436"/>
        <w:spacing w:after="0" w:line="259" w:lineRule="auto"/>
        <w:rPr>
          <w:sz w:val="20"/>
          <w:szCs w:val="20"/>
          <w:color w:val="auto"/>
        </w:rPr>
      </w:pPr>
      <w:r>
        <w:rPr>
          <w:rFonts w:ascii="Arial" w:cs="Arial" w:eastAsia="Arial" w:hAnsi="Arial"/>
          <w:sz w:val="18"/>
          <w:szCs w:val="18"/>
          <w:color w:val="auto"/>
        </w:rPr>
        <w:t>The underwriters may also impose a penalty bid. This occurs when a particular underwriter repays to the underwriters a portion of the underwriting discount received by it because the representatives have repurchased shares sold by or for the account of such underwriter in stabilizing or short covering transactions.</w:t>
      </w:r>
    </w:p>
    <w:p>
      <w:pPr>
        <w:spacing w:after="0" w:line="194" w:lineRule="exact"/>
        <w:rPr>
          <w:sz w:val="20"/>
          <w:szCs w:val="20"/>
          <w:color w:val="auto"/>
        </w:rPr>
      </w:pPr>
    </w:p>
    <w:p>
      <w:pPr>
        <w:jc w:val="both"/>
        <w:ind w:right="20" w:firstLine="439"/>
        <w:spacing w:after="0" w:line="298" w:lineRule="auto"/>
        <w:rPr>
          <w:sz w:val="20"/>
          <w:szCs w:val="20"/>
          <w:color w:val="auto"/>
        </w:rPr>
      </w:pPr>
      <w:r>
        <w:rPr>
          <w:rFonts w:ascii="Arial" w:cs="Arial" w:eastAsia="Arial" w:hAnsi="Arial"/>
          <w:sz w:val="16"/>
          <w:szCs w:val="16"/>
          <w:color w:val="auto"/>
        </w:rPr>
        <w:t>Purchases to cover a short position and stabilizing transactions may have the effect of preventing or retarding a decline in the market price of the company's stock and, together with the imposition of the penalty bid, may stabilize, maintain or otherwise affect the market price of the common stock. As a result, the price of the common stock may be higher than the price that otherwise might exist in the open market. If these activities are commenced, they may be discontinued at any time. These transactions may be effected on the , in the over-the-counter market or otherwise.</w:t>
      </w:r>
    </w:p>
    <w:p>
      <w:pPr>
        <w:spacing w:after="0" w:line="16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underwriters do not expect sales to discretionary accounts to exceed five percent of the total number of shares offered.</w:t>
      </w:r>
    </w:p>
    <w:p>
      <w:pPr>
        <w:sectPr>
          <w:pgSz w:w="11900" w:h="16838" w:orient="portrait"/>
          <w:cols w:equalWidth="0" w:num="1">
            <w:col w:w="11420"/>
          </w:cols>
          <w:pgMar w:left="240" w:top="590" w:right="239" w:bottom="1440" w:gutter="0" w:footer="0" w:header="0"/>
        </w:sectPr>
      </w:pPr>
    </w:p>
    <w:p>
      <w:pPr>
        <w:spacing w:after="0" w:line="225" w:lineRule="exact"/>
        <w:rPr>
          <w:sz w:val="20"/>
          <w:szCs w:val="20"/>
          <w:color w:val="auto"/>
        </w:rPr>
      </w:pPr>
    </w:p>
    <w:p>
      <w:pPr>
        <w:ind w:left="440"/>
        <w:spacing w:after="0"/>
        <w:rPr>
          <w:sz w:val="20"/>
          <w:szCs w:val="20"/>
          <w:color w:val="auto"/>
        </w:rPr>
      </w:pPr>
      <w:r>
        <w:rPr>
          <w:rFonts w:ascii="Arial" w:cs="Arial" w:eastAsia="Arial" w:hAnsi="Arial"/>
          <w:sz w:val="16"/>
          <w:szCs w:val="16"/>
          <w:color w:val="auto"/>
        </w:rPr>
        <w:t>We estimate that our share of the total expenses of the offering, excluding underwriting discounts and commissions, will be approximately $</w:t>
      </w:r>
    </w:p>
    <w:p>
      <w:pPr>
        <w:spacing w:after="0" w:line="20" w:lineRule="exact"/>
        <w:rPr>
          <w:sz w:val="20"/>
          <w:szCs w:val="20"/>
          <w:color w:val="auto"/>
        </w:rPr>
      </w:pPr>
      <w:r>
        <w:rPr>
          <w:sz w:val="20"/>
          <w:szCs w:val="20"/>
          <w:color w:val="auto"/>
        </w:rPr>
        <w:br w:type="column"/>
      </w: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0" w:lineRule="exact"/>
        <w:rPr>
          <w:sz w:val="20"/>
          <w:szCs w:val="20"/>
          <w:color w:val="auto"/>
        </w:rPr>
      </w:pPr>
    </w:p>
    <w:p>
      <w:pPr>
        <w:sectPr>
          <w:pgSz w:w="11900" w:h="16838" w:orient="portrait"/>
          <w:cols w:equalWidth="0" w:num="2">
            <w:col w:w="10620" w:space="720"/>
            <w:col w:w="80"/>
          </w:cols>
          <w:pgMar w:left="240" w:top="590" w:right="239" w:bottom="1440" w:gutter="0" w:footer="0" w:header="0"/>
          <w:type w:val="continuous"/>
        </w:sectPr>
      </w:pPr>
    </w:p>
    <w:p>
      <w:pPr>
        <w:spacing w:after="0" w:line="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We have agreed to indemnify the several underwriters against certain liabilities, including liabilities under the Securities Act of 1933.</w:t>
      </w:r>
    </w:p>
    <w:p>
      <w:pPr>
        <w:spacing w:after="0" w:line="225" w:lineRule="exact"/>
        <w:rPr>
          <w:sz w:val="20"/>
          <w:szCs w:val="20"/>
          <w:color w:val="auto"/>
        </w:rPr>
      </w:pPr>
    </w:p>
    <w:p>
      <w:pPr>
        <w:jc w:val="both"/>
        <w:ind w:firstLine="439"/>
        <w:spacing w:after="0" w:line="259" w:lineRule="auto"/>
        <w:rPr>
          <w:sz w:val="20"/>
          <w:szCs w:val="20"/>
          <w:color w:val="auto"/>
        </w:rPr>
      </w:pPr>
      <w:r>
        <w:rPr>
          <w:rFonts w:ascii="Arial" w:cs="Arial" w:eastAsia="Arial" w:hAnsi="Arial"/>
          <w:sz w:val="18"/>
          <w:szCs w:val="18"/>
          <w:color w:val="auto"/>
        </w:rPr>
        <w:t>Certain of the underwriters and their respective affiliates have, from time to time, performed, and may in the future perform, various financial advisory and investment banking services for us, for which they received or will receive customary fees and expenses. Wachovia Investment Holdings, LLC, is a lender and the administrative agent under our credit agreement.</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67" name="Picture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pic:cNvPicPr>
                      <a:picLocks noChangeAspect="1" noChangeArrowheads="1"/>
                    </pic:cNvPicPr>
                  </pic:nvPicPr>
                  <pic:blipFill>
                    <a:blip r:embed="rId107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type w:val="continuous"/>
        </w:sectPr>
      </w:pPr>
    </w:p>
    <w:bookmarkStart w:id="111" w:name="page112"/>
    <w:bookmarkEnd w:id="111"/>
    <w:p>
      <w:pPr>
        <w:jc w:val="center"/>
        <w:ind w:right="-19"/>
        <w:spacing w:after="0"/>
        <w:rPr>
          <w:sz w:val="20"/>
          <w:szCs w:val="20"/>
          <w:color w:val="auto"/>
        </w:rPr>
      </w:pPr>
      <w:r>
        <w:rPr>
          <w:rFonts w:ascii="Arial" w:cs="Arial" w:eastAsia="Arial" w:hAnsi="Arial"/>
          <w:sz w:val="18"/>
          <w:szCs w:val="18"/>
          <w:b w:val="1"/>
          <w:bCs w:val="1"/>
          <w:color w:val="auto"/>
        </w:rPr>
        <w:t>LEGAL MATTERS</w:t>
      </w:r>
    </w:p>
    <w:p>
      <w:pPr>
        <w:spacing w:after="0" w:line="231" w:lineRule="exact"/>
        <w:rPr>
          <w:sz w:val="20"/>
          <w:szCs w:val="20"/>
          <w:color w:val="auto"/>
        </w:rPr>
      </w:pPr>
    </w:p>
    <w:p>
      <w:pPr>
        <w:ind w:right="600" w:firstLine="436"/>
        <w:spacing w:after="0" w:line="332" w:lineRule="auto"/>
        <w:rPr>
          <w:sz w:val="20"/>
          <w:szCs w:val="20"/>
          <w:color w:val="auto"/>
        </w:rPr>
      </w:pPr>
      <w:r>
        <w:rPr>
          <w:rFonts w:ascii="Arial" w:cs="Arial" w:eastAsia="Arial" w:hAnsi="Arial"/>
          <w:sz w:val="16"/>
          <w:szCs w:val="16"/>
          <w:color w:val="auto"/>
        </w:rPr>
        <w:t>The validity of the issuance of the shares of common stock to be sold in this offering will be passed upon for us by Taft, Stettinius &amp; Hollister LLP, Cincinnati, Ohio. Certain other legal matters will be passed upon for the underwriters by Simpson Thacher &amp; Bartlett LLP, New York, New York.</w:t>
      </w:r>
    </w:p>
    <w:p>
      <w:pPr>
        <w:spacing w:after="0" w:line="34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EXPERTS</w:t>
      </w:r>
    </w:p>
    <w:p>
      <w:pPr>
        <w:spacing w:after="0" w:line="231" w:lineRule="exact"/>
        <w:rPr>
          <w:sz w:val="20"/>
          <w:szCs w:val="20"/>
          <w:color w:val="auto"/>
        </w:rPr>
      </w:pPr>
    </w:p>
    <w:p>
      <w:pPr>
        <w:ind w:right="80" w:firstLine="436"/>
        <w:spacing w:after="0" w:line="259" w:lineRule="auto"/>
        <w:rPr>
          <w:sz w:val="20"/>
          <w:szCs w:val="20"/>
          <w:color w:val="auto"/>
        </w:rPr>
      </w:pPr>
      <w:r>
        <w:rPr>
          <w:rFonts w:ascii="Arial" w:cs="Arial" w:eastAsia="Arial" w:hAnsi="Arial"/>
          <w:sz w:val="18"/>
          <w:szCs w:val="18"/>
          <w:color w:val="auto"/>
        </w:rPr>
        <w:t>The financial statements of Globalstar, Inc. as of and for the year ended December 31, 2005 included elsewhere in this prospectus have been audited by Crowe Chizek and Company LLP, independent registered public accounting firm, as stated in their report appearing herein, and are included in reliance upon the report of such firm given upon its authority as experts in accounting and auditing.</w:t>
      </w:r>
    </w:p>
    <w:p>
      <w:pPr>
        <w:spacing w:after="0" w:line="194" w:lineRule="exact"/>
        <w:rPr>
          <w:sz w:val="20"/>
          <w:szCs w:val="20"/>
          <w:color w:val="auto"/>
        </w:rPr>
      </w:pPr>
    </w:p>
    <w:p>
      <w:pPr>
        <w:ind w:right="20" w:firstLine="436"/>
        <w:spacing w:after="0" w:line="289" w:lineRule="auto"/>
        <w:rPr>
          <w:sz w:val="20"/>
          <w:szCs w:val="20"/>
          <w:color w:val="auto"/>
        </w:rPr>
      </w:pPr>
      <w:r>
        <w:rPr>
          <w:rFonts w:ascii="Arial" w:cs="Arial" w:eastAsia="Arial" w:hAnsi="Arial"/>
          <w:sz w:val="16"/>
          <w:szCs w:val="16"/>
          <w:color w:val="auto"/>
        </w:rPr>
        <w:t>The audited consolidated financial statements of Globalstar, Inc. (formerly known as Globalstar LLC) and subsidiaries (Successor Company) as of December 31, 2004, for the year then ended and for the period from December 5, 2003 to December 31, 2003, and the consolidated financial statements of Globalstar, L.P. and subsidiaries (Predecessor Company) for the period January 1, 2003 to December 4, 2003 included in this prospectus have been audited by GHP Horwath, P.C., an independent registered public accounting firm, for the periods and to the extent set forth in their report appearing in this prospectus. Their report describes that the consolidated financial statements of the Successor Company are presented on a different basis from those of the Predecessor Company and, therefore, are not comparable in all respects, and describes that the Predecessor Company's plan of reorganization was confirmed in 2004 and the Predecessor Company was dissolved. Such financial statements have been so included in reliance upon the report of such firm given upon the firm's authority as an expert in auditing and accounting.</w:t>
      </w:r>
    </w:p>
    <w:p>
      <w:pPr>
        <w:spacing w:after="0" w:line="382"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CHANGES IN AND DISAGREEMENTS WITH ACCOUNTANTS ON ACCOUNTING</w:t>
      </w:r>
    </w:p>
    <w:p>
      <w:pPr>
        <w:spacing w:after="0" w:line="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AND FINANCIAL DISCLOSURES</w:t>
      </w:r>
    </w:p>
    <w:p>
      <w:pPr>
        <w:spacing w:after="0" w:line="219" w:lineRule="exact"/>
        <w:rPr>
          <w:sz w:val="20"/>
          <w:szCs w:val="20"/>
          <w:color w:val="auto"/>
        </w:rPr>
      </w:pPr>
    </w:p>
    <w:p>
      <w:pPr>
        <w:ind w:right="200" w:firstLine="439"/>
        <w:spacing w:after="0" w:line="268" w:lineRule="auto"/>
        <w:rPr>
          <w:sz w:val="20"/>
          <w:szCs w:val="20"/>
          <w:color w:val="auto"/>
        </w:rPr>
      </w:pPr>
      <w:r>
        <w:rPr>
          <w:rFonts w:ascii="Arial" w:cs="Arial" w:eastAsia="Arial" w:hAnsi="Arial"/>
          <w:sz w:val="18"/>
          <w:szCs w:val="18"/>
          <w:color w:val="auto"/>
        </w:rPr>
        <w:t>On February 23, 2006, we engaged Crowe Chizek and Company LLP to serve as our independent registered public accountants in lieu of GHP Horwath, P.C., who had previously served in that capacity. We initiated this change with the approval of our board of directors.</w:t>
      </w:r>
    </w:p>
    <w:p>
      <w:pPr>
        <w:spacing w:after="0" w:line="186" w:lineRule="exact"/>
        <w:rPr>
          <w:sz w:val="20"/>
          <w:szCs w:val="20"/>
          <w:color w:val="auto"/>
        </w:rPr>
      </w:pPr>
    </w:p>
    <w:p>
      <w:pPr>
        <w:ind w:firstLine="436"/>
        <w:spacing w:after="0" w:line="294" w:lineRule="auto"/>
        <w:rPr>
          <w:sz w:val="20"/>
          <w:szCs w:val="20"/>
          <w:color w:val="auto"/>
        </w:rPr>
      </w:pPr>
      <w:r>
        <w:rPr>
          <w:rFonts w:ascii="Arial" w:cs="Arial" w:eastAsia="Arial" w:hAnsi="Arial"/>
          <w:sz w:val="16"/>
          <w:szCs w:val="16"/>
          <w:color w:val="auto"/>
        </w:rPr>
        <w:t>The report of GHP Horwath on our financial statements for the fiscal year ended December 31, 2004 contained no adverse opinion or disclaimer of opinion and was not qualified or modified as to any uncertainty, audit scope or accounting principles. During our two most recent fiscal years and any subsequent interim period preceding this change in accountants there were no disagreements with GHP Horwath on any matter of accounting principles or practices, financial statement disclosure, or auditing scope or procedure, which disagreement, if not resolved to the satisfaction of GHP Horwath, would have caused it to make reference to the subject matter of the disagreement in connection with its report on the financial statements for such periods.</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During 2004 and 2005 and through February 22, 2006, there were no reportable events as defined in Regulation S-K, Item 304(a)(1)(v).</w:t>
      </w:r>
    </w:p>
    <w:p>
      <w:pPr>
        <w:spacing w:after="0" w:line="225" w:lineRule="exact"/>
        <w:rPr>
          <w:sz w:val="20"/>
          <w:szCs w:val="20"/>
          <w:color w:val="auto"/>
        </w:rPr>
      </w:pPr>
    </w:p>
    <w:p>
      <w:pPr>
        <w:ind w:right="140" w:firstLine="439"/>
        <w:spacing w:after="0" w:line="259" w:lineRule="auto"/>
        <w:rPr>
          <w:sz w:val="20"/>
          <w:szCs w:val="20"/>
          <w:color w:val="auto"/>
        </w:rPr>
      </w:pPr>
      <w:r>
        <w:rPr>
          <w:rFonts w:ascii="Arial" w:cs="Arial" w:eastAsia="Arial" w:hAnsi="Arial"/>
          <w:sz w:val="18"/>
          <w:szCs w:val="18"/>
          <w:color w:val="auto"/>
        </w:rPr>
        <w:t>During 2004 and 2005 and through February 22, 2006, we did not consult with Crowe Chizek with respect to the application of accounting principles to a specified transaction, either contemplated or proposed, or the type of audit opinion that might be rendered on our financial statements, or any matter that was either the subject of a disagreement or a reportable event.</w:t>
      </w:r>
    </w:p>
    <w:p>
      <w:pPr>
        <w:spacing w:after="0" w:line="200" w:lineRule="exact"/>
        <w:rPr>
          <w:sz w:val="20"/>
          <w:szCs w:val="20"/>
          <w:color w:val="auto"/>
        </w:rPr>
      </w:pPr>
    </w:p>
    <w:p>
      <w:pPr>
        <w:spacing w:after="0" w:line="20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WHERE YOU CAN FIND ADDITIONAL INFORMATION</w:t>
      </w:r>
    </w:p>
    <w:p>
      <w:pPr>
        <w:spacing w:after="0" w:line="231" w:lineRule="exact"/>
        <w:rPr>
          <w:sz w:val="20"/>
          <w:szCs w:val="20"/>
          <w:color w:val="auto"/>
        </w:rPr>
      </w:pPr>
    </w:p>
    <w:p>
      <w:pPr>
        <w:ind w:right="20" w:firstLine="436"/>
        <w:spacing w:after="0" w:line="332" w:lineRule="auto"/>
        <w:rPr>
          <w:sz w:val="20"/>
          <w:szCs w:val="20"/>
          <w:color w:val="auto"/>
        </w:rPr>
      </w:pPr>
      <w:r>
        <w:rPr>
          <w:rFonts w:ascii="Arial" w:cs="Arial" w:eastAsia="Arial" w:hAnsi="Arial"/>
          <w:sz w:val="16"/>
          <w:szCs w:val="16"/>
          <w:color w:val="auto"/>
        </w:rPr>
        <w:t>We have filed with the SEC a registration statement on Form S-1 under the Securities Act with respect to the issuance of shares of our common stock being offered. This prospectus, which forms a part of the registration statement, does not contain all of the information set forth in the registration</w:t>
      </w:r>
    </w:p>
    <w:p>
      <w:pPr>
        <w:spacing w:after="0" w:line="13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68" name="Picture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107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341" w:right="279" w:bottom="1440" w:gutter="0" w:footer="0" w:header="0"/>
        </w:sectPr>
      </w:pPr>
    </w:p>
    <w:bookmarkStart w:id="112" w:name="page113"/>
    <w:bookmarkEnd w:id="112"/>
    <w:p>
      <w:pPr>
        <w:ind w:right="20"/>
        <w:spacing w:after="0" w:line="306" w:lineRule="auto"/>
        <w:rPr>
          <w:sz w:val="20"/>
          <w:szCs w:val="20"/>
          <w:color w:val="auto"/>
        </w:rPr>
      </w:pPr>
      <w:r>
        <w:rPr>
          <w:rFonts w:ascii="Arial" w:cs="Arial" w:eastAsia="Arial" w:hAnsi="Arial"/>
          <w:sz w:val="16"/>
          <w:szCs w:val="16"/>
          <w:color w:val="auto"/>
        </w:rPr>
        <w:t>statement. For further information with respect to us and the shares of our common stock, you should refer to the registration statement and its exhibits. Statements contained in this prospectus as to the contents of any contract, agreement or other document are not necessarily complete and you should refer to the exhibits attached to the registration statement for copies of the actual contract, agreement or other document.</w:t>
      </w:r>
    </w:p>
    <w:p>
      <w:pPr>
        <w:spacing w:after="0" w:line="161" w:lineRule="exact"/>
        <w:rPr>
          <w:sz w:val="20"/>
          <w:szCs w:val="20"/>
          <w:color w:val="auto"/>
        </w:rPr>
      </w:pPr>
    </w:p>
    <w:p>
      <w:pPr>
        <w:ind w:right="100" w:firstLine="439"/>
        <w:spacing w:after="0" w:line="256" w:lineRule="auto"/>
        <w:rPr>
          <w:sz w:val="20"/>
          <w:szCs w:val="20"/>
          <w:color w:val="auto"/>
        </w:rPr>
      </w:pPr>
      <w:r>
        <w:rPr>
          <w:rFonts w:ascii="Arial" w:cs="Arial" w:eastAsia="Arial" w:hAnsi="Arial"/>
          <w:sz w:val="18"/>
          <w:szCs w:val="18"/>
          <w:color w:val="auto"/>
        </w:rPr>
        <w:t>Upon the closing of the offering, we will be subject to the informational requirements of the Exchange Act and will file annual, quarterly and current reports, proxy statements and other information with the SEC. You can read our SEC filings, including the registration statement, over the internet at the SEC's website at www.sec.gov. You may also read and copy any document we file with the SEC at its public reference facility at 100 F Street, N.E., Room 1580, Washington, D.C. 20549.</w:t>
      </w:r>
    </w:p>
    <w:p>
      <w:pPr>
        <w:spacing w:after="0" w:line="197" w:lineRule="exact"/>
        <w:rPr>
          <w:sz w:val="20"/>
          <w:szCs w:val="20"/>
          <w:color w:val="auto"/>
        </w:rPr>
      </w:pPr>
    </w:p>
    <w:p>
      <w:pPr>
        <w:ind w:left="440"/>
        <w:spacing w:after="0"/>
        <w:rPr>
          <w:sz w:val="20"/>
          <w:szCs w:val="20"/>
          <w:color w:val="auto"/>
        </w:rPr>
      </w:pPr>
      <w:r>
        <w:rPr>
          <w:rFonts w:ascii="Arial" w:cs="Arial" w:eastAsia="Arial" w:hAnsi="Arial"/>
          <w:sz w:val="15"/>
          <w:szCs w:val="15"/>
          <w:color w:val="auto"/>
        </w:rPr>
        <w:t>You may obtain copies of the documents at prescribed rates by writing to the Public Reference Section of the SEC at 100 F Street, N.E., Washington, D.C.</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color w:val="auto"/>
        </w:rPr>
        <w:t>20549. Please call the SEC at 1-800-SEC-0330 for further information on the operations of the public reference facilities.</w:t>
      </w:r>
    </w:p>
    <w:p>
      <w:pPr>
        <w:spacing w:after="0" w:line="219"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108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69" name="Picture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107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280"/>
          </w:cols>
          <w:pgMar w:left="240" w:top="590" w:right="379" w:bottom="1440" w:gutter="0" w:footer="0" w:header="0"/>
        </w:sectPr>
      </w:pPr>
    </w:p>
    <w:bookmarkStart w:id="113" w:name="page114"/>
    <w:bookmarkEnd w:id="113"/>
    <w:p>
      <w:pPr>
        <w:jc w:val="center"/>
        <w:ind w:right="60"/>
        <w:spacing w:after="0"/>
        <w:rPr>
          <w:sz w:val="20"/>
          <w:szCs w:val="20"/>
          <w:color w:val="auto"/>
        </w:rPr>
      </w:pPr>
      <w:r>
        <w:rPr>
          <w:rFonts w:ascii="Arial" w:cs="Arial" w:eastAsia="Arial" w:hAnsi="Arial"/>
          <w:sz w:val="24"/>
          <w:szCs w:val="24"/>
          <w:b w:val="1"/>
          <w:bCs w:val="1"/>
          <w:color w:val="auto"/>
        </w:rPr>
        <w:t>INDEX TO CONSOLIDATED FINANCIAL STATEMENTS</w:t>
      </w:r>
    </w:p>
    <w:p>
      <w:pPr>
        <w:spacing w:after="0" w:line="238"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20" w:type="dxa"/>
            <w:vAlign w:val="bottom"/>
          </w:tcPr>
          <w:p>
            <w:pPr>
              <w:spacing w:after="0"/>
              <w:rPr>
                <w:sz w:val="19"/>
                <w:szCs w:val="19"/>
                <w:color w:val="auto"/>
              </w:rPr>
            </w:pPr>
          </w:p>
        </w:tc>
        <w:tc>
          <w:tcPr>
            <w:tcW w:w="8340" w:type="dxa"/>
            <w:vAlign w:val="bottom"/>
          </w:tcPr>
          <w:p>
            <w:pPr>
              <w:spacing w:after="0"/>
              <w:rPr>
                <w:sz w:val="19"/>
                <w:szCs w:val="19"/>
                <w:color w:val="auto"/>
              </w:rPr>
            </w:pPr>
          </w:p>
        </w:tc>
        <w:tc>
          <w:tcPr>
            <w:tcW w:w="3060" w:type="dxa"/>
            <w:vAlign w:val="bottom"/>
            <w:gridSpan w:val="2"/>
          </w:tcPr>
          <w:p>
            <w:pPr>
              <w:ind w:left="100"/>
              <w:spacing w:after="0"/>
              <w:rPr>
                <w:sz w:val="20"/>
                <w:szCs w:val="20"/>
                <w:color w:val="auto"/>
              </w:rPr>
            </w:pPr>
            <w:r>
              <w:rPr>
                <w:rFonts w:ascii="Arial" w:cs="Arial" w:eastAsia="Arial" w:hAnsi="Arial"/>
                <w:sz w:val="18"/>
                <w:szCs w:val="18"/>
                <w:b w:val="1"/>
                <w:bCs w:val="1"/>
                <w:color w:val="auto"/>
              </w:rPr>
              <w:t>Page</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8340" w:type="dxa"/>
            <w:vAlign w:val="bottom"/>
          </w:tcPr>
          <w:p>
            <w:pPr>
              <w:spacing w:after="0"/>
              <w:rPr>
                <w:sz w:val="10"/>
                <w:szCs w:val="10"/>
                <w:color w:val="auto"/>
              </w:rPr>
            </w:pPr>
          </w:p>
        </w:tc>
        <w:tc>
          <w:tcPr>
            <w:tcW w:w="540" w:type="dxa"/>
            <w:vAlign w:val="bottom"/>
            <w:tcBorders>
              <w:bottom w:val="single" w:sz="8" w:color="808080"/>
            </w:tcBorders>
          </w:tcPr>
          <w:p>
            <w:pPr>
              <w:spacing w:after="0"/>
              <w:rPr>
                <w:sz w:val="10"/>
                <w:szCs w:val="10"/>
                <w:color w:val="auto"/>
              </w:rPr>
            </w:pPr>
          </w:p>
        </w:tc>
        <w:tc>
          <w:tcPr>
            <w:tcW w:w="25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8340" w:type="dxa"/>
            <w:vAlign w:val="bottom"/>
          </w:tcPr>
          <w:p>
            <w:pPr>
              <w:spacing w:after="0"/>
              <w:rPr>
                <w:sz w:val="9"/>
                <w:szCs w:val="9"/>
                <w:color w:val="auto"/>
              </w:rPr>
            </w:pPr>
          </w:p>
        </w:tc>
        <w:tc>
          <w:tcPr>
            <w:tcW w:w="540" w:type="dxa"/>
            <w:vAlign w:val="bottom"/>
          </w:tcPr>
          <w:p>
            <w:pPr>
              <w:spacing w:after="0"/>
              <w:rPr>
                <w:sz w:val="9"/>
                <w:szCs w:val="9"/>
                <w:color w:val="auto"/>
              </w:rPr>
            </w:pPr>
          </w:p>
        </w:tc>
        <w:tc>
          <w:tcPr>
            <w:tcW w:w="25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3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Audited and unaudited consolidated financial statements of Globalstar, Inc.</w:t>
            </w:r>
          </w:p>
        </w:tc>
        <w:tc>
          <w:tcPr>
            <w:tcW w:w="540" w:type="dxa"/>
            <w:vAlign w:val="bottom"/>
            <w:shd w:val="clear" w:color="auto" w:fill="CCEEFF"/>
          </w:tcPr>
          <w:p>
            <w:pPr>
              <w:spacing w:after="0"/>
              <w:rPr>
                <w:sz w:val="18"/>
                <w:szCs w:val="18"/>
                <w:color w:val="auto"/>
              </w:rPr>
            </w:pPr>
          </w:p>
        </w:tc>
        <w:tc>
          <w:tcPr>
            <w:tcW w:w="2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31"/>
        </w:trPr>
        <w:tc>
          <w:tcPr>
            <w:tcW w:w="8360" w:type="dxa"/>
            <w:vAlign w:val="bottom"/>
            <w:gridSpan w:val="2"/>
          </w:tcPr>
          <w:p>
            <w:pPr>
              <w:spacing w:after="0"/>
              <w:rPr>
                <w:sz w:val="20"/>
                <w:szCs w:val="20"/>
                <w:color w:val="auto"/>
              </w:rPr>
            </w:pPr>
            <w:r>
              <w:rPr>
                <w:rFonts w:ascii="Arial" w:cs="Arial" w:eastAsia="Arial" w:hAnsi="Arial"/>
                <w:sz w:val="18"/>
                <w:szCs w:val="18"/>
                <w:color w:val="auto"/>
              </w:rPr>
              <w:t>Report of Crowe Chizek and Company LLP, independent registered public accounting firm</w:t>
            </w:r>
          </w:p>
        </w:tc>
        <w:tc>
          <w:tcPr>
            <w:tcW w:w="3060" w:type="dxa"/>
            <w:vAlign w:val="bottom"/>
            <w:gridSpan w:val="2"/>
          </w:tcPr>
          <w:p>
            <w:pPr>
              <w:ind w:left="300"/>
              <w:spacing w:after="0"/>
              <w:rPr>
                <w:sz w:val="20"/>
                <w:szCs w:val="20"/>
                <w:color w:val="auto"/>
              </w:rPr>
            </w:pPr>
            <w:r>
              <w:rPr>
                <w:rFonts w:ascii="Arial" w:cs="Arial" w:eastAsia="Arial" w:hAnsi="Arial"/>
                <w:sz w:val="18"/>
                <w:szCs w:val="18"/>
                <w:color w:val="auto"/>
              </w:rPr>
              <w:t>F-2</w:t>
            </w:r>
          </w:p>
        </w:tc>
        <w:tc>
          <w:tcPr>
            <w:tcW w:w="0" w:type="dxa"/>
            <w:vAlign w:val="bottom"/>
          </w:tcPr>
          <w:p>
            <w:pPr>
              <w:spacing w:after="0"/>
              <w:rPr>
                <w:sz w:val="1"/>
                <w:szCs w:val="1"/>
                <w:color w:val="auto"/>
              </w:rPr>
            </w:pPr>
          </w:p>
        </w:tc>
      </w:tr>
      <w:tr>
        <w:trPr>
          <w:trHeight w:val="433"/>
        </w:trPr>
        <w:tc>
          <w:tcPr>
            <w:tcW w:w="20" w:type="dxa"/>
            <w:vAlign w:val="bottom"/>
          </w:tcPr>
          <w:p>
            <w:pPr>
              <w:spacing w:after="0"/>
              <w:rPr>
                <w:sz w:val="24"/>
                <w:szCs w:val="24"/>
                <w:color w:val="auto"/>
              </w:rPr>
            </w:pPr>
          </w:p>
        </w:tc>
        <w:tc>
          <w:tcPr>
            <w:tcW w:w="8340" w:type="dxa"/>
            <w:vAlign w:val="bottom"/>
            <w:shd w:val="clear" w:color="auto" w:fill="CCEEFF"/>
          </w:tcPr>
          <w:p>
            <w:pPr>
              <w:spacing w:after="0"/>
              <w:rPr>
                <w:sz w:val="20"/>
                <w:szCs w:val="20"/>
                <w:color w:val="auto"/>
              </w:rPr>
            </w:pPr>
            <w:r>
              <w:rPr>
                <w:rFonts w:ascii="Arial" w:cs="Arial" w:eastAsia="Arial" w:hAnsi="Arial"/>
                <w:sz w:val="18"/>
                <w:szCs w:val="18"/>
                <w:color w:val="auto"/>
              </w:rPr>
              <w:t>Report of GHP Horwath, P.C., independent registered public accounting firm</w:t>
            </w:r>
          </w:p>
        </w:tc>
        <w:tc>
          <w:tcPr>
            <w:tcW w:w="540" w:type="dxa"/>
            <w:vAlign w:val="bottom"/>
            <w:shd w:val="clear" w:color="auto" w:fill="CCEEFF"/>
          </w:tcPr>
          <w:p>
            <w:pPr>
              <w:ind w:left="300"/>
              <w:spacing w:after="0"/>
              <w:rPr>
                <w:sz w:val="20"/>
                <w:szCs w:val="20"/>
                <w:color w:val="auto"/>
              </w:rPr>
            </w:pPr>
            <w:r>
              <w:rPr>
                <w:rFonts w:ascii="Arial" w:cs="Arial" w:eastAsia="Arial" w:hAnsi="Arial"/>
                <w:sz w:val="18"/>
                <w:szCs w:val="18"/>
                <w:color w:val="auto"/>
                <w:w w:val="81"/>
              </w:rPr>
              <w:t>F-3</w:t>
            </w:r>
          </w:p>
        </w:tc>
        <w:tc>
          <w:tcPr>
            <w:tcW w:w="2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1"/>
        </w:trPr>
        <w:tc>
          <w:tcPr>
            <w:tcW w:w="8360" w:type="dxa"/>
            <w:vAlign w:val="bottom"/>
            <w:gridSpan w:val="2"/>
          </w:tcPr>
          <w:p>
            <w:pPr>
              <w:spacing w:after="0"/>
              <w:rPr>
                <w:sz w:val="20"/>
                <w:szCs w:val="20"/>
                <w:color w:val="auto"/>
              </w:rPr>
            </w:pPr>
            <w:r>
              <w:rPr>
                <w:rFonts w:ascii="Arial" w:cs="Arial" w:eastAsia="Arial" w:hAnsi="Arial"/>
                <w:sz w:val="18"/>
                <w:szCs w:val="18"/>
                <w:color w:val="auto"/>
              </w:rPr>
              <w:t>Consolidated balance sheets at December 31, 2004 and 2005 (audited) and March 31, 2006 (unaudited)</w:t>
            </w:r>
          </w:p>
        </w:tc>
        <w:tc>
          <w:tcPr>
            <w:tcW w:w="3060" w:type="dxa"/>
            <w:vAlign w:val="bottom"/>
            <w:gridSpan w:val="2"/>
          </w:tcPr>
          <w:p>
            <w:pPr>
              <w:ind w:left="300"/>
              <w:spacing w:after="0"/>
              <w:rPr>
                <w:sz w:val="20"/>
                <w:szCs w:val="20"/>
                <w:color w:val="auto"/>
              </w:rPr>
            </w:pPr>
            <w:r>
              <w:rPr>
                <w:rFonts w:ascii="Arial" w:cs="Arial" w:eastAsia="Arial" w:hAnsi="Arial"/>
                <w:sz w:val="18"/>
                <w:szCs w:val="18"/>
                <w:color w:val="auto"/>
              </w:rPr>
              <w:t>F-4</w:t>
            </w:r>
          </w:p>
        </w:tc>
        <w:tc>
          <w:tcPr>
            <w:tcW w:w="0" w:type="dxa"/>
            <w:vAlign w:val="bottom"/>
          </w:tcPr>
          <w:p>
            <w:pPr>
              <w:spacing w:after="0"/>
              <w:rPr>
                <w:sz w:val="1"/>
                <w:szCs w:val="1"/>
                <w:color w:val="auto"/>
              </w:rPr>
            </w:pPr>
          </w:p>
        </w:tc>
      </w:tr>
      <w:tr>
        <w:trPr>
          <w:trHeight w:val="425"/>
        </w:trPr>
        <w:tc>
          <w:tcPr>
            <w:tcW w:w="20" w:type="dxa"/>
            <w:vAlign w:val="bottom"/>
          </w:tcPr>
          <w:p>
            <w:pPr>
              <w:spacing w:after="0"/>
              <w:rPr>
                <w:sz w:val="24"/>
                <w:szCs w:val="24"/>
                <w:color w:val="auto"/>
              </w:rPr>
            </w:pPr>
          </w:p>
        </w:tc>
        <w:tc>
          <w:tcPr>
            <w:tcW w:w="8340" w:type="dxa"/>
            <w:vAlign w:val="bottom"/>
            <w:shd w:val="clear" w:color="auto" w:fill="CCEEFF"/>
          </w:tcPr>
          <w:p>
            <w:pPr>
              <w:spacing w:after="0"/>
              <w:rPr>
                <w:sz w:val="20"/>
                <w:szCs w:val="20"/>
                <w:color w:val="auto"/>
              </w:rPr>
            </w:pPr>
            <w:r>
              <w:rPr>
                <w:rFonts w:ascii="Arial" w:cs="Arial" w:eastAsia="Arial" w:hAnsi="Arial"/>
                <w:sz w:val="18"/>
                <w:szCs w:val="18"/>
                <w:color w:val="auto"/>
                <w:w w:val="97"/>
              </w:rPr>
              <w:t>Consolidated statements of operations for the periods from January 1, 2003 through December 4, 2003 and</w:t>
            </w:r>
          </w:p>
        </w:tc>
        <w:tc>
          <w:tcPr>
            <w:tcW w:w="540" w:type="dxa"/>
            <w:vAlign w:val="bottom"/>
            <w:shd w:val="clear" w:color="auto" w:fill="CCEEFF"/>
          </w:tcPr>
          <w:p>
            <w:pPr>
              <w:spacing w:after="0"/>
              <w:rPr>
                <w:sz w:val="24"/>
                <w:szCs w:val="24"/>
                <w:color w:val="auto"/>
              </w:rPr>
            </w:pPr>
          </w:p>
        </w:tc>
        <w:tc>
          <w:tcPr>
            <w:tcW w:w="2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340" w:type="dxa"/>
            <w:vAlign w:val="bottom"/>
            <w:shd w:val="clear" w:color="auto" w:fill="CCEEFF"/>
          </w:tcPr>
          <w:p>
            <w:pPr>
              <w:spacing w:after="0"/>
              <w:rPr>
                <w:sz w:val="20"/>
                <w:szCs w:val="20"/>
                <w:color w:val="auto"/>
              </w:rPr>
            </w:pPr>
            <w:r>
              <w:rPr>
                <w:rFonts w:ascii="Arial" w:cs="Arial" w:eastAsia="Arial" w:hAnsi="Arial"/>
                <w:sz w:val="18"/>
                <w:szCs w:val="18"/>
                <w:color w:val="auto"/>
                <w:w w:val="91"/>
              </w:rPr>
              <w:t>December 5, 2003 through December 31, 2003 (audited), the years ended December 31, 2004 and 2005 (audited)</w:t>
            </w:r>
          </w:p>
        </w:tc>
        <w:tc>
          <w:tcPr>
            <w:tcW w:w="540" w:type="dxa"/>
            <w:vAlign w:val="bottom"/>
            <w:shd w:val="clear" w:color="auto" w:fill="CCEEFF"/>
          </w:tcPr>
          <w:p>
            <w:pPr>
              <w:spacing w:after="0"/>
              <w:rPr>
                <w:sz w:val="18"/>
                <w:szCs w:val="18"/>
                <w:color w:val="auto"/>
              </w:rPr>
            </w:pPr>
          </w:p>
        </w:tc>
        <w:tc>
          <w:tcPr>
            <w:tcW w:w="2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8340" w:type="dxa"/>
            <w:vAlign w:val="bottom"/>
            <w:shd w:val="clear" w:color="auto" w:fill="CCEEFF"/>
          </w:tcPr>
          <w:p>
            <w:pPr>
              <w:spacing w:after="0"/>
              <w:rPr>
                <w:sz w:val="20"/>
                <w:szCs w:val="20"/>
                <w:color w:val="auto"/>
              </w:rPr>
            </w:pPr>
            <w:r>
              <w:rPr>
                <w:rFonts w:ascii="Arial" w:cs="Arial" w:eastAsia="Arial" w:hAnsi="Arial"/>
                <w:sz w:val="18"/>
                <w:szCs w:val="18"/>
                <w:color w:val="auto"/>
              </w:rPr>
              <w:t>and the three months ended March 31, 2005 and 2006 (unaudited)</w:t>
            </w:r>
          </w:p>
        </w:tc>
        <w:tc>
          <w:tcPr>
            <w:tcW w:w="540" w:type="dxa"/>
            <w:vAlign w:val="bottom"/>
            <w:shd w:val="clear" w:color="auto" w:fill="CCEEFF"/>
          </w:tcPr>
          <w:p>
            <w:pPr>
              <w:ind w:left="300"/>
              <w:spacing w:after="0"/>
              <w:rPr>
                <w:sz w:val="20"/>
                <w:szCs w:val="20"/>
                <w:color w:val="auto"/>
              </w:rPr>
            </w:pPr>
            <w:r>
              <w:rPr>
                <w:rFonts w:ascii="Arial" w:cs="Arial" w:eastAsia="Arial" w:hAnsi="Arial"/>
                <w:sz w:val="18"/>
                <w:szCs w:val="18"/>
                <w:color w:val="auto"/>
                <w:w w:val="81"/>
              </w:rPr>
              <w:t>F-5</w:t>
            </w:r>
          </w:p>
        </w:tc>
        <w:tc>
          <w:tcPr>
            <w:tcW w:w="25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24"/>
        </w:trPr>
        <w:tc>
          <w:tcPr>
            <w:tcW w:w="8360" w:type="dxa"/>
            <w:vAlign w:val="bottom"/>
            <w:gridSpan w:val="2"/>
          </w:tcPr>
          <w:p>
            <w:pPr>
              <w:spacing w:after="0"/>
              <w:rPr>
                <w:sz w:val="20"/>
                <w:szCs w:val="20"/>
                <w:color w:val="auto"/>
              </w:rPr>
            </w:pPr>
            <w:r>
              <w:rPr>
                <w:rFonts w:ascii="Arial" w:cs="Arial" w:eastAsia="Arial" w:hAnsi="Arial"/>
                <w:sz w:val="18"/>
                <w:szCs w:val="18"/>
                <w:color w:val="auto"/>
              </w:rPr>
              <w:t>Consolidated statements of comprehensive income (loss) for the periods from January 1, 2003 through</w:t>
            </w:r>
          </w:p>
        </w:tc>
        <w:tc>
          <w:tcPr>
            <w:tcW w:w="540" w:type="dxa"/>
            <w:vAlign w:val="bottom"/>
          </w:tcPr>
          <w:p>
            <w:pPr>
              <w:spacing w:after="0"/>
              <w:rPr>
                <w:sz w:val="24"/>
                <w:szCs w:val="24"/>
                <w:color w:val="auto"/>
              </w:rPr>
            </w:pPr>
          </w:p>
        </w:tc>
        <w:tc>
          <w:tcPr>
            <w:tcW w:w="2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8360" w:type="dxa"/>
            <w:vAlign w:val="bottom"/>
            <w:gridSpan w:val="2"/>
          </w:tcPr>
          <w:p>
            <w:pPr>
              <w:spacing w:after="0"/>
              <w:rPr>
                <w:sz w:val="20"/>
                <w:szCs w:val="20"/>
                <w:color w:val="auto"/>
              </w:rPr>
            </w:pPr>
            <w:r>
              <w:rPr>
                <w:rFonts w:ascii="Arial" w:cs="Arial" w:eastAsia="Arial" w:hAnsi="Arial"/>
                <w:sz w:val="18"/>
                <w:szCs w:val="18"/>
                <w:color w:val="auto"/>
                <w:w w:val="92"/>
              </w:rPr>
              <w:t>December 4, 2003 and December 5, 2003 through December 31, 2003 (audited), the years ended December 31,</w:t>
            </w:r>
          </w:p>
        </w:tc>
        <w:tc>
          <w:tcPr>
            <w:tcW w:w="540" w:type="dxa"/>
            <w:vAlign w:val="bottom"/>
          </w:tcPr>
          <w:p>
            <w:pPr>
              <w:spacing w:after="0"/>
              <w:rPr>
                <w:sz w:val="18"/>
                <w:szCs w:val="18"/>
                <w:color w:val="auto"/>
              </w:rPr>
            </w:pPr>
          </w:p>
        </w:tc>
        <w:tc>
          <w:tcPr>
            <w:tcW w:w="2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8360" w:type="dxa"/>
            <w:vAlign w:val="bottom"/>
            <w:gridSpan w:val="2"/>
          </w:tcPr>
          <w:p>
            <w:pPr>
              <w:spacing w:after="0"/>
              <w:rPr>
                <w:sz w:val="20"/>
                <w:szCs w:val="20"/>
                <w:color w:val="auto"/>
              </w:rPr>
            </w:pPr>
            <w:r>
              <w:rPr>
                <w:rFonts w:ascii="Arial" w:cs="Arial" w:eastAsia="Arial" w:hAnsi="Arial"/>
                <w:sz w:val="18"/>
                <w:szCs w:val="18"/>
                <w:color w:val="auto"/>
              </w:rPr>
              <w:t>2004 and 2005 (audited) and the three months ended March 31, 2005 and 2006 (unaudited)</w:t>
            </w:r>
          </w:p>
        </w:tc>
        <w:tc>
          <w:tcPr>
            <w:tcW w:w="3060" w:type="dxa"/>
            <w:vAlign w:val="bottom"/>
            <w:gridSpan w:val="2"/>
          </w:tcPr>
          <w:p>
            <w:pPr>
              <w:ind w:left="300"/>
              <w:spacing w:after="0"/>
              <w:rPr>
                <w:sz w:val="20"/>
                <w:szCs w:val="20"/>
                <w:color w:val="auto"/>
              </w:rPr>
            </w:pPr>
            <w:r>
              <w:rPr>
                <w:rFonts w:ascii="Arial" w:cs="Arial" w:eastAsia="Arial" w:hAnsi="Arial"/>
                <w:sz w:val="18"/>
                <w:szCs w:val="18"/>
                <w:color w:val="auto"/>
              </w:rPr>
              <w:t>F-6</w:t>
            </w:r>
          </w:p>
        </w:tc>
        <w:tc>
          <w:tcPr>
            <w:tcW w:w="0" w:type="dxa"/>
            <w:vAlign w:val="bottom"/>
          </w:tcPr>
          <w:p>
            <w:pPr>
              <w:spacing w:after="0"/>
              <w:rPr>
                <w:sz w:val="1"/>
                <w:szCs w:val="1"/>
                <w:color w:val="auto"/>
              </w:rPr>
            </w:pPr>
          </w:p>
        </w:tc>
      </w:tr>
      <w:tr>
        <w:trPr>
          <w:trHeight w:val="425"/>
        </w:trPr>
        <w:tc>
          <w:tcPr>
            <w:tcW w:w="20" w:type="dxa"/>
            <w:vAlign w:val="bottom"/>
          </w:tcPr>
          <w:p>
            <w:pPr>
              <w:spacing w:after="0"/>
              <w:rPr>
                <w:sz w:val="24"/>
                <w:szCs w:val="24"/>
                <w:color w:val="auto"/>
              </w:rPr>
            </w:pPr>
          </w:p>
        </w:tc>
        <w:tc>
          <w:tcPr>
            <w:tcW w:w="8340" w:type="dxa"/>
            <w:vAlign w:val="bottom"/>
            <w:shd w:val="clear" w:color="auto" w:fill="CCEEFF"/>
          </w:tcPr>
          <w:p>
            <w:pPr>
              <w:spacing w:after="0"/>
              <w:rPr>
                <w:sz w:val="20"/>
                <w:szCs w:val="20"/>
                <w:color w:val="auto"/>
              </w:rPr>
            </w:pPr>
            <w:r>
              <w:rPr>
                <w:rFonts w:ascii="Arial" w:cs="Arial" w:eastAsia="Arial" w:hAnsi="Arial"/>
                <w:sz w:val="18"/>
                <w:szCs w:val="18"/>
                <w:color w:val="auto"/>
                <w:w w:val="93"/>
              </w:rPr>
              <w:t>Consolidated statements of ownership equity (deficit) for the periods from January 1, 2003 through December 4,</w:t>
            </w:r>
          </w:p>
        </w:tc>
        <w:tc>
          <w:tcPr>
            <w:tcW w:w="540" w:type="dxa"/>
            <w:vAlign w:val="bottom"/>
            <w:shd w:val="clear" w:color="auto" w:fill="CCEEFF"/>
          </w:tcPr>
          <w:p>
            <w:pPr>
              <w:spacing w:after="0"/>
              <w:rPr>
                <w:sz w:val="24"/>
                <w:szCs w:val="24"/>
                <w:color w:val="auto"/>
              </w:rPr>
            </w:pPr>
          </w:p>
        </w:tc>
        <w:tc>
          <w:tcPr>
            <w:tcW w:w="2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340" w:type="dxa"/>
            <w:vAlign w:val="bottom"/>
            <w:shd w:val="clear" w:color="auto" w:fill="CCEEFF"/>
          </w:tcPr>
          <w:p>
            <w:pPr>
              <w:spacing w:after="0"/>
              <w:rPr>
                <w:sz w:val="20"/>
                <w:szCs w:val="20"/>
                <w:color w:val="auto"/>
              </w:rPr>
            </w:pPr>
            <w:r>
              <w:rPr>
                <w:rFonts w:ascii="Arial" w:cs="Arial" w:eastAsia="Arial" w:hAnsi="Arial"/>
                <w:sz w:val="18"/>
                <w:szCs w:val="18"/>
                <w:color w:val="auto"/>
                <w:w w:val="90"/>
              </w:rPr>
              <w:t>2003 and December 5, 2003 through December 31, 2003 (audited), the years ended December 31, 2004 and 2005</w:t>
            </w:r>
          </w:p>
        </w:tc>
        <w:tc>
          <w:tcPr>
            <w:tcW w:w="540" w:type="dxa"/>
            <w:vAlign w:val="bottom"/>
            <w:shd w:val="clear" w:color="auto" w:fill="CCEEFF"/>
          </w:tcPr>
          <w:p>
            <w:pPr>
              <w:spacing w:after="0"/>
              <w:rPr>
                <w:sz w:val="18"/>
                <w:szCs w:val="18"/>
                <w:color w:val="auto"/>
              </w:rPr>
            </w:pPr>
          </w:p>
        </w:tc>
        <w:tc>
          <w:tcPr>
            <w:tcW w:w="2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8340" w:type="dxa"/>
            <w:vAlign w:val="bottom"/>
            <w:shd w:val="clear" w:color="auto" w:fill="CCEEFF"/>
          </w:tcPr>
          <w:p>
            <w:pPr>
              <w:spacing w:after="0"/>
              <w:rPr>
                <w:sz w:val="20"/>
                <w:szCs w:val="20"/>
                <w:color w:val="auto"/>
              </w:rPr>
            </w:pPr>
            <w:r>
              <w:rPr>
                <w:rFonts w:ascii="Arial" w:cs="Arial" w:eastAsia="Arial" w:hAnsi="Arial"/>
                <w:sz w:val="18"/>
                <w:szCs w:val="18"/>
                <w:color w:val="auto"/>
              </w:rPr>
              <w:t>(audited) and the three months ended March 31, 2005 and 2006 (unaudited)</w:t>
            </w:r>
          </w:p>
        </w:tc>
        <w:tc>
          <w:tcPr>
            <w:tcW w:w="540" w:type="dxa"/>
            <w:vAlign w:val="bottom"/>
            <w:shd w:val="clear" w:color="auto" w:fill="CCEEFF"/>
          </w:tcPr>
          <w:p>
            <w:pPr>
              <w:ind w:left="300"/>
              <w:spacing w:after="0"/>
              <w:rPr>
                <w:sz w:val="20"/>
                <w:szCs w:val="20"/>
                <w:color w:val="auto"/>
              </w:rPr>
            </w:pPr>
            <w:r>
              <w:rPr>
                <w:rFonts w:ascii="Arial" w:cs="Arial" w:eastAsia="Arial" w:hAnsi="Arial"/>
                <w:sz w:val="18"/>
                <w:szCs w:val="18"/>
                <w:color w:val="auto"/>
                <w:w w:val="81"/>
              </w:rPr>
              <w:t>F-7</w:t>
            </w:r>
          </w:p>
        </w:tc>
        <w:tc>
          <w:tcPr>
            <w:tcW w:w="25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24"/>
        </w:trPr>
        <w:tc>
          <w:tcPr>
            <w:tcW w:w="8360" w:type="dxa"/>
            <w:vAlign w:val="bottom"/>
            <w:gridSpan w:val="2"/>
          </w:tcPr>
          <w:p>
            <w:pPr>
              <w:spacing w:after="0"/>
              <w:rPr>
                <w:sz w:val="20"/>
                <w:szCs w:val="20"/>
                <w:color w:val="auto"/>
              </w:rPr>
            </w:pPr>
            <w:r>
              <w:rPr>
                <w:rFonts w:ascii="Arial" w:cs="Arial" w:eastAsia="Arial" w:hAnsi="Arial"/>
                <w:sz w:val="18"/>
                <w:szCs w:val="18"/>
                <w:color w:val="auto"/>
                <w:w w:val="97"/>
              </w:rPr>
              <w:t>Consolidated statements of cash flows for the periods from January 1, 2003 through December 4, 2003 and</w:t>
            </w:r>
          </w:p>
        </w:tc>
        <w:tc>
          <w:tcPr>
            <w:tcW w:w="540" w:type="dxa"/>
            <w:vAlign w:val="bottom"/>
          </w:tcPr>
          <w:p>
            <w:pPr>
              <w:spacing w:after="0"/>
              <w:rPr>
                <w:sz w:val="24"/>
                <w:szCs w:val="24"/>
                <w:color w:val="auto"/>
              </w:rPr>
            </w:pPr>
          </w:p>
        </w:tc>
        <w:tc>
          <w:tcPr>
            <w:tcW w:w="2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8360" w:type="dxa"/>
            <w:vAlign w:val="bottom"/>
            <w:gridSpan w:val="2"/>
          </w:tcPr>
          <w:p>
            <w:pPr>
              <w:spacing w:after="0"/>
              <w:rPr>
                <w:sz w:val="20"/>
                <w:szCs w:val="20"/>
                <w:color w:val="auto"/>
              </w:rPr>
            </w:pPr>
            <w:r>
              <w:rPr>
                <w:rFonts w:ascii="Arial" w:cs="Arial" w:eastAsia="Arial" w:hAnsi="Arial"/>
                <w:sz w:val="18"/>
                <w:szCs w:val="18"/>
                <w:color w:val="auto"/>
                <w:w w:val="91"/>
              </w:rPr>
              <w:t>December 5, 2003 through December 31, 2003 (audited), the years ended December 31, 2004 and 2005 (audited)</w:t>
            </w:r>
          </w:p>
        </w:tc>
        <w:tc>
          <w:tcPr>
            <w:tcW w:w="540" w:type="dxa"/>
            <w:vAlign w:val="bottom"/>
          </w:tcPr>
          <w:p>
            <w:pPr>
              <w:spacing w:after="0"/>
              <w:rPr>
                <w:sz w:val="18"/>
                <w:szCs w:val="18"/>
                <w:color w:val="auto"/>
              </w:rPr>
            </w:pPr>
          </w:p>
        </w:tc>
        <w:tc>
          <w:tcPr>
            <w:tcW w:w="2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8360" w:type="dxa"/>
            <w:vAlign w:val="bottom"/>
            <w:gridSpan w:val="2"/>
          </w:tcPr>
          <w:p>
            <w:pPr>
              <w:spacing w:after="0"/>
              <w:rPr>
                <w:sz w:val="20"/>
                <w:szCs w:val="20"/>
                <w:color w:val="auto"/>
              </w:rPr>
            </w:pPr>
            <w:r>
              <w:rPr>
                <w:rFonts w:ascii="Arial" w:cs="Arial" w:eastAsia="Arial" w:hAnsi="Arial"/>
                <w:sz w:val="18"/>
                <w:szCs w:val="18"/>
                <w:color w:val="auto"/>
              </w:rPr>
              <w:t>and the three months ended March 31, 2005 and 2006 (unaudited)</w:t>
            </w:r>
          </w:p>
        </w:tc>
        <w:tc>
          <w:tcPr>
            <w:tcW w:w="3060" w:type="dxa"/>
            <w:vAlign w:val="bottom"/>
            <w:gridSpan w:val="2"/>
          </w:tcPr>
          <w:p>
            <w:pPr>
              <w:ind w:left="300"/>
              <w:spacing w:after="0"/>
              <w:rPr>
                <w:sz w:val="20"/>
                <w:szCs w:val="20"/>
                <w:color w:val="auto"/>
              </w:rPr>
            </w:pPr>
            <w:r>
              <w:rPr>
                <w:rFonts w:ascii="Arial" w:cs="Arial" w:eastAsia="Arial" w:hAnsi="Arial"/>
                <w:sz w:val="18"/>
                <w:szCs w:val="18"/>
                <w:color w:val="auto"/>
              </w:rPr>
              <w:t>F-9</w:t>
            </w:r>
          </w:p>
        </w:tc>
        <w:tc>
          <w:tcPr>
            <w:tcW w:w="0" w:type="dxa"/>
            <w:vAlign w:val="bottom"/>
          </w:tcPr>
          <w:p>
            <w:pPr>
              <w:spacing w:after="0"/>
              <w:rPr>
                <w:sz w:val="1"/>
                <w:szCs w:val="1"/>
                <w:color w:val="auto"/>
              </w:rPr>
            </w:pPr>
          </w:p>
        </w:tc>
      </w:tr>
      <w:tr>
        <w:trPr>
          <w:trHeight w:val="433"/>
        </w:trPr>
        <w:tc>
          <w:tcPr>
            <w:tcW w:w="20" w:type="dxa"/>
            <w:vAlign w:val="bottom"/>
          </w:tcPr>
          <w:p>
            <w:pPr>
              <w:spacing w:after="0"/>
              <w:rPr>
                <w:sz w:val="24"/>
                <w:szCs w:val="24"/>
                <w:color w:val="auto"/>
              </w:rPr>
            </w:pPr>
          </w:p>
        </w:tc>
        <w:tc>
          <w:tcPr>
            <w:tcW w:w="8340" w:type="dxa"/>
            <w:vAlign w:val="bottom"/>
            <w:shd w:val="clear" w:color="auto" w:fill="CCEEFF"/>
          </w:tcPr>
          <w:p>
            <w:pPr>
              <w:spacing w:after="0"/>
              <w:rPr>
                <w:sz w:val="20"/>
                <w:szCs w:val="20"/>
                <w:color w:val="auto"/>
              </w:rPr>
            </w:pPr>
            <w:r>
              <w:rPr>
                <w:rFonts w:ascii="Arial" w:cs="Arial" w:eastAsia="Arial" w:hAnsi="Arial"/>
                <w:sz w:val="18"/>
                <w:szCs w:val="18"/>
                <w:color w:val="auto"/>
              </w:rPr>
              <w:t>Notes to consolidated financial statements</w:t>
            </w:r>
          </w:p>
        </w:tc>
        <w:tc>
          <w:tcPr>
            <w:tcW w:w="540" w:type="dxa"/>
            <w:vAlign w:val="bottom"/>
            <w:shd w:val="clear" w:color="auto" w:fill="CCEEFF"/>
          </w:tcPr>
          <w:p>
            <w:pPr>
              <w:ind w:left="220"/>
              <w:spacing w:after="0"/>
              <w:rPr>
                <w:sz w:val="20"/>
                <w:szCs w:val="20"/>
                <w:color w:val="auto"/>
              </w:rPr>
            </w:pPr>
            <w:r>
              <w:rPr>
                <w:rFonts w:ascii="Arial" w:cs="Arial" w:eastAsia="Arial" w:hAnsi="Arial"/>
                <w:sz w:val="18"/>
                <w:szCs w:val="18"/>
                <w:color w:val="auto"/>
                <w:w w:val="80"/>
              </w:rPr>
              <w:t>F-11</w:t>
            </w:r>
          </w:p>
        </w:tc>
        <w:tc>
          <w:tcPr>
            <w:tcW w:w="2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0"/>
        </w:trPr>
        <w:tc>
          <w:tcPr>
            <w:tcW w:w="20" w:type="dxa"/>
            <w:vAlign w:val="bottom"/>
          </w:tcPr>
          <w:p>
            <w:pPr>
              <w:spacing w:after="0"/>
              <w:rPr>
                <w:sz w:val="24"/>
                <w:szCs w:val="24"/>
                <w:color w:val="auto"/>
              </w:rPr>
            </w:pPr>
          </w:p>
        </w:tc>
        <w:tc>
          <w:tcPr>
            <w:tcW w:w="8340" w:type="dxa"/>
            <w:vAlign w:val="bottom"/>
          </w:tcPr>
          <w:p>
            <w:pPr>
              <w:ind w:left="5580"/>
              <w:spacing w:after="0"/>
              <w:rPr>
                <w:sz w:val="20"/>
                <w:szCs w:val="20"/>
                <w:color w:val="auto"/>
              </w:rPr>
            </w:pPr>
            <w:r>
              <w:rPr>
                <w:rFonts w:ascii="Arial" w:cs="Arial" w:eastAsia="Arial" w:hAnsi="Arial"/>
                <w:sz w:val="18"/>
                <w:szCs w:val="18"/>
                <w:color w:val="auto"/>
              </w:rPr>
              <w:t>F-1</w:t>
            </w:r>
          </w:p>
        </w:tc>
        <w:tc>
          <w:tcPr>
            <w:tcW w:w="540" w:type="dxa"/>
            <w:vAlign w:val="bottom"/>
          </w:tcPr>
          <w:p>
            <w:pPr>
              <w:spacing w:after="0"/>
              <w:rPr>
                <w:sz w:val="24"/>
                <w:szCs w:val="24"/>
                <w:color w:val="auto"/>
              </w:rPr>
            </w:pPr>
          </w:p>
        </w:tc>
        <w:tc>
          <w:tcPr>
            <w:tcW w:w="2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8340" w:type="dxa"/>
            <w:vAlign w:val="bottom"/>
            <w:tcBorders>
              <w:bottom w:val="single" w:sz="8" w:color="808080"/>
            </w:tcBorders>
          </w:tcPr>
          <w:p>
            <w:pPr>
              <w:spacing w:after="0"/>
              <w:rPr>
                <w:sz w:val="19"/>
                <w:szCs w:val="19"/>
                <w:color w:val="auto"/>
              </w:rPr>
            </w:pPr>
          </w:p>
        </w:tc>
        <w:tc>
          <w:tcPr>
            <w:tcW w:w="540" w:type="dxa"/>
            <w:vAlign w:val="bottom"/>
            <w:tcBorders>
              <w:bottom w:val="single" w:sz="8" w:color="808080"/>
            </w:tcBorders>
          </w:tcPr>
          <w:p>
            <w:pPr>
              <w:spacing w:after="0"/>
              <w:rPr>
                <w:sz w:val="19"/>
                <w:szCs w:val="19"/>
                <w:color w:val="auto"/>
              </w:rPr>
            </w:pPr>
          </w:p>
        </w:tc>
        <w:tc>
          <w:tcPr>
            <w:tcW w:w="252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5645785</wp:posOffset>
            </wp:positionH>
            <wp:positionV relativeFrom="paragraph">
              <wp:posOffset>-3942080</wp:posOffset>
            </wp:positionV>
            <wp:extent cx="12700" cy="8890"/>
            <wp:wrapNone/>
            <wp:docPr id="1070" name="Picture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pic:cNvPicPr>
                      <a:picLocks noChangeAspect="1" noChangeArrowheads="1"/>
                    </pic:cNvPicPr>
                  </pic:nvPicPr>
                  <pic:blipFill>
                    <a:blip r:embed="rId10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5311775</wp:posOffset>
            </wp:positionH>
            <wp:positionV relativeFrom="paragraph">
              <wp:posOffset>-3942080</wp:posOffset>
            </wp:positionV>
            <wp:extent cx="12700" cy="8890"/>
            <wp:wrapNone/>
            <wp:docPr id="1071" name="Picture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pic:cNvPicPr>
                      <a:picLocks noChangeAspect="1" noChangeArrowheads="1"/>
                    </pic:cNvPicPr>
                  </pic:nvPicPr>
                  <pic:blipFill>
                    <a:blip r:embed="rId10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072" name="Picture 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10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073" name="Picture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pic:cNvPicPr>
                      <a:picLocks noChangeAspect="1" noChangeArrowheads="1"/>
                    </pic:cNvPicPr>
                  </pic:nvPicPr>
                  <pic:blipFill>
                    <a:blip r:embed="rId108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327" w:right="239" w:bottom="1440" w:gutter="0" w:footer="0" w:header="0"/>
        </w:sectPr>
      </w:pPr>
    </w:p>
    <w:bookmarkStart w:id="114" w:name="page115"/>
    <w:bookmarkEnd w:id="114"/>
    <w:p>
      <w:pPr>
        <w:jc w:val="center"/>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color w:val="auto"/>
        </w:rPr>
        <w:t>Board of Directors</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Globalstar, Inc.</w:t>
      </w:r>
    </w:p>
    <w:p>
      <w:pPr>
        <w:spacing w:after="0" w:line="219" w:lineRule="exact"/>
        <w:rPr>
          <w:sz w:val="20"/>
          <w:szCs w:val="20"/>
          <w:color w:val="auto"/>
        </w:rPr>
      </w:pPr>
    </w:p>
    <w:p>
      <w:pPr>
        <w:ind w:right="140" w:firstLine="436"/>
        <w:spacing w:after="0" w:line="306" w:lineRule="auto"/>
        <w:rPr>
          <w:sz w:val="20"/>
          <w:szCs w:val="20"/>
          <w:color w:val="auto"/>
        </w:rPr>
      </w:pPr>
      <w:r>
        <w:rPr>
          <w:rFonts w:ascii="Arial" w:cs="Arial" w:eastAsia="Arial" w:hAnsi="Arial"/>
          <w:sz w:val="16"/>
          <w:szCs w:val="16"/>
          <w:color w:val="auto"/>
        </w:rPr>
        <w:t>We have audited the accompanying consolidated balance sheet of Globalstar, Inc. as of December 31, 2005 and the related consolidated statements of operations, comprehensive income (loss), ownership equity (deficit), and cash flows for the year then ended. These financial statements are the responsibility of the Company's management. Our responsibility is to express an opinion on these financial statements based on our audit.</w:t>
      </w:r>
    </w:p>
    <w:p>
      <w:pPr>
        <w:spacing w:after="0" w:line="161" w:lineRule="exact"/>
        <w:rPr>
          <w:sz w:val="20"/>
          <w:szCs w:val="20"/>
          <w:color w:val="auto"/>
        </w:rPr>
      </w:pPr>
    </w:p>
    <w:p>
      <w:pPr>
        <w:ind w:firstLine="436"/>
        <w:spacing w:after="0" w:line="255" w:lineRule="auto"/>
        <w:rPr>
          <w:sz w:val="20"/>
          <w:szCs w:val="20"/>
          <w:color w:val="auto"/>
        </w:rPr>
      </w:pPr>
      <w:r>
        <w:rPr>
          <w:rFonts w:ascii="Arial" w:cs="Arial" w:eastAsia="Arial" w:hAnsi="Arial"/>
          <w:sz w:val="18"/>
          <w:szCs w:val="18"/>
          <w:color w:val="auto"/>
        </w:rPr>
        <w:t>We conducted our audit in accordance with the standards of the Public Company Accounting Oversight Board (United States).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We believe that our audit provides a reasonable basis for our opinion.</w:t>
      </w:r>
    </w:p>
    <w:p>
      <w:pPr>
        <w:spacing w:after="0" w:line="197" w:lineRule="exact"/>
        <w:rPr>
          <w:sz w:val="20"/>
          <w:szCs w:val="20"/>
          <w:color w:val="auto"/>
        </w:rPr>
      </w:pPr>
    </w:p>
    <w:p>
      <w:pPr>
        <w:jc w:val="both"/>
        <w:ind w:right="100" w:firstLine="439"/>
        <w:spacing w:after="0" w:line="259" w:lineRule="auto"/>
        <w:rPr>
          <w:sz w:val="20"/>
          <w:szCs w:val="20"/>
          <w:color w:val="auto"/>
        </w:rPr>
      </w:pPr>
      <w:r>
        <w:rPr>
          <w:rFonts w:ascii="Arial" w:cs="Arial" w:eastAsia="Arial" w:hAnsi="Arial"/>
          <w:sz w:val="18"/>
          <w:szCs w:val="18"/>
          <w:color w:val="auto"/>
        </w:rPr>
        <w:t>In our opinion, the consolidated financial statements referred to above present fairly, in all material respects, the financial position of Globalstar, Inc. as of December 31, 2005 and the results of its operations and its cash flows for the year then ended in conformity with accounting principles generally accepted in the United States of America.</w:t>
      </w:r>
    </w:p>
    <w:p>
      <w:pPr>
        <w:spacing w:after="0" w:line="1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Crowe Chizek and Company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Oak Brook, Illinois</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May 15, 2006</w:t>
      </w:r>
    </w:p>
    <w:p>
      <w:pPr>
        <w:spacing w:after="0" w:line="21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74" name="Picture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pic:cNvPicPr>
                      <a:picLocks noChangeAspect="1" noChangeArrowheads="1"/>
                    </pic:cNvPicPr>
                  </pic:nvPicPr>
                  <pic:blipFill>
                    <a:blip r:embed="rId108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341" w:right="279" w:bottom="1440" w:gutter="0" w:footer="0" w:header="0"/>
        </w:sectPr>
      </w:pPr>
    </w:p>
    <w:bookmarkStart w:id="115" w:name="page116"/>
    <w:bookmarkEnd w:id="115"/>
    <w:p>
      <w:pPr>
        <w:jc w:val="center"/>
        <w:ind w:right="20"/>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color w:val="auto"/>
        </w:rPr>
        <w:t>Board of Directors</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Globalstar, Inc.</w:t>
      </w:r>
    </w:p>
    <w:p>
      <w:pPr>
        <w:spacing w:after="0" w:line="219" w:lineRule="exact"/>
        <w:rPr>
          <w:sz w:val="20"/>
          <w:szCs w:val="20"/>
          <w:color w:val="auto"/>
        </w:rPr>
      </w:pPr>
    </w:p>
    <w:p>
      <w:pPr>
        <w:ind w:right="40" w:firstLine="436"/>
        <w:spacing w:after="0" w:line="291" w:lineRule="auto"/>
        <w:rPr>
          <w:sz w:val="20"/>
          <w:szCs w:val="20"/>
          <w:color w:val="auto"/>
        </w:rPr>
      </w:pPr>
      <w:r>
        <w:rPr>
          <w:rFonts w:ascii="Arial" w:cs="Arial" w:eastAsia="Arial" w:hAnsi="Arial"/>
          <w:sz w:val="16"/>
          <w:szCs w:val="16"/>
          <w:color w:val="auto"/>
        </w:rPr>
        <w:t>We have audited the accompanying consolidated balance sheet of Globalstar, Inc. (formerly known as Globalstar LLC) and subsidiaries (Successor Company) (Note 1) as of December 31, 2004 and the related consolidated statements of operations, comprehensive income (loss), ownership equity (deficit) and cash flows for the year ended December 31, 2004 and the period December 5, 2003 to December 31, 2003 (Successor Company Period); and we have audited the consolidated statements of operations, comprehensive income (loss), ownership equity (deficit) and cash flows of Globalstar, L.P. and subsidiaries (Predecessor Company) (Note 1) for the period January 1, 2003 to December 4, 2003 (Predecessor Company Period). These consolidated financial statements are the responsibility of the Company's management. Our responsibility is to express an opinion on these consolidated financial statements based on our audits.</w:t>
      </w:r>
    </w:p>
    <w:p>
      <w:pPr>
        <w:spacing w:after="0" w:line="174" w:lineRule="exact"/>
        <w:rPr>
          <w:sz w:val="20"/>
          <w:szCs w:val="20"/>
          <w:color w:val="auto"/>
        </w:rPr>
      </w:pPr>
    </w:p>
    <w:p>
      <w:pPr>
        <w:ind w:right="20" w:firstLine="436"/>
        <w:spacing w:after="0" w:line="255" w:lineRule="auto"/>
        <w:rPr>
          <w:sz w:val="20"/>
          <w:szCs w:val="20"/>
          <w:color w:val="auto"/>
        </w:rPr>
      </w:pPr>
      <w:r>
        <w:rPr>
          <w:rFonts w:ascii="Arial" w:cs="Arial" w:eastAsia="Arial" w:hAnsi="Arial"/>
          <w:sz w:val="18"/>
          <w:szCs w:val="18"/>
          <w:color w:val="auto"/>
        </w:rPr>
        <w:t>We conducted our audits in accordance with the standards of the Public Company Accounting Oversight Board (United States).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We believe that our audits provide a reasonable basis for our opinion.</w:t>
      </w:r>
    </w:p>
    <w:p>
      <w:pPr>
        <w:spacing w:after="0" w:line="197" w:lineRule="exact"/>
        <w:rPr>
          <w:sz w:val="20"/>
          <w:szCs w:val="20"/>
          <w:color w:val="auto"/>
        </w:rPr>
      </w:pPr>
    </w:p>
    <w:p>
      <w:pPr>
        <w:ind w:right="100" w:firstLine="439"/>
        <w:spacing w:after="0" w:line="256" w:lineRule="auto"/>
        <w:rPr>
          <w:sz w:val="20"/>
          <w:szCs w:val="20"/>
          <w:color w:val="auto"/>
        </w:rPr>
      </w:pPr>
      <w:r>
        <w:rPr>
          <w:rFonts w:ascii="Arial" w:cs="Arial" w:eastAsia="Arial" w:hAnsi="Arial"/>
          <w:sz w:val="18"/>
          <w:szCs w:val="18"/>
          <w:color w:val="auto"/>
        </w:rPr>
        <w:t>In our opinion, the aforementioned consolidated financial statements present fairly, in all material respects, the financial position of Globalstar, Inc. and its subsidiaries as of December 31, 2004 and the results of their operations and their cash flows for the year ended December 31, 2004 and the Successor Company Period and the results of operations and cash flows of Globalstar, L.P. and its subsidiaries for the Predecessor Company Period in conformity with accounting principles generally accepted in the United States of America.</w:t>
      </w:r>
    </w:p>
    <w:p>
      <w:pPr>
        <w:spacing w:after="0" w:line="197" w:lineRule="exact"/>
        <w:rPr>
          <w:sz w:val="20"/>
          <w:szCs w:val="20"/>
          <w:color w:val="auto"/>
        </w:rPr>
      </w:pPr>
    </w:p>
    <w:p>
      <w:pPr>
        <w:ind w:firstLine="429"/>
        <w:spacing w:after="0" w:line="298" w:lineRule="auto"/>
        <w:rPr>
          <w:sz w:val="20"/>
          <w:szCs w:val="20"/>
          <w:color w:val="auto"/>
        </w:rPr>
      </w:pPr>
      <w:r>
        <w:rPr>
          <w:rFonts w:ascii="Arial" w:cs="Arial" w:eastAsia="Arial" w:hAnsi="Arial"/>
          <w:sz w:val="16"/>
          <w:szCs w:val="16"/>
          <w:color w:val="auto"/>
        </w:rPr>
        <w:t>As discussed in Note 1 to the consolidated financial statements, on December 5, 2003, the Predecessor Company was effectively acquired through a series of transactions. The consolidated financial statements of the Successor Company reflect the impact of adjustments to present the fair values of assets acquired and liabilities assumed under the purchase method of accounting. As a result, the consolidated financial statements of the Successor Company are presented on a different basis from those of the Predecessor Company and, therefore, are not comparable in all respects.</w:t>
      </w:r>
    </w:p>
    <w:p>
      <w:pPr>
        <w:spacing w:after="0" w:line="167" w:lineRule="exact"/>
        <w:rPr>
          <w:sz w:val="20"/>
          <w:szCs w:val="20"/>
          <w:color w:val="auto"/>
        </w:rPr>
      </w:pPr>
    </w:p>
    <w:p>
      <w:pPr>
        <w:ind w:right="140" w:firstLine="429"/>
        <w:spacing w:after="0" w:line="306" w:lineRule="auto"/>
        <w:rPr>
          <w:sz w:val="20"/>
          <w:szCs w:val="20"/>
          <w:color w:val="auto"/>
        </w:rPr>
      </w:pPr>
      <w:r>
        <w:rPr>
          <w:rFonts w:ascii="Arial" w:cs="Arial" w:eastAsia="Arial" w:hAnsi="Arial"/>
          <w:sz w:val="16"/>
          <w:szCs w:val="16"/>
          <w:color w:val="auto"/>
        </w:rPr>
        <w:t>As also discussed in Note 1 to the consolidated financial statements, the Predecessor Company previously filed for reorganization under Chapter 11 of the Federal Bankruptcy Code and in June 2004 the Predecessor Company's plan of reorganization under Chapter 11 was confirmed. Under the Plan, the remaining debt of the Predecessor Company was discharged and the Predecessor Company was dissolved.</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color w:val="auto"/>
        </w:rPr>
        <w:t>GHP Horwath, P.C.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Denver, Colorado</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April 13, 2005, except for Note 12 as to which the date is May 12, 2006</w:t>
      </w:r>
    </w:p>
    <w:p>
      <w:pPr>
        <w:spacing w:after="0" w:line="21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75" name="Picture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pic:cNvPicPr>
                      <a:picLocks noChangeAspect="1" noChangeArrowheads="1"/>
                    </pic:cNvPicPr>
                  </pic:nvPicPr>
                  <pic:blipFill>
                    <a:blip r:embed="rId108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341" w:right="259" w:bottom="1440" w:gutter="0" w:footer="0" w:header="0"/>
        </w:sectPr>
      </w:pPr>
    </w:p>
    <w:bookmarkStart w:id="116" w:name="page117"/>
    <w:bookmarkEnd w:id="116"/>
    <w:p>
      <w:pPr>
        <w:jc w:val="center"/>
        <w:ind w:right="-77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jc w:val="center"/>
        <w:ind w:right="-779"/>
        <w:spacing w:after="0"/>
        <w:rPr>
          <w:sz w:val="20"/>
          <w:szCs w:val="20"/>
          <w:color w:val="auto"/>
        </w:rPr>
      </w:pPr>
      <w:r>
        <w:rPr>
          <w:rFonts w:ascii="Arial" w:cs="Arial" w:eastAsia="Arial" w:hAnsi="Arial"/>
          <w:sz w:val="18"/>
          <w:szCs w:val="18"/>
          <w:b w:val="1"/>
          <w:bCs w:val="1"/>
          <w:color w:val="auto"/>
        </w:rPr>
        <w:t>CONSOLIDATED BALANCE SHEETS</w:t>
      </w:r>
    </w:p>
    <w:p>
      <w:pPr>
        <w:spacing w:after="0" w:line="225" w:lineRule="exact"/>
        <w:rPr>
          <w:sz w:val="20"/>
          <w:szCs w:val="20"/>
          <w:color w:val="auto"/>
        </w:rPr>
      </w:pPr>
    </w:p>
    <w:p>
      <w:pPr>
        <w:ind w:left="5140"/>
        <w:spacing w:after="0"/>
        <w:rPr>
          <w:sz w:val="20"/>
          <w:szCs w:val="20"/>
          <w:color w:val="auto"/>
        </w:rPr>
      </w:pPr>
      <w:r>
        <w:rPr>
          <w:rFonts w:ascii="Arial" w:cs="Arial" w:eastAsia="Arial" w:hAnsi="Arial"/>
          <w:sz w:val="18"/>
          <w:szCs w:val="18"/>
          <w:b w:val="1"/>
          <w:bCs w:val="1"/>
          <w:color w:val="auto"/>
        </w:rPr>
        <w:t>(In thousands)</w:t>
      </w: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57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520" w:type="dxa"/>
            <w:vAlign w:val="bottom"/>
            <w:gridSpan w:val="2"/>
          </w:tcPr>
          <w:p>
            <w:pPr>
              <w:jc w:val="right"/>
              <w:ind w:right="780"/>
              <w:spacing w:after="0"/>
              <w:rPr>
                <w:sz w:val="20"/>
                <w:szCs w:val="20"/>
                <w:color w:val="auto"/>
              </w:rPr>
            </w:pPr>
            <w:r>
              <w:rPr>
                <w:rFonts w:ascii="Arial" w:cs="Arial" w:eastAsia="Arial" w:hAnsi="Arial"/>
                <w:sz w:val="14"/>
                <w:szCs w:val="14"/>
                <w:b w:val="1"/>
                <w:bCs w:val="1"/>
                <w:color w:val="auto"/>
              </w:rPr>
              <w:t>Successor</w:t>
            </w:r>
          </w:p>
        </w:tc>
        <w:tc>
          <w:tcPr>
            <w:tcW w:w="18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57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320" w:type="dxa"/>
            <w:vAlign w:val="bottom"/>
            <w:tcBorders>
              <w:bottom w:val="single" w:sz="8" w:color="808080"/>
            </w:tcBorders>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320" w:type="dxa"/>
            <w:vAlign w:val="bottom"/>
            <w:tcBorders>
              <w:bottom w:val="single" w:sz="8" w:color="808080"/>
            </w:tcBorders>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14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57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500" w:type="dxa"/>
            <w:vAlign w:val="bottom"/>
            <w:gridSpan w:val="2"/>
          </w:tcPr>
          <w:p>
            <w:pPr>
              <w:jc w:val="right"/>
              <w:ind w:right="560"/>
              <w:spacing w:after="0"/>
              <w:rPr>
                <w:sz w:val="20"/>
                <w:szCs w:val="20"/>
                <w:color w:val="auto"/>
              </w:rPr>
            </w:pPr>
            <w:r>
              <w:rPr>
                <w:rFonts w:ascii="Arial" w:cs="Arial" w:eastAsia="Arial" w:hAnsi="Arial"/>
                <w:sz w:val="14"/>
                <w:szCs w:val="14"/>
                <w:b w:val="1"/>
                <w:bCs w:val="1"/>
                <w:color w:val="auto"/>
              </w:rPr>
              <w:t>December 31,</w:t>
            </w:r>
          </w:p>
        </w:tc>
        <w:tc>
          <w:tcPr>
            <w:tcW w:w="220" w:type="dxa"/>
            <w:vAlign w:val="bottom"/>
          </w:tcPr>
          <w:p>
            <w:pPr>
              <w:spacing w:after="0"/>
              <w:rPr>
                <w:sz w:val="20"/>
                <w:szCs w:val="20"/>
                <w:color w:val="auto"/>
              </w:rPr>
            </w:pPr>
          </w:p>
        </w:tc>
        <w:tc>
          <w:tcPr>
            <w:tcW w:w="1520" w:type="dxa"/>
            <w:vAlign w:val="bottom"/>
            <w:gridSpan w:val="2"/>
          </w:tcPr>
          <w:p>
            <w:pPr>
              <w:jc w:val="right"/>
              <w:ind w:right="580"/>
              <w:spacing w:after="0"/>
              <w:rPr>
                <w:sz w:val="20"/>
                <w:szCs w:val="20"/>
                <w:color w:val="auto"/>
              </w:rPr>
            </w:pPr>
            <w:r>
              <w:rPr>
                <w:rFonts w:ascii="Arial" w:cs="Arial" w:eastAsia="Arial" w:hAnsi="Arial"/>
                <w:sz w:val="14"/>
                <w:szCs w:val="14"/>
                <w:b w:val="1"/>
                <w:bCs w:val="1"/>
                <w:color w:val="auto"/>
              </w:rPr>
              <w:t>December 31,</w:t>
            </w:r>
          </w:p>
        </w:tc>
        <w:tc>
          <w:tcPr>
            <w:tcW w:w="180" w:type="dxa"/>
            <w:vAlign w:val="bottom"/>
          </w:tcPr>
          <w:p>
            <w:pPr>
              <w:spacing w:after="0"/>
              <w:rPr>
                <w:sz w:val="20"/>
                <w:szCs w:val="20"/>
                <w:color w:val="auto"/>
              </w:rPr>
            </w:pPr>
          </w:p>
        </w:tc>
        <w:tc>
          <w:tcPr>
            <w:tcW w:w="12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2"/>
              </w:rPr>
              <w:t>March 31,</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57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320" w:type="dxa"/>
            <w:vAlign w:val="bottom"/>
          </w:tcPr>
          <w:p>
            <w:pPr>
              <w:jc w:val="right"/>
              <w:ind w:right="572"/>
              <w:spacing w:after="0"/>
              <w:rPr>
                <w:sz w:val="20"/>
                <w:szCs w:val="20"/>
                <w:color w:val="auto"/>
              </w:rPr>
            </w:pPr>
            <w:r>
              <w:rPr>
                <w:rFonts w:ascii="Arial" w:cs="Arial" w:eastAsia="Arial" w:hAnsi="Arial"/>
                <w:sz w:val="14"/>
                <w:szCs w:val="14"/>
                <w:b w:val="1"/>
                <w:bCs w:val="1"/>
                <w:color w:val="auto"/>
              </w:rPr>
              <w:t>2004</w:t>
            </w:r>
          </w:p>
        </w:tc>
        <w:tc>
          <w:tcPr>
            <w:tcW w:w="1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320" w:type="dxa"/>
            <w:vAlign w:val="bottom"/>
          </w:tcPr>
          <w:p>
            <w:pPr>
              <w:jc w:val="right"/>
              <w:ind w:right="572"/>
              <w:spacing w:after="0"/>
              <w:rPr>
                <w:sz w:val="20"/>
                <w:szCs w:val="20"/>
                <w:color w:val="auto"/>
              </w:rPr>
            </w:pPr>
            <w:r>
              <w:rPr>
                <w:rFonts w:ascii="Arial" w:cs="Arial" w:eastAsia="Arial" w:hAnsi="Arial"/>
                <w:sz w:val="14"/>
                <w:szCs w:val="14"/>
                <w:b w:val="1"/>
                <w:bCs w:val="1"/>
                <w:color w:val="auto"/>
              </w:rPr>
              <w:t>2005</w:t>
            </w:r>
          </w:p>
        </w:tc>
        <w:tc>
          <w:tcPr>
            <w:tcW w:w="2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140" w:type="dxa"/>
            <w:vAlign w:val="bottom"/>
          </w:tcPr>
          <w:p>
            <w:pPr>
              <w:jc w:val="center"/>
              <w:ind w:right="112"/>
              <w:spacing w:after="0"/>
              <w:rPr>
                <w:sz w:val="20"/>
                <w:szCs w:val="20"/>
                <w:color w:val="auto"/>
              </w:rPr>
            </w:pPr>
            <w:r>
              <w:rPr>
                <w:rFonts w:ascii="Arial" w:cs="Arial" w:eastAsia="Arial" w:hAnsi="Arial"/>
                <w:sz w:val="14"/>
                <w:szCs w:val="14"/>
                <w:b w:val="1"/>
                <w:bCs w:val="1"/>
                <w:color w:val="auto"/>
                <w:w w:val="89"/>
              </w:rPr>
              <w:t>2006</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57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320" w:type="dxa"/>
            <w:vAlign w:val="bottom"/>
            <w:tcBorders>
              <w:bottom w:val="single" w:sz="8" w:color="808080"/>
            </w:tcBorders>
          </w:tcPr>
          <w:p>
            <w:pPr>
              <w:spacing w:after="0"/>
              <w:rPr>
                <w:sz w:val="9"/>
                <w:szCs w:val="9"/>
                <w:color w:val="auto"/>
              </w:rPr>
            </w:pPr>
          </w:p>
        </w:tc>
        <w:tc>
          <w:tcPr>
            <w:tcW w:w="18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32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14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57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3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3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2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7"/>
              </w:rPr>
              <w:t>(Unaudited)</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7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shd w:val="clear" w:color="auto" w:fill="CCEEFF"/>
          </w:tcPr>
          <w:p>
            <w:pPr>
              <w:ind w:left="2500"/>
              <w:spacing w:after="0" w:line="149" w:lineRule="exact"/>
              <w:rPr>
                <w:sz w:val="20"/>
                <w:szCs w:val="20"/>
                <w:color w:val="auto"/>
              </w:rPr>
            </w:pPr>
            <w:r>
              <w:rPr>
                <w:rFonts w:ascii="Arial" w:cs="Arial" w:eastAsia="Arial" w:hAnsi="Arial"/>
                <w:sz w:val="14"/>
                <w:szCs w:val="14"/>
                <w:b w:val="1"/>
                <w:bCs w:val="1"/>
                <w:color w:val="auto"/>
              </w:rPr>
              <w:t>ASSETS</w:t>
            </w:r>
          </w:p>
        </w:tc>
        <w:tc>
          <w:tcPr>
            <w:tcW w:w="200" w:type="dxa"/>
            <w:vAlign w:val="bottom"/>
            <w:shd w:val="clear" w:color="auto" w:fill="CCEEFF"/>
          </w:tcPr>
          <w:p>
            <w:pPr>
              <w:spacing w:after="0"/>
              <w:rPr>
                <w:sz w:val="12"/>
                <w:szCs w:val="12"/>
                <w:color w:val="auto"/>
              </w:rPr>
            </w:pPr>
          </w:p>
        </w:tc>
        <w:tc>
          <w:tcPr>
            <w:tcW w:w="1320" w:type="dxa"/>
            <w:vAlign w:val="bottom"/>
            <w:tcBorders>
              <w:right w:val="single" w:sz="8" w:color="CCEEFF"/>
            </w:tcBorders>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3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97"/>
        </w:trPr>
        <w:tc>
          <w:tcPr>
            <w:tcW w:w="5740" w:type="dxa"/>
            <w:vAlign w:val="bottom"/>
            <w:gridSpan w:val="2"/>
          </w:tcPr>
          <w:p>
            <w:pPr>
              <w:spacing w:after="0"/>
              <w:rPr>
                <w:sz w:val="20"/>
                <w:szCs w:val="20"/>
                <w:color w:val="auto"/>
              </w:rPr>
            </w:pPr>
            <w:r>
              <w:rPr>
                <w:rFonts w:ascii="Arial" w:cs="Arial" w:eastAsia="Arial" w:hAnsi="Arial"/>
                <w:sz w:val="14"/>
                <w:szCs w:val="14"/>
                <w:color w:val="auto"/>
              </w:rPr>
              <w:t>Current assets:</w:t>
            </w:r>
          </w:p>
        </w:tc>
        <w:tc>
          <w:tcPr>
            <w:tcW w:w="20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Cash and cash equivalents</w:t>
            </w:r>
          </w:p>
        </w:tc>
        <w:tc>
          <w:tcPr>
            <w:tcW w:w="200" w:type="dxa"/>
            <w:vAlign w:val="bottom"/>
            <w:shd w:val="clear" w:color="auto" w:fill="CCEEFF"/>
          </w:tcPr>
          <w:p>
            <w:pPr>
              <w:jc w:val="right"/>
              <w:ind w:right="89"/>
              <w:spacing w:after="0"/>
              <w:rPr>
                <w:sz w:val="20"/>
                <w:szCs w:val="20"/>
                <w:color w:val="auto"/>
              </w:rPr>
            </w:pPr>
            <w:r>
              <w:rPr>
                <w:rFonts w:ascii="Arial" w:cs="Arial" w:eastAsia="Arial" w:hAnsi="Arial"/>
                <w:sz w:val="10"/>
                <w:szCs w:val="10"/>
                <w:color w:val="auto"/>
                <w:w w:val="71"/>
              </w:rPr>
              <w:t>$</w:t>
            </w:r>
          </w:p>
        </w:tc>
        <w:tc>
          <w:tcPr>
            <w:tcW w:w="132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13,330</w:t>
            </w:r>
          </w:p>
        </w:tc>
        <w:tc>
          <w:tcPr>
            <w:tcW w:w="180" w:type="dxa"/>
            <w:vAlign w:val="bottom"/>
            <w:shd w:val="clear" w:color="auto" w:fill="CCEEFF"/>
          </w:tcPr>
          <w:p>
            <w:pPr>
              <w:spacing w:after="0"/>
              <w:rPr>
                <w:sz w:val="12"/>
                <w:szCs w:val="12"/>
                <w:color w:val="auto"/>
              </w:rPr>
            </w:pPr>
          </w:p>
        </w:tc>
        <w:tc>
          <w:tcPr>
            <w:tcW w:w="220" w:type="dxa"/>
            <w:vAlign w:val="bottom"/>
            <w:shd w:val="clear" w:color="auto" w:fill="CCEEFF"/>
          </w:tcPr>
          <w:p>
            <w:pPr>
              <w:jc w:val="right"/>
              <w:ind w:right="72"/>
              <w:spacing w:after="0" w:line="149" w:lineRule="exact"/>
              <w:rPr>
                <w:sz w:val="20"/>
                <w:szCs w:val="20"/>
                <w:color w:val="auto"/>
              </w:rPr>
            </w:pPr>
            <w:r>
              <w:rPr>
                <w:rFonts w:ascii="Arial" w:cs="Arial" w:eastAsia="Arial" w:hAnsi="Arial"/>
                <w:sz w:val="14"/>
                <w:szCs w:val="14"/>
                <w:color w:val="auto"/>
                <w:w w:val="76"/>
              </w:rPr>
              <w:t>$</w:t>
            </w: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20,270</w:t>
            </w:r>
          </w:p>
        </w:tc>
        <w:tc>
          <w:tcPr>
            <w:tcW w:w="200" w:type="dxa"/>
            <w:vAlign w:val="bottom"/>
            <w:shd w:val="clear" w:color="auto" w:fill="CCEEFF"/>
          </w:tcPr>
          <w:p>
            <w:pPr>
              <w:spacing w:after="0"/>
              <w:rPr>
                <w:sz w:val="12"/>
                <w:szCs w:val="12"/>
                <w:color w:val="auto"/>
              </w:rPr>
            </w:pPr>
          </w:p>
        </w:tc>
        <w:tc>
          <w:tcPr>
            <w:tcW w:w="180" w:type="dxa"/>
            <w:vAlign w:val="bottom"/>
            <w:shd w:val="clear" w:color="auto" w:fill="CCEEFF"/>
          </w:tcPr>
          <w:p>
            <w:pPr>
              <w:jc w:val="right"/>
              <w:ind w:right="69"/>
              <w:spacing w:after="0"/>
              <w:rPr>
                <w:sz w:val="20"/>
                <w:szCs w:val="20"/>
                <w:color w:val="auto"/>
              </w:rPr>
            </w:pPr>
            <w:r>
              <w:rPr>
                <w:rFonts w:ascii="Arial" w:cs="Arial" w:eastAsia="Arial" w:hAnsi="Arial"/>
                <w:sz w:val="10"/>
                <w:szCs w:val="10"/>
                <w:color w:val="auto"/>
                <w:w w:val="71"/>
              </w:rPr>
              <w:t>$</w:t>
            </w:r>
          </w:p>
        </w:tc>
        <w:tc>
          <w:tcPr>
            <w:tcW w:w="11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33,063</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tcPr>
          <w:p>
            <w:pPr>
              <w:ind w:left="200"/>
              <w:spacing w:after="0" w:line="149" w:lineRule="exact"/>
              <w:rPr>
                <w:sz w:val="20"/>
                <w:szCs w:val="20"/>
                <w:color w:val="auto"/>
              </w:rPr>
            </w:pPr>
            <w:r>
              <w:rPr>
                <w:rFonts w:ascii="Arial" w:cs="Arial" w:eastAsia="Arial" w:hAnsi="Arial"/>
                <w:sz w:val="14"/>
                <w:szCs w:val="14"/>
                <w:color w:val="auto"/>
                <w:w w:val="98"/>
              </w:rPr>
              <w:t>Accounts receivable, net of allowance of $1,187 (2004), $1,774 (2005), and $1,769 (2006)</w:t>
            </w:r>
          </w:p>
        </w:tc>
        <w:tc>
          <w:tcPr>
            <w:tcW w:w="200" w:type="dxa"/>
            <w:vAlign w:val="bottom"/>
          </w:tcPr>
          <w:p>
            <w:pPr>
              <w:spacing w:after="0"/>
              <w:rPr>
                <w:sz w:val="12"/>
                <w:szCs w:val="12"/>
                <w:color w:val="auto"/>
              </w:rPr>
            </w:pPr>
          </w:p>
        </w:tc>
        <w:tc>
          <w:tcPr>
            <w:tcW w:w="1320" w:type="dxa"/>
            <w:vAlign w:val="bottom"/>
          </w:tcPr>
          <w:p>
            <w:pPr>
              <w:jc w:val="right"/>
              <w:spacing w:after="0" w:line="149" w:lineRule="exact"/>
              <w:rPr>
                <w:sz w:val="20"/>
                <w:szCs w:val="20"/>
                <w:color w:val="auto"/>
              </w:rPr>
            </w:pPr>
            <w:r>
              <w:rPr>
                <w:rFonts w:ascii="Arial" w:cs="Arial" w:eastAsia="Arial" w:hAnsi="Arial"/>
                <w:sz w:val="14"/>
                <w:szCs w:val="14"/>
                <w:color w:val="auto"/>
              </w:rPr>
              <w:t>9,314</w:t>
            </w:r>
          </w:p>
        </w:tc>
        <w:tc>
          <w:tcPr>
            <w:tcW w:w="1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320" w:type="dxa"/>
            <w:vAlign w:val="bottom"/>
          </w:tcPr>
          <w:p>
            <w:pPr>
              <w:jc w:val="right"/>
              <w:spacing w:after="0" w:line="149" w:lineRule="exact"/>
              <w:rPr>
                <w:sz w:val="20"/>
                <w:szCs w:val="20"/>
                <w:color w:val="auto"/>
              </w:rPr>
            </w:pPr>
            <w:r>
              <w:rPr>
                <w:rFonts w:ascii="Arial" w:cs="Arial" w:eastAsia="Arial" w:hAnsi="Arial"/>
                <w:sz w:val="14"/>
                <w:szCs w:val="14"/>
                <w:color w:val="auto"/>
              </w:rPr>
              <w:t>21,652</w:t>
            </w:r>
          </w:p>
        </w:tc>
        <w:tc>
          <w:tcPr>
            <w:tcW w:w="2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40" w:type="dxa"/>
            <w:vAlign w:val="bottom"/>
          </w:tcPr>
          <w:p>
            <w:pPr>
              <w:jc w:val="right"/>
              <w:spacing w:after="0" w:line="149" w:lineRule="exact"/>
              <w:rPr>
                <w:sz w:val="20"/>
                <w:szCs w:val="20"/>
                <w:color w:val="auto"/>
              </w:rPr>
            </w:pPr>
            <w:r>
              <w:rPr>
                <w:rFonts w:ascii="Arial" w:cs="Arial" w:eastAsia="Arial" w:hAnsi="Arial"/>
                <w:sz w:val="14"/>
                <w:szCs w:val="14"/>
                <w:color w:val="auto"/>
              </w:rPr>
              <w:t>17,246</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Inventory</w:t>
            </w:r>
          </w:p>
        </w:tc>
        <w:tc>
          <w:tcPr>
            <w:tcW w:w="200" w:type="dxa"/>
            <w:vAlign w:val="bottom"/>
            <w:shd w:val="clear" w:color="auto" w:fill="CCEEFF"/>
          </w:tcPr>
          <w:p>
            <w:pPr>
              <w:spacing w:after="0"/>
              <w:rPr>
                <w:sz w:val="12"/>
                <w:szCs w:val="12"/>
                <w:color w:val="auto"/>
              </w:rPr>
            </w:pPr>
          </w:p>
        </w:tc>
        <w:tc>
          <w:tcPr>
            <w:tcW w:w="132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7,687</w:t>
            </w:r>
          </w:p>
        </w:tc>
        <w:tc>
          <w:tcPr>
            <w:tcW w:w="1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17,620</w:t>
            </w:r>
          </w:p>
        </w:tc>
        <w:tc>
          <w:tcPr>
            <w:tcW w:w="2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1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25,636</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tcPr>
          <w:p>
            <w:pPr>
              <w:ind w:left="200"/>
              <w:spacing w:after="0" w:line="149" w:lineRule="exact"/>
              <w:rPr>
                <w:sz w:val="20"/>
                <w:szCs w:val="20"/>
                <w:color w:val="auto"/>
              </w:rPr>
            </w:pPr>
            <w:r>
              <w:rPr>
                <w:rFonts w:ascii="Arial" w:cs="Arial" w:eastAsia="Arial" w:hAnsi="Arial"/>
                <w:sz w:val="14"/>
                <w:szCs w:val="14"/>
                <w:color w:val="auto"/>
              </w:rPr>
              <w:t>Advances for inventory</w:t>
            </w:r>
          </w:p>
        </w:tc>
        <w:tc>
          <w:tcPr>
            <w:tcW w:w="200" w:type="dxa"/>
            <w:vAlign w:val="bottom"/>
          </w:tcPr>
          <w:p>
            <w:pPr>
              <w:spacing w:after="0"/>
              <w:rPr>
                <w:sz w:val="12"/>
                <w:szCs w:val="12"/>
                <w:color w:val="auto"/>
              </w:rPr>
            </w:pPr>
          </w:p>
        </w:tc>
        <w:tc>
          <w:tcPr>
            <w:tcW w:w="1320" w:type="dxa"/>
            <w:vAlign w:val="bottom"/>
          </w:tcPr>
          <w:p>
            <w:pPr>
              <w:jc w:val="right"/>
              <w:spacing w:after="0" w:line="149" w:lineRule="exact"/>
              <w:rPr>
                <w:sz w:val="20"/>
                <w:szCs w:val="20"/>
                <w:color w:val="auto"/>
              </w:rPr>
            </w:pPr>
            <w:r>
              <w:rPr>
                <w:rFonts w:ascii="Arial" w:cs="Arial" w:eastAsia="Arial" w:hAnsi="Arial"/>
                <w:sz w:val="14"/>
                <w:szCs w:val="14"/>
                <w:color w:val="auto"/>
              </w:rPr>
              <w:t>8,826</w:t>
            </w:r>
          </w:p>
        </w:tc>
        <w:tc>
          <w:tcPr>
            <w:tcW w:w="1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320" w:type="dxa"/>
            <w:vAlign w:val="bottom"/>
          </w:tcPr>
          <w:p>
            <w:pPr>
              <w:jc w:val="right"/>
              <w:spacing w:after="0" w:line="149" w:lineRule="exact"/>
              <w:rPr>
                <w:sz w:val="20"/>
                <w:szCs w:val="20"/>
                <w:color w:val="auto"/>
              </w:rPr>
            </w:pPr>
            <w:r>
              <w:rPr>
                <w:rFonts w:ascii="Arial" w:cs="Arial" w:eastAsia="Arial" w:hAnsi="Arial"/>
                <w:sz w:val="14"/>
                <w:szCs w:val="14"/>
                <w:color w:val="auto"/>
              </w:rPr>
              <w:t>13,516</w:t>
            </w:r>
          </w:p>
        </w:tc>
        <w:tc>
          <w:tcPr>
            <w:tcW w:w="2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40" w:type="dxa"/>
            <w:vAlign w:val="bottom"/>
          </w:tcPr>
          <w:p>
            <w:pPr>
              <w:jc w:val="right"/>
              <w:spacing w:after="0" w:line="149" w:lineRule="exact"/>
              <w:rPr>
                <w:sz w:val="20"/>
                <w:szCs w:val="20"/>
                <w:color w:val="auto"/>
              </w:rPr>
            </w:pPr>
            <w:r>
              <w:rPr>
                <w:rFonts w:ascii="Arial" w:cs="Arial" w:eastAsia="Arial" w:hAnsi="Arial"/>
                <w:sz w:val="14"/>
                <w:szCs w:val="14"/>
                <w:color w:val="auto"/>
              </w:rPr>
              <w:t>20,571</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Subscription receivable</w:t>
            </w:r>
          </w:p>
        </w:tc>
        <w:tc>
          <w:tcPr>
            <w:tcW w:w="200" w:type="dxa"/>
            <w:vAlign w:val="bottom"/>
            <w:shd w:val="clear" w:color="auto" w:fill="CCEEFF"/>
          </w:tcPr>
          <w:p>
            <w:pPr>
              <w:spacing w:after="0"/>
              <w:rPr>
                <w:sz w:val="12"/>
                <w:szCs w:val="12"/>
                <w:color w:val="auto"/>
              </w:rPr>
            </w:pPr>
          </w:p>
        </w:tc>
        <w:tc>
          <w:tcPr>
            <w:tcW w:w="132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4,235</w:t>
            </w:r>
          </w:p>
        </w:tc>
        <w:tc>
          <w:tcPr>
            <w:tcW w:w="1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13,000</w:t>
            </w:r>
          </w:p>
        </w:tc>
        <w:tc>
          <w:tcPr>
            <w:tcW w:w="2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24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tcPr>
          <w:p>
            <w:pPr>
              <w:ind w:left="200"/>
              <w:spacing w:after="0" w:line="149" w:lineRule="exact"/>
              <w:rPr>
                <w:sz w:val="20"/>
                <w:szCs w:val="20"/>
                <w:color w:val="auto"/>
              </w:rPr>
            </w:pPr>
            <w:r>
              <w:rPr>
                <w:rFonts w:ascii="Arial" w:cs="Arial" w:eastAsia="Arial" w:hAnsi="Arial"/>
                <w:sz w:val="14"/>
                <w:szCs w:val="14"/>
                <w:color w:val="auto"/>
              </w:rPr>
              <w:t>Deferred tax assets</w:t>
            </w:r>
          </w:p>
        </w:tc>
        <w:tc>
          <w:tcPr>
            <w:tcW w:w="200" w:type="dxa"/>
            <w:vAlign w:val="bottom"/>
          </w:tcPr>
          <w:p>
            <w:pPr>
              <w:spacing w:after="0"/>
              <w:rPr>
                <w:sz w:val="12"/>
                <w:szCs w:val="12"/>
                <w:color w:val="auto"/>
              </w:rPr>
            </w:pPr>
          </w:p>
        </w:tc>
        <w:tc>
          <w:tcPr>
            <w:tcW w:w="150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220" w:type="dxa"/>
            <w:vAlign w:val="bottom"/>
          </w:tcPr>
          <w:p>
            <w:pPr>
              <w:spacing w:after="0"/>
              <w:rPr>
                <w:sz w:val="12"/>
                <w:szCs w:val="12"/>
                <w:color w:val="auto"/>
              </w:rPr>
            </w:pPr>
          </w:p>
        </w:tc>
        <w:tc>
          <w:tcPr>
            <w:tcW w:w="1320" w:type="dxa"/>
            <w:vAlign w:val="bottom"/>
          </w:tcPr>
          <w:p>
            <w:pPr>
              <w:jc w:val="right"/>
              <w:spacing w:after="0" w:line="149" w:lineRule="exact"/>
              <w:rPr>
                <w:sz w:val="20"/>
                <w:szCs w:val="20"/>
                <w:color w:val="auto"/>
              </w:rPr>
            </w:pPr>
            <w:r>
              <w:rPr>
                <w:rFonts w:ascii="Arial" w:cs="Arial" w:eastAsia="Arial" w:hAnsi="Arial"/>
                <w:sz w:val="14"/>
                <w:szCs w:val="14"/>
                <w:color w:val="auto"/>
              </w:rPr>
              <w:t>2,398</w:t>
            </w:r>
          </w:p>
        </w:tc>
        <w:tc>
          <w:tcPr>
            <w:tcW w:w="2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40" w:type="dxa"/>
            <w:vAlign w:val="bottom"/>
          </w:tcPr>
          <w:p>
            <w:pPr>
              <w:jc w:val="right"/>
              <w:spacing w:after="0" w:line="149" w:lineRule="exact"/>
              <w:rPr>
                <w:sz w:val="20"/>
                <w:szCs w:val="20"/>
                <w:color w:val="auto"/>
              </w:rPr>
            </w:pPr>
            <w:r>
              <w:rPr>
                <w:rFonts w:ascii="Arial" w:cs="Arial" w:eastAsia="Arial" w:hAnsi="Arial"/>
                <w:sz w:val="14"/>
                <w:szCs w:val="14"/>
                <w:color w:val="auto"/>
              </w:rPr>
              <w:t>2,391</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Prepaid expenses and other current assets</w:t>
            </w:r>
          </w:p>
        </w:tc>
        <w:tc>
          <w:tcPr>
            <w:tcW w:w="200" w:type="dxa"/>
            <w:vAlign w:val="bottom"/>
            <w:shd w:val="clear" w:color="auto" w:fill="CCEEFF"/>
          </w:tcPr>
          <w:p>
            <w:pPr>
              <w:spacing w:after="0"/>
              <w:rPr>
                <w:sz w:val="12"/>
                <w:szCs w:val="12"/>
                <w:color w:val="auto"/>
              </w:rPr>
            </w:pPr>
          </w:p>
        </w:tc>
        <w:tc>
          <w:tcPr>
            <w:tcW w:w="132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1,687</w:t>
            </w:r>
          </w:p>
        </w:tc>
        <w:tc>
          <w:tcPr>
            <w:tcW w:w="1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1,750</w:t>
            </w:r>
          </w:p>
        </w:tc>
        <w:tc>
          <w:tcPr>
            <w:tcW w:w="2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1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1,808</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572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320" w:type="dxa"/>
            <w:vAlign w:val="bottom"/>
            <w:tcBorders>
              <w:bottom w:val="single" w:sz="8" w:color="808080"/>
            </w:tcBorders>
          </w:tcPr>
          <w:p>
            <w:pPr>
              <w:spacing w:after="0"/>
              <w:rPr>
                <w:sz w:val="10"/>
                <w:szCs w:val="10"/>
                <w:color w:val="auto"/>
              </w:rPr>
            </w:pPr>
          </w:p>
        </w:tc>
        <w:tc>
          <w:tcPr>
            <w:tcW w:w="18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32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114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5720" w:type="dxa"/>
            <w:vAlign w:val="bottom"/>
          </w:tcPr>
          <w:p>
            <w:pPr>
              <w:ind w:left="400"/>
              <w:spacing w:after="0"/>
              <w:rPr>
                <w:sz w:val="20"/>
                <w:szCs w:val="20"/>
                <w:color w:val="auto"/>
              </w:rPr>
            </w:pPr>
            <w:r>
              <w:rPr>
                <w:rFonts w:ascii="Arial" w:cs="Arial" w:eastAsia="Arial" w:hAnsi="Arial"/>
                <w:sz w:val="14"/>
                <w:szCs w:val="14"/>
                <w:color w:val="auto"/>
              </w:rPr>
              <w:t>Total current assets</w:t>
            </w:r>
          </w:p>
        </w:tc>
        <w:tc>
          <w:tcPr>
            <w:tcW w:w="200" w:type="dxa"/>
            <w:vAlign w:val="bottom"/>
          </w:tcPr>
          <w:p>
            <w:pPr>
              <w:spacing w:after="0"/>
              <w:rPr>
                <w:sz w:val="23"/>
                <w:szCs w:val="23"/>
                <w:color w:val="auto"/>
              </w:rPr>
            </w:pPr>
          </w:p>
        </w:tc>
        <w:tc>
          <w:tcPr>
            <w:tcW w:w="1320" w:type="dxa"/>
            <w:vAlign w:val="bottom"/>
          </w:tcPr>
          <w:p>
            <w:pPr>
              <w:jc w:val="right"/>
              <w:spacing w:after="0"/>
              <w:rPr>
                <w:sz w:val="20"/>
                <w:szCs w:val="20"/>
                <w:color w:val="auto"/>
              </w:rPr>
            </w:pPr>
            <w:r>
              <w:rPr>
                <w:rFonts w:ascii="Arial" w:cs="Arial" w:eastAsia="Arial" w:hAnsi="Arial"/>
                <w:sz w:val="14"/>
                <w:szCs w:val="14"/>
                <w:color w:val="auto"/>
              </w:rPr>
              <w:t>45,079</w:t>
            </w:r>
          </w:p>
        </w:tc>
        <w:tc>
          <w:tcPr>
            <w:tcW w:w="1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320" w:type="dxa"/>
            <w:vAlign w:val="bottom"/>
          </w:tcPr>
          <w:p>
            <w:pPr>
              <w:jc w:val="right"/>
              <w:spacing w:after="0"/>
              <w:rPr>
                <w:sz w:val="20"/>
                <w:szCs w:val="20"/>
                <w:color w:val="auto"/>
              </w:rPr>
            </w:pPr>
            <w:r>
              <w:rPr>
                <w:rFonts w:ascii="Arial" w:cs="Arial" w:eastAsia="Arial" w:hAnsi="Arial"/>
                <w:sz w:val="14"/>
                <w:szCs w:val="14"/>
                <w:color w:val="auto"/>
              </w:rPr>
              <w:t>90,206</w:t>
            </w:r>
          </w:p>
        </w:tc>
        <w:tc>
          <w:tcPr>
            <w:tcW w:w="2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100,715</w:t>
            </w: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57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320" w:type="dxa"/>
            <w:vAlign w:val="bottom"/>
            <w:tcBorders>
              <w:bottom w:val="single" w:sz="8" w:color="808080"/>
            </w:tcBorders>
          </w:tcPr>
          <w:p>
            <w:pPr>
              <w:spacing w:after="0"/>
              <w:rPr>
                <w:sz w:val="9"/>
                <w:szCs w:val="9"/>
                <w:color w:val="auto"/>
              </w:rPr>
            </w:pPr>
          </w:p>
        </w:tc>
        <w:tc>
          <w:tcPr>
            <w:tcW w:w="18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32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14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57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320" w:type="dxa"/>
            <w:vAlign w:val="bottom"/>
          </w:tcPr>
          <w:p>
            <w:pPr>
              <w:spacing w:after="0"/>
              <w:rPr>
                <w:sz w:val="9"/>
                <w:szCs w:val="9"/>
                <w:color w:val="auto"/>
              </w:rPr>
            </w:pPr>
          </w:p>
        </w:tc>
        <w:tc>
          <w:tcPr>
            <w:tcW w:w="180" w:type="dxa"/>
            <w:vAlign w:val="bottom"/>
          </w:tcPr>
          <w:p>
            <w:pPr>
              <w:spacing w:after="0"/>
              <w:rPr>
                <w:sz w:val="9"/>
                <w:szCs w:val="9"/>
                <w:color w:val="auto"/>
              </w:rPr>
            </w:pPr>
          </w:p>
        </w:tc>
        <w:tc>
          <w:tcPr>
            <w:tcW w:w="220" w:type="dxa"/>
            <w:vAlign w:val="bottom"/>
          </w:tcPr>
          <w:p>
            <w:pPr>
              <w:spacing w:after="0"/>
              <w:rPr>
                <w:sz w:val="9"/>
                <w:szCs w:val="9"/>
                <w:color w:val="auto"/>
              </w:rPr>
            </w:pPr>
          </w:p>
        </w:tc>
        <w:tc>
          <w:tcPr>
            <w:tcW w:w="13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57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Property and equipment:</w:t>
            </w:r>
          </w:p>
        </w:tc>
        <w:tc>
          <w:tcPr>
            <w:tcW w:w="200" w:type="dxa"/>
            <w:vAlign w:val="bottom"/>
            <w:shd w:val="clear" w:color="auto" w:fill="CCEEFF"/>
          </w:tcPr>
          <w:p>
            <w:pPr>
              <w:spacing w:after="0"/>
              <w:rPr>
                <w:sz w:val="12"/>
                <w:szCs w:val="12"/>
                <w:color w:val="auto"/>
              </w:rPr>
            </w:pPr>
          </w:p>
        </w:tc>
        <w:tc>
          <w:tcPr>
            <w:tcW w:w="1320" w:type="dxa"/>
            <w:vAlign w:val="bottom"/>
            <w:tcBorders>
              <w:right w:val="single" w:sz="8" w:color="CCEEFF"/>
            </w:tcBorders>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3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tcPr>
          <w:p>
            <w:pPr>
              <w:ind w:left="200"/>
              <w:spacing w:after="0" w:line="149" w:lineRule="exact"/>
              <w:rPr>
                <w:sz w:val="20"/>
                <w:szCs w:val="20"/>
                <w:color w:val="auto"/>
              </w:rPr>
            </w:pPr>
            <w:r>
              <w:rPr>
                <w:rFonts w:ascii="Arial" w:cs="Arial" w:eastAsia="Arial" w:hAnsi="Arial"/>
                <w:sz w:val="14"/>
                <w:szCs w:val="14"/>
                <w:color w:val="auto"/>
              </w:rPr>
              <w:t>Globalstar System, net</w:t>
            </w:r>
          </w:p>
        </w:tc>
        <w:tc>
          <w:tcPr>
            <w:tcW w:w="200" w:type="dxa"/>
            <w:vAlign w:val="bottom"/>
          </w:tcPr>
          <w:p>
            <w:pPr>
              <w:spacing w:after="0"/>
              <w:rPr>
                <w:sz w:val="12"/>
                <w:szCs w:val="12"/>
                <w:color w:val="auto"/>
              </w:rPr>
            </w:pPr>
          </w:p>
        </w:tc>
        <w:tc>
          <w:tcPr>
            <w:tcW w:w="1320" w:type="dxa"/>
            <w:vAlign w:val="bottom"/>
          </w:tcPr>
          <w:p>
            <w:pPr>
              <w:jc w:val="right"/>
              <w:spacing w:after="0" w:line="149" w:lineRule="exact"/>
              <w:rPr>
                <w:sz w:val="20"/>
                <w:szCs w:val="20"/>
                <w:color w:val="auto"/>
              </w:rPr>
            </w:pPr>
            <w:r>
              <w:rPr>
                <w:rFonts w:ascii="Arial" w:cs="Arial" w:eastAsia="Arial" w:hAnsi="Arial"/>
                <w:sz w:val="14"/>
                <w:szCs w:val="14"/>
                <w:color w:val="auto"/>
              </w:rPr>
              <w:t>8,583</w:t>
            </w:r>
          </w:p>
        </w:tc>
        <w:tc>
          <w:tcPr>
            <w:tcW w:w="1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320" w:type="dxa"/>
            <w:vAlign w:val="bottom"/>
          </w:tcPr>
          <w:p>
            <w:pPr>
              <w:jc w:val="right"/>
              <w:spacing w:after="0" w:line="149" w:lineRule="exact"/>
              <w:rPr>
                <w:sz w:val="20"/>
                <w:szCs w:val="20"/>
                <w:color w:val="auto"/>
              </w:rPr>
            </w:pPr>
            <w:r>
              <w:rPr>
                <w:rFonts w:ascii="Arial" w:cs="Arial" w:eastAsia="Arial" w:hAnsi="Arial"/>
                <w:sz w:val="14"/>
                <w:szCs w:val="14"/>
                <w:color w:val="auto"/>
              </w:rPr>
              <w:t>10,717</w:t>
            </w:r>
          </w:p>
        </w:tc>
        <w:tc>
          <w:tcPr>
            <w:tcW w:w="2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40" w:type="dxa"/>
            <w:vAlign w:val="bottom"/>
          </w:tcPr>
          <w:p>
            <w:pPr>
              <w:jc w:val="right"/>
              <w:spacing w:after="0" w:line="149" w:lineRule="exact"/>
              <w:rPr>
                <w:sz w:val="20"/>
                <w:szCs w:val="20"/>
                <w:color w:val="auto"/>
              </w:rPr>
            </w:pPr>
            <w:r>
              <w:rPr>
                <w:rFonts w:ascii="Arial" w:cs="Arial" w:eastAsia="Arial" w:hAnsi="Arial"/>
                <w:sz w:val="14"/>
                <w:szCs w:val="14"/>
                <w:color w:val="auto"/>
              </w:rPr>
              <w:t>14,266</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Spare satellites and launch costs</w:t>
            </w:r>
          </w:p>
        </w:tc>
        <w:tc>
          <w:tcPr>
            <w:tcW w:w="200" w:type="dxa"/>
            <w:vAlign w:val="bottom"/>
            <w:shd w:val="clear" w:color="auto" w:fill="CCEEFF"/>
          </w:tcPr>
          <w:p>
            <w:pPr>
              <w:spacing w:after="0"/>
              <w:rPr>
                <w:sz w:val="12"/>
                <w:szCs w:val="12"/>
                <w:color w:val="auto"/>
              </w:rPr>
            </w:pPr>
          </w:p>
        </w:tc>
        <w:tc>
          <w:tcPr>
            <w:tcW w:w="132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946</w:t>
            </w:r>
          </w:p>
        </w:tc>
        <w:tc>
          <w:tcPr>
            <w:tcW w:w="1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3,012</w:t>
            </w:r>
          </w:p>
        </w:tc>
        <w:tc>
          <w:tcPr>
            <w:tcW w:w="2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1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21,420</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5720" w:type="dxa"/>
            <w:vAlign w:val="bottom"/>
          </w:tcPr>
          <w:p>
            <w:pPr>
              <w:ind w:left="200"/>
              <w:spacing w:after="0"/>
              <w:rPr>
                <w:sz w:val="20"/>
                <w:szCs w:val="20"/>
                <w:color w:val="auto"/>
              </w:rPr>
            </w:pPr>
            <w:r>
              <w:rPr>
                <w:rFonts w:ascii="Arial" w:cs="Arial" w:eastAsia="Arial" w:hAnsi="Arial"/>
                <w:sz w:val="14"/>
                <w:szCs w:val="14"/>
                <w:color w:val="auto"/>
              </w:rPr>
              <w:t>Other property and equipment, net</w:t>
            </w:r>
          </w:p>
        </w:tc>
        <w:tc>
          <w:tcPr>
            <w:tcW w:w="200" w:type="dxa"/>
            <w:vAlign w:val="bottom"/>
          </w:tcPr>
          <w:p>
            <w:pPr>
              <w:spacing w:after="0"/>
              <w:rPr>
                <w:sz w:val="14"/>
                <w:szCs w:val="14"/>
                <w:color w:val="auto"/>
              </w:rPr>
            </w:pPr>
          </w:p>
        </w:tc>
        <w:tc>
          <w:tcPr>
            <w:tcW w:w="1320" w:type="dxa"/>
            <w:vAlign w:val="bottom"/>
          </w:tcPr>
          <w:p>
            <w:pPr>
              <w:jc w:val="right"/>
              <w:spacing w:after="0"/>
              <w:rPr>
                <w:sz w:val="20"/>
                <w:szCs w:val="20"/>
                <w:color w:val="auto"/>
              </w:rPr>
            </w:pPr>
            <w:r>
              <w:rPr>
                <w:rFonts w:ascii="Arial" w:cs="Arial" w:eastAsia="Arial" w:hAnsi="Arial"/>
                <w:sz w:val="14"/>
                <w:szCs w:val="14"/>
                <w:color w:val="auto"/>
              </w:rPr>
              <w:t>3,251</w:t>
            </w:r>
          </w:p>
        </w:tc>
        <w:tc>
          <w:tcPr>
            <w:tcW w:w="1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320" w:type="dxa"/>
            <w:vAlign w:val="bottom"/>
          </w:tcPr>
          <w:p>
            <w:pPr>
              <w:jc w:val="right"/>
              <w:spacing w:after="0"/>
              <w:rPr>
                <w:sz w:val="20"/>
                <w:szCs w:val="20"/>
                <w:color w:val="auto"/>
              </w:rPr>
            </w:pPr>
            <w:r>
              <w:rPr>
                <w:rFonts w:ascii="Arial" w:cs="Arial" w:eastAsia="Arial" w:hAnsi="Arial"/>
                <w:sz w:val="14"/>
                <w:szCs w:val="14"/>
                <w:color w:val="auto"/>
              </w:rPr>
              <w:t>7,531</w:t>
            </w:r>
          </w:p>
        </w:tc>
        <w:tc>
          <w:tcPr>
            <w:tcW w:w="2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11,478</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5720" w:type="dxa"/>
            <w:vAlign w:val="bottom"/>
          </w:tcPr>
          <w:p>
            <w:pPr>
              <w:spacing w:after="0"/>
              <w:rPr>
                <w:sz w:val="8"/>
                <w:szCs w:val="8"/>
                <w:color w:val="auto"/>
              </w:rPr>
            </w:pPr>
          </w:p>
        </w:tc>
        <w:tc>
          <w:tcPr>
            <w:tcW w:w="200" w:type="dxa"/>
            <w:vAlign w:val="bottom"/>
            <w:tcBorders>
              <w:bottom w:val="single" w:sz="8" w:color="808080"/>
            </w:tcBorders>
          </w:tcPr>
          <w:p>
            <w:pPr>
              <w:spacing w:after="0"/>
              <w:rPr>
                <w:sz w:val="8"/>
                <w:szCs w:val="8"/>
                <w:color w:val="auto"/>
              </w:rPr>
            </w:pPr>
          </w:p>
        </w:tc>
        <w:tc>
          <w:tcPr>
            <w:tcW w:w="1320" w:type="dxa"/>
            <w:vAlign w:val="bottom"/>
            <w:tcBorders>
              <w:bottom w:val="single" w:sz="8" w:color="808080"/>
            </w:tcBorders>
          </w:tcPr>
          <w:p>
            <w:pPr>
              <w:spacing w:after="0"/>
              <w:rPr>
                <w:sz w:val="8"/>
                <w:szCs w:val="8"/>
                <w:color w:val="auto"/>
              </w:rPr>
            </w:pPr>
          </w:p>
        </w:tc>
        <w:tc>
          <w:tcPr>
            <w:tcW w:w="180" w:type="dxa"/>
            <w:vAlign w:val="bottom"/>
          </w:tcPr>
          <w:p>
            <w:pPr>
              <w:spacing w:after="0"/>
              <w:rPr>
                <w:sz w:val="8"/>
                <w:szCs w:val="8"/>
                <w:color w:val="auto"/>
              </w:rPr>
            </w:pPr>
          </w:p>
        </w:tc>
        <w:tc>
          <w:tcPr>
            <w:tcW w:w="220" w:type="dxa"/>
            <w:vAlign w:val="bottom"/>
            <w:tcBorders>
              <w:bottom w:val="single" w:sz="8" w:color="808080"/>
            </w:tcBorders>
          </w:tcPr>
          <w:p>
            <w:pPr>
              <w:spacing w:after="0"/>
              <w:rPr>
                <w:sz w:val="8"/>
                <w:szCs w:val="8"/>
                <w:color w:val="auto"/>
              </w:rPr>
            </w:pPr>
          </w:p>
        </w:tc>
        <w:tc>
          <w:tcPr>
            <w:tcW w:w="1320" w:type="dxa"/>
            <w:vAlign w:val="bottom"/>
            <w:tcBorders>
              <w:bottom w:val="single" w:sz="8" w:color="808080"/>
            </w:tcBorders>
          </w:tcPr>
          <w:p>
            <w:pPr>
              <w:spacing w:after="0"/>
              <w:rPr>
                <w:sz w:val="8"/>
                <w:szCs w:val="8"/>
                <w:color w:val="auto"/>
              </w:rPr>
            </w:pPr>
          </w:p>
        </w:tc>
        <w:tc>
          <w:tcPr>
            <w:tcW w:w="200" w:type="dxa"/>
            <w:vAlign w:val="bottom"/>
          </w:tcPr>
          <w:p>
            <w:pPr>
              <w:spacing w:after="0"/>
              <w:rPr>
                <w:sz w:val="8"/>
                <w:szCs w:val="8"/>
                <w:color w:val="auto"/>
              </w:rPr>
            </w:pPr>
          </w:p>
        </w:tc>
        <w:tc>
          <w:tcPr>
            <w:tcW w:w="180" w:type="dxa"/>
            <w:vAlign w:val="bottom"/>
            <w:tcBorders>
              <w:bottom w:val="single" w:sz="8" w:color="808080"/>
            </w:tcBorders>
          </w:tcPr>
          <w:p>
            <w:pPr>
              <w:spacing w:after="0"/>
              <w:rPr>
                <w:sz w:val="8"/>
                <w:szCs w:val="8"/>
                <w:color w:val="auto"/>
              </w:rPr>
            </w:pPr>
          </w:p>
        </w:tc>
        <w:tc>
          <w:tcPr>
            <w:tcW w:w="114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57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320" w:type="dxa"/>
            <w:vAlign w:val="bottom"/>
          </w:tcPr>
          <w:p>
            <w:pPr>
              <w:spacing w:after="0"/>
              <w:rPr>
                <w:sz w:val="9"/>
                <w:szCs w:val="9"/>
                <w:color w:val="auto"/>
              </w:rPr>
            </w:pPr>
          </w:p>
        </w:tc>
        <w:tc>
          <w:tcPr>
            <w:tcW w:w="180" w:type="dxa"/>
            <w:vAlign w:val="bottom"/>
          </w:tcPr>
          <w:p>
            <w:pPr>
              <w:spacing w:after="0"/>
              <w:rPr>
                <w:sz w:val="9"/>
                <w:szCs w:val="9"/>
                <w:color w:val="auto"/>
              </w:rPr>
            </w:pPr>
          </w:p>
        </w:tc>
        <w:tc>
          <w:tcPr>
            <w:tcW w:w="220" w:type="dxa"/>
            <w:vAlign w:val="bottom"/>
          </w:tcPr>
          <w:p>
            <w:pPr>
              <w:spacing w:after="0"/>
              <w:rPr>
                <w:sz w:val="9"/>
                <w:szCs w:val="9"/>
                <w:color w:val="auto"/>
              </w:rPr>
            </w:pPr>
          </w:p>
        </w:tc>
        <w:tc>
          <w:tcPr>
            <w:tcW w:w="13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32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12,780</w:t>
            </w:r>
          </w:p>
        </w:tc>
        <w:tc>
          <w:tcPr>
            <w:tcW w:w="1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21,260</w:t>
            </w:r>
          </w:p>
        </w:tc>
        <w:tc>
          <w:tcPr>
            <w:tcW w:w="2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1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47,164</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5740" w:type="dxa"/>
            <w:vAlign w:val="bottom"/>
            <w:gridSpan w:val="2"/>
            <w:vMerge w:val="restart"/>
          </w:tcPr>
          <w:p>
            <w:pPr>
              <w:spacing w:after="0"/>
              <w:rPr>
                <w:sz w:val="20"/>
                <w:szCs w:val="20"/>
                <w:color w:val="auto"/>
              </w:rPr>
            </w:pPr>
            <w:r>
              <w:rPr>
                <w:rFonts w:ascii="Arial" w:cs="Arial" w:eastAsia="Arial" w:hAnsi="Arial"/>
                <w:sz w:val="14"/>
                <w:szCs w:val="14"/>
                <w:color w:val="auto"/>
              </w:rPr>
              <w:t>Other assets:</w:t>
            </w:r>
          </w:p>
        </w:tc>
        <w:tc>
          <w:tcPr>
            <w:tcW w:w="200" w:type="dxa"/>
            <w:vAlign w:val="bottom"/>
            <w:tcBorders>
              <w:bottom w:val="single" w:sz="8" w:color="808080"/>
            </w:tcBorders>
          </w:tcPr>
          <w:p>
            <w:pPr>
              <w:spacing w:after="0"/>
              <w:rPr>
                <w:sz w:val="10"/>
                <w:szCs w:val="10"/>
                <w:color w:val="auto"/>
              </w:rPr>
            </w:pPr>
          </w:p>
        </w:tc>
        <w:tc>
          <w:tcPr>
            <w:tcW w:w="1320" w:type="dxa"/>
            <w:vAlign w:val="bottom"/>
            <w:tcBorders>
              <w:bottom w:val="single" w:sz="8" w:color="808080"/>
            </w:tcBorders>
          </w:tcPr>
          <w:p>
            <w:pPr>
              <w:spacing w:after="0"/>
              <w:rPr>
                <w:sz w:val="10"/>
                <w:szCs w:val="10"/>
                <w:color w:val="auto"/>
              </w:rPr>
            </w:pPr>
          </w:p>
        </w:tc>
        <w:tc>
          <w:tcPr>
            <w:tcW w:w="18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32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114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402"/>
        </w:trPr>
        <w:tc>
          <w:tcPr>
            <w:tcW w:w="5740" w:type="dxa"/>
            <w:vAlign w:val="bottom"/>
            <w:gridSpan w:val="2"/>
            <w:vMerge w:val="continue"/>
          </w:tcPr>
          <w:p>
            <w:pPr>
              <w:spacing w:after="0"/>
              <w:rPr>
                <w:sz w:val="24"/>
                <w:szCs w:val="24"/>
                <w:color w:val="auto"/>
              </w:rPr>
            </w:pPr>
          </w:p>
        </w:tc>
        <w:tc>
          <w:tcPr>
            <w:tcW w:w="20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w w:val="95"/>
              </w:rPr>
              <w:t>Gateway receivables, net of allowance of $10,784 (2004), $10,784 (2005), and $4,299 (2006)</w:t>
            </w:r>
          </w:p>
        </w:tc>
        <w:tc>
          <w:tcPr>
            <w:tcW w:w="200" w:type="dxa"/>
            <w:vAlign w:val="bottom"/>
            <w:shd w:val="clear" w:color="auto" w:fill="CCEEFF"/>
          </w:tcPr>
          <w:p>
            <w:pPr>
              <w:spacing w:after="0"/>
              <w:rPr>
                <w:sz w:val="12"/>
                <w:szCs w:val="12"/>
                <w:color w:val="auto"/>
              </w:rPr>
            </w:pPr>
          </w:p>
        </w:tc>
        <w:tc>
          <w:tcPr>
            <w:tcW w:w="132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1,000</w:t>
            </w:r>
          </w:p>
        </w:tc>
        <w:tc>
          <w:tcPr>
            <w:tcW w:w="1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1,000</w:t>
            </w:r>
          </w:p>
        </w:tc>
        <w:tc>
          <w:tcPr>
            <w:tcW w:w="2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24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tcPr>
          <w:p>
            <w:pPr>
              <w:ind w:left="200"/>
              <w:spacing w:after="0" w:line="149" w:lineRule="exact"/>
              <w:rPr>
                <w:sz w:val="20"/>
                <w:szCs w:val="20"/>
                <w:color w:val="auto"/>
              </w:rPr>
            </w:pPr>
            <w:r>
              <w:rPr>
                <w:rFonts w:ascii="Arial" w:cs="Arial" w:eastAsia="Arial" w:hAnsi="Arial"/>
                <w:sz w:val="14"/>
                <w:szCs w:val="14"/>
                <w:color w:val="auto"/>
              </w:rPr>
              <w:t>Deferred tax assets</w:t>
            </w:r>
          </w:p>
        </w:tc>
        <w:tc>
          <w:tcPr>
            <w:tcW w:w="200" w:type="dxa"/>
            <w:vAlign w:val="bottom"/>
          </w:tcPr>
          <w:p>
            <w:pPr>
              <w:spacing w:after="0"/>
              <w:rPr>
                <w:sz w:val="12"/>
                <w:szCs w:val="12"/>
                <w:color w:val="auto"/>
              </w:rPr>
            </w:pPr>
          </w:p>
        </w:tc>
        <w:tc>
          <w:tcPr>
            <w:tcW w:w="1320" w:type="dxa"/>
            <w:vAlign w:val="bottom"/>
          </w:tcPr>
          <w:p>
            <w:pPr>
              <w:jc w:val="right"/>
              <w:spacing w:after="0" w:line="149" w:lineRule="exact"/>
              <w:rPr>
                <w:sz w:val="20"/>
                <w:szCs w:val="20"/>
                <w:color w:val="auto"/>
              </w:rPr>
            </w:pPr>
            <w:r>
              <w:rPr>
                <w:rFonts w:ascii="Arial" w:cs="Arial" w:eastAsia="Arial" w:hAnsi="Arial"/>
                <w:sz w:val="14"/>
                <w:szCs w:val="14"/>
                <w:color w:val="auto"/>
              </w:rPr>
              <w:t>4,777</w:t>
            </w:r>
          </w:p>
        </w:tc>
        <w:tc>
          <w:tcPr>
            <w:tcW w:w="1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52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1140" w:type="dxa"/>
            <w:vAlign w:val="bottom"/>
          </w:tcPr>
          <w:p>
            <w:pPr>
              <w:jc w:val="right"/>
              <w:spacing w:after="0" w:line="149" w:lineRule="exact"/>
              <w:rPr>
                <w:sz w:val="20"/>
                <w:szCs w:val="20"/>
                <w:color w:val="auto"/>
              </w:rPr>
            </w:pPr>
            <w:r>
              <w:rPr>
                <w:rFonts w:ascii="Arial" w:cs="Arial" w:eastAsia="Arial" w:hAnsi="Arial"/>
                <w:sz w:val="14"/>
                <w:szCs w:val="14"/>
                <w:color w:val="auto"/>
              </w:rPr>
              <w:t>18,796</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Other assets, net</w:t>
            </w:r>
          </w:p>
        </w:tc>
        <w:tc>
          <w:tcPr>
            <w:tcW w:w="200" w:type="dxa"/>
            <w:vAlign w:val="bottom"/>
            <w:shd w:val="clear" w:color="auto" w:fill="CCEEFF"/>
          </w:tcPr>
          <w:p>
            <w:pPr>
              <w:spacing w:after="0"/>
              <w:rPr>
                <w:sz w:val="12"/>
                <w:szCs w:val="12"/>
                <w:color w:val="auto"/>
              </w:rPr>
            </w:pPr>
          </w:p>
        </w:tc>
        <w:tc>
          <w:tcPr>
            <w:tcW w:w="132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261</w:t>
            </w:r>
          </w:p>
        </w:tc>
        <w:tc>
          <w:tcPr>
            <w:tcW w:w="1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1,079</w:t>
            </w:r>
          </w:p>
        </w:tc>
        <w:tc>
          <w:tcPr>
            <w:tcW w:w="2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1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1,732</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572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320" w:type="dxa"/>
            <w:vAlign w:val="bottom"/>
            <w:tcBorders>
              <w:bottom w:val="single" w:sz="8" w:color="808080"/>
            </w:tcBorders>
          </w:tcPr>
          <w:p>
            <w:pPr>
              <w:spacing w:after="0"/>
              <w:rPr>
                <w:sz w:val="10"/>
                <w:szCs w:val="10"/>
                <w:color w:val="auto"/>
              </w:rPr>
            </w:pPr>
          </w:p>
        </w:tc>
        <w:tc>
          <w:tcPr>
            <w:tcW w:w="18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32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114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5720" w:type="dxa"/>
            <w:vAlign w:val="bottom"/>
          </w:tcPr>
          <w:p>
            <w:pPr>
              <w:ind w:left="400"/>
              <w:spacing w:after="0"/>
              <w:rPr>
                <w:sz w:val="20"/>
                <w:szCs w:val="20"/>
                <w:color w:val="auto"/>
              </w:rPr>
            </w:pPr>
            <w:r>
              <w:rPr>
                <w:rFonts w:ascii="Arial" w:cs="Arial" w:eastAsia="Arial" w:hAnsi="Arial"/>
                <w:sz w:val="14"/>
                <w:szCs w:val="14"/>
                <w:color w:val="auto"/>
              </w:rPr>
              <w:t>Total assets</w:t>
            </w:r>
          </w:p>
        </w:tc>
        <w:tc>
          <w:tcPr>
            <w:tcW w:w="200" w:type="dxa"/>
            <w:vAlign w:val="bottom"/>
          </w:tcPr>
          <w:p>
            <w:pPr>
              <w:jc w:val="right"/>
              <w:ind w:right="89"/>
              <w:spacing w:after="0"/>
              <w:rPr>
                <w:sz w:val="20"/>
                <w:szCs w:val="20"/>
                <w:color w:val="auto"/>
              </w:rPr>
            </w:pPr>
            <w:r>
              <w:rPr>
                <w:rFonts w:ascii="Arial" w:cs="Arial" w:eastAsia="Arial" w:hAnsi="Arial"/>
                <w:sz w:val="10"/>
                <w:szCs w:val="10"/>
                <w:color w:val="auto"/>
                <w:w w:val="71"/>
              </w:rPr>
              <w:t>$</w:t>
            </w:r>
          </w:p>
        </w:tc>
        <w:tc>
          <w:tcPr>
            <w:tcW w:w="1320" w:type="dxa"/>
            <w:vAlign w:val="bottom"/>
          </w:tcPr>
          <w:p>
            <w:pPr>
              <w:jc w:val="right"/>
              <w:spacing w:after="0"/>
              <w:rPr>
                <w:sz w:val="20"/>
                <w:szCs w:val="20"/>
                <w:color w:val="auto"/>
              </w:rPr>
            </w:pPr>
            <w:r>
              <w:rPr>
                <w:rFonts w:ascii="Arial" w:cs="Arial" w:eastAsia="Arial" w:hAnsi="Arial"/>
                <w:sz w:val="14"/>
                <w:szCs w:val="14"/>
                <w:color w:val="auto"/>
              </w:rPr>
              <w:t>63,897</w:t>
            </w:r>
          </w:p>
        </w:tc>
        <w:tc>
          <w:tcPr>
            <w:tcW w:w="180" w:type="dxa"/>
            <w:vAlign w:val="bottom"/>
          </w:tcPr>
          <w:p>
            <w:pPr>
              <w:spacing w:after="0"/>
              <w:rPr>
                <w:sz w:val="23"/>
                <w:szCs w:val="23"/>
                <w:color w:val="auto"/>
              </w:rPr>
            </w:pPr>
          </w:p>
        </w:tc>
        <w:tc>
          <w:tcPr>
            <w:tcW w:w="220" w:type="dxa"/>
            <w:vAlign w:val="bottom"/>
          </w:tcPr>
          <w:p>
            <w:pPr>
              <w:jc w:val="right"/>
              <w:ind w:right="72"/>
              <w:spacing w:after="0"/>
              <w:rPr>
                <w:sz w:val="20"/>
                <w:szCs w:val="20"/>
                <w:color w:val="auto"/>
              </w:rPr>
            </w:pPr>
            <w:r>
              <w:rPr>
                <w:rFonts w:ascii="Arial" w:cs="Arial" w:eastAsia="Arial" w:hAnsi="Arial"/>
                <w:sz w:val="14"/>
                <w:szCs w:val="14"/>
                <w:color w:val="auto"/>
                <w:w w:val="76"/>
              </w:rPr>
              <w:t>$</w:t>
            </w:r>
          </w:p>
        </w:tc>
        <w:tc>
          <w:tcPr>
            <w:tcW w:w="1320" w:type="dxa"/>
            <w:vAlign w:val="bottom"/>
          </w:tcPr>
          <w:p>
            <w:pPr>
              <w:jc w:val="right"/>
              <w:spacing w:after="0"/>
              <w:rPr>
                <w:sz w:val="20"/>
                <w:szCs w:val="20"/>
                <w:color w:val="auto"/>
              </w:rPr>
            </w:pPr>
            <w:r>
              <w:rPr>
                <w:rFonts w:ascii="Arial" w:cs="Arial" w:eastAsia="Arial" w:hAnsi="Arial"/>
                <w:sz w:val="14"/>
                <w:szCs w:val="14"/>
                <w:color w:val="auto"/>
              </w:rPr>
              <w:t>113,545</w:t>
            </w:r>
          </w:p>
        </w:tc>
        <w:tc>
          <w:tcPr>
            <w:tcW w:w="200" w:type="dxa"/>
            <w:vAlign w:val="bottom"/>
          </w:tcPr>
          <w:p>
            <w:pPr>
              <w:spacing w:after="0"/>
              <w:rPr>
                <w:sz w:val="23"/>
                <w:szCs w:val="23"/>
                <w:color w:val="auto"/>
              </w:rPr>
            </w:pPr>
          </w:p>
        </w:tc>
        <w:tc>
          <w:tcPr>
            <w:tcW w:w="180" w:type="dxa"/>
            <w:vAlign w:val="bottom"/>
          </w:tcPr>
          <w:p>
            <w:pPr>
              <w:jc w:val="right"/>
              <w:ind w:right="69"/>
              <w:spacing w:after="0"/>
              <w:rPr>
                <w:sz w:val="20"/>
                <w:szCs w:val="20"/>
                <w:color w:val="auto"/>
              </w:rPr>
            </w:pPr>
            <w:r>
              <w:rPr>
                <w:rFonts w:ascii="Arial" w:cs="Arial" w:eastAsia="Arial" w:hAnsi="Arial"/>
                <w:sz w:val="10"/>
                <w:szCs w:val="10"/>
                <w:color w:val="auto"/>
                <w:w w:val="71"/>
              </w:rPr>
              <w:t>$</w:t>
            </w:r>
          </w:p>
        </w:tc>
        <w:tc>
          <w:tcPr>
            <w:tcW w:w="1140" w:type="dxa"/>
            <w:vAlign w:val="bottom"/>
          </w:tcPr>
          <w:p>
            <w:pPr>
              <w:jc w:val="right"/>
              <w:spacing w:after="0"/>
              <w:rPr>
                <w:sz w:val="20"/>
                <w:szCs w:val="20"/>
                <w:color w:val="auto"/>
              </w:rPr>
            </w:pPr>
            <w:r>
              <w:rPr>
                <w:rFonts w:ascii="Arial" w:cs="Arial" w:eastAsia="Arial" w:hAnsi="Arial"/>
                <w:sz w:val="14"/>
                <w:szCs w:val="14"/>
                <w:color w:val="auto"/>
              </w:rPr>
              <w:t>168,407</w:t>
            </w: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5720" w:type="dxa"/>
            <w:vAlign w:val="bottom"/>
          </w:tcPr>
          <w:p>
            <w:pPr>
              <w:spacing w:after="0"/>
              <w:rPr>
                <w:sz w:val="7"/>
                <w:szCs w:val="7"/>
                <w:color w:val="auto"/>
              </w:rPr>
            </w:pPr>
          </w:p>
        </w:tc>
        <w:tc>
          <w:tcPr>
            <w:tcW w:w="200" w:type="dxa"/>
            <w:vAlign w:val="bottom"/>
          </w:tcPr>
          <w:p>
            <w:pPr>
              <w:spacing w:after="0"/>
              <w:rPr>
                <w:sz w:val="7"/>
                <w:szCs w:val="7"/>
                <w:color w:val="auto"/>
              </w:rPr>
            </w:pPr>
          </w:p>
        </w:tc>
        <w:tc>
          <w:tcPr>
            <w:tcW w:w="1320" w:type="dxa"/>
            <w:vAlign w:val="bottom"/>
          </w:tcPr>
          <w:p>
            <w:pPr>
              <w:spacing w:after="0"/>
              <w:rPr>
                <w:sz w:val="7"/>
                <w:szCs w:val="7"/>
                <w:color w:val="auto"/>
              </w:rPr>
            </w:pPr>
          </w:p>
        </w:tc>
        <w:tc>
          <w:tcPr>
            <w:tcW w:w="180" w:type="dxa"/>
            <w:vAlign w:val="bottom"/>
          </w:tcPr>
          <w:p>
            <w:pPr>
              <w:spacing w:after="0"/>
              <w:rPr>
                <w:sz w:val="7"/>
                <w:szCs w:val="7"/>
                <w:color w:val="auto"/>
              </w:rPr>
            </w:pPr>
          </w:p>
        </w:tc>
        <w:tc>
          <w:tcPr>
            <w:tcW w:w="220" w:type="dxa"/>
            <w:vAlign w:val="bottom"/>
          </w:tcPr>
          <w:p>
            <w:pPr>
              <w:spacing w:after="0"/>
              <w:rPr>
                <w:sz w:val="7"/>
                <w:szCs w:val="7"/>
                <w:color w:val="auto"/>
              </w:rPr>
            </w:pPr>
          </w:p>
        </w:tc>
        <w:tc>
          <w:tcPr>
            <w:tcW w:w="1320" w:type="dxa"/>
            <w:vAlign w:val="bottom"/>
          </w:tcPr>
          <w:p>
            <w:pPr>
              <w:spacing w:after="0"/>
              <w:rPr>
                <w:sz w:val="7"/>
                <w:szCs w:val="7"/>
                <w:color w:val="auto"/>
              </w:rPr>
            </w:pPr>
          </w:p>
        </w:tc>
        <w:tc>
          <w:tcPr>
            <w:tcW w:w="200" w:type="dxa"/>
            <w:vAlign w:val="bottom"/>
          </w:tcPr>
          <w:p>
            <w:pPr>
              <w:spacing w:after="0"/>
              <w:rPr>
                <w:sz w:val="7"/>
                <w:szCs w:val="7"/>
                <w:color w:val="auto"/>
              </w:rPr>
            </w:pPr>
          </w:p>
        </w:tc>
        <w:tc>
          <w:tcPr>
            <w:tcW w:w="18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5720" w:type="dxa"/>
            <w:vAlign w:val="bottom"/>
          </w:tcPr>
          <w:p>
            <w:pPr>
              <w:spacing w:after="0"/>
              <w:rPr>
                <w:sz w:val="5"/>
                <w:szCs w:val="5"/>
                <w:color w:val="auto"/>
              </w:rPr>
            </w:pPr>
          </w:p>
        </w:tc>
        <w:tc>
          <w:tcPr>
            <w:tcW w:w="200" w:type="dxa"/>
            <w:vAlign w:val="bottom"/>
            <w:shd w:val="clear" w:color="auto" w:fill="808080"/>
          </w:tcPr>
          <w:p>
            <w:pPr>
              <w:spacing w:after="0"/>
              <w:rPr>
                <w:sz w:val="5"/>
                <w:szCs w:val="5"/>
                <w:color w:val="auto"/>
              </w:rPr>
            </w:pPr>
          </w:p>
        </w:tc>
        <w:tc>
          <w:tcPr>
            <w:tcW w:w="1320" w:type="dxa"/>
            <w:vAlign w:val="bottom"/>
            <w:tcBorders>
              <w:right w:val="single" w:sz="8" w:color="808080"/>
            </w:tcBorders>
            <w:shd w:val="clear" w:color="auto" w:fill="808080"/>
          </w:tcPr>
          <w:p>
            <w:pPr>
              <w:spacing w:after="0"/>
              <w:rPr>
                <w:sz w:val="5"/>
                <w:szCs w:val="5"/>
                <w:color w:val="auto"/>
              </w:rPr>
            </w:pPr>
          </w:p>
        </w:tc>
        <w:tc>
          <w:tcPr>
            <w:tcW w:w="18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1320" w:type="dxa"/>
            <w:vAlign w:val="bottom"/>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180" w:type="dxa"/>
            <w:vAlign w:val="bottom"/>
            <w:shd w:val="clear" w:color="auto" w:fill="808080"/>
          </w:tcPr>
          <w:p>
            <w:pPr>
              <w:spacing w:after="0"/>
              <w:rPr>
                <w:sz w:val="5"/>
                <w:szCs w:val="5"/>
                <w:color w:val="auto"/>
              </w:rPr>
            </w:pPr>
          </w:p>
        </w:tc>
        <w:tc>
          <w:tcPr>
            <w:tcW w:w="114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57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320" w:type="dxa"/>
            <w:vAlign w:val="bottom"/>
          </w:tcPr>
          <w:p>
            <w:pPr>
              <w:spacing w:after="0"/>
              <w:rPr>
                <w:sz w:val="9"/>
                <w:szCs w:val="9"/>
                <w:color w:val="auto"/>
              </w:rPr>
            </w:pPr>
          </w:p>
        </w:tc>
        <w:tc>
          <w:tcPr>
            <w:tcW w:w="180" w:type="dxa"/>
            <w:vAlign w:val="bottom"/>
          </w:tcPr>
          <w:p>
            <w:pPr>
              <w:spacing w:after="0"/>
              <w:rPr>
                <w:sz w:val="9"/>
                <w:szCs w:val="9"/>
                <w:color w:val="auto"/>
              </w:rPr>
            </w:pPr>
          </w:p>
        </w:tc>
        <w:tc>
          <w:tcPr>
            <w:tcW w:w="220" w:type="dxa"/>
            <w:vAlign w:val="bottom"/>
          </w:tcPr>
          <w:p>
            <w:pPr>
              <w:spacing w:after="0"/>
              <w:rPr>
                <w:sz w:val="9"/>
                <w:szCs w:val="9"/>
                <w:color w:val="auto"/>
              </w:rPr>
            </w:pPr>
          </w:p>
        </w:tc>
        <w:tc>
          <w:tcPr>
            <w:tcW w:w="13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92"/>
        </w:trPr>
        <w:tc>
          <w:tcPr>
            <w:tcW w:w="20" w:type="dxa"/>
            <w:vAlign w:val="bottom"/>
          </w:tcPr>
          <w:p>
            <w:pPr>
              <w:spacing w:after="0"/>
              <w:rPr>
                <w:sz w:val="24"/>
                <w:szCs w:val="24"/>
                <w:color w:val="auto"/>
              </w:rPr>
            </w:pPr>
          </w:p>
        </w:tc>
        <w:tc>
          <w:tcPr>
            <w:tcW w:w="5720" w:type="dxa"/>
            <w:vAlign w:val="bottom"/>
            <w:shd w:val="clear" w:color="auto" w:fill="CCEEFF"/>
          </w:tcPr>
          <w:p>
            <w:pPr>
              <w:ind w:left="1560"/>
              <w:spacing w:after="0"/>
              <w:rPr>
                <w:sz w:val="20"/>
                <w:szCs w:val="20"/>
                <w:color w:val="auto"/>
              </w:rPr>
            </w:pPr>
            <w:r>
              <w:rPr>
                <w:rFonts w:ascii="Arial" w:cs="Arial" w:eastAsia="Arial" w:hAnsi="Arial"/>
                <w:sz w:val="14"/>
                <w:szCs w:val="14"/>
                <w:b w:val="1"/>
                <w:bCs w:val="1"/>
                <w:color w:val="auto"/>
              </w:rPr>
              <w:t>LIABILITIES AND OWNERSHIP EQUITY</w:t>
            </w:r>
          </w:p>
        </w:tc>
        <w:tc>
          <w:tcPr>
            <w:tcW w:w="200" w:type="dxa"/>
            <w:vAlign w:val="bottom"/>
            <w:shd w:val="clear" w:color="auto" w:fill="CCEEFF"/>
          </w:tcPr>
          <w:p>
            <w:pPr>
              <w:spacing w:after="0"/>
              <w:rPr>
                <w:sz w:val="24"/>
                <w:szCs w:val="24"/>
                <w:color w:val="auto"/>
              </w:rPr>
            </w:pPr>
          </w:p>
        </w:tc>
        <w:tc>
          <w:tcPr>
            <w:tcW w:w="1320" w:type="dxa"/>
            <w:vAlign w:val="bottom"/>
            <w:tcBorders>
              <w:right w:val="single" w:sz="8" w:color="CCEEFF"/>
            </w:tcBorders>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3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tcPr>
          <w:p>
            <w:pPr>
              <w:spacing w:after="0" w:line="149" w:lineRule="exact"/>
              <w:rPr>
                <w:sz w:val="20"/>
                <w:szCs w:val="20"/>
                <w:color w:val="auto"/>
              </w:rPr>
            </w:pPr>
            <w:r>
              <w:rPr>
                <w:rFonts w:ascii="Arial" w:cs="Arial" w:eastAsia="Arial" w:hAnsi="Arial"/>
                <w:sz w:val="14"/>
                <w:szCs w:val="14"/>
                <w:color w:val="auto"/>
              </w:rPr>
              <w:t>Current liabilities:</w:t>
            </w:r>
          </w:p>
        </w:tc>
        <w:tc>
          <w:tcPr>
            <w:tcW w:w="20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Notes payable, current portion</w:t>
            </w:r>
          </w:p>
        </w:tc>
        <w:tc>
          <w:tcPr>
            <w:tcW w:w="200" w:type="dxa"/>
            <w:vAlign w:val="bottom"/>
            <w:shd w:val="clear" w:color="auto" w:fill="CCEEFF"/>
          </w:tcPr>
          <w:p>
            <w:pPr>
              <w:jc w:val="right"/>
              <w:ind w:right="89"/>
              <w:spacing w:after="0"/>
              <w:rPr>
                <w:sz w:val="20"/>
                <w:szCs w:val="20"/>
                <w:color w:val="auto"/>
              </w:rPr>
            </w:pPr>
            <w:r>
              <w:rPr>
                <w:rFonts w:ascii="Arial" w:cs="Arial" w:eastAsia="Arial" w:hAnsi="Arial"/>
                <w:sz w:val="10"/>
                <w:szCs w:val="10"/>
                <w:color w:val="auto"/>
                <w:w w:val="71"/>
              </w:rPr>
              <w:t>$</w:t>
            </w:r>
          </w:p>
        </w:tc>
        <w:tc>
          <w:tcPr>
            <w:tcW w:w="132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1,093</w:t>
            </w:r>
          </w:p>
        </w:tc>
        <w:tc>
          <w:tcPr>
            <w:tcW w:w="180" w:type="dxa"/>
            <w:vAlign w:val="bottom"/>
            <w:shd w:val="clear" w:color="auto" w:fill="CCEEFF"/>
          </w:tcPr>
          <w:p>
            <w:pPr>
              <w:spacing w:after="0"/>
              <w:rPr>
                <w:sz w:val="12"/>
                <w:szCs w:val="12"/>
                <w:color w:val="auto"/>
              </w:rPr>
            </w:pPr>
          </w:p>
        </w:tc>
        <w:tc>
          <w:tcPr>
            <w:tcW w:w="220" w:type="dxa"/>
            <w:vAlign w:val="bottom"/>
            <w:shd w:val="clear" w:color="auto" w:fill="CCEEFF"/>
          </w:tcPr>
          <w:p>
            <w:pPr>
              <w:jc w:val="right"/>
              <w:ind w:right="72"/>
              <w:spacing w:after="0" w:line="149" w:lineRule="exact"/>
              <w:rPr>
                <w:sz w:val="20"/>
                <w:szCs w:val="20"/>
                <w:color w:val="auto"/>
              </w:rPr>
            </w:pPr>
            <w:r>
              <w:rPr>
                <w:rFonts w:ascii="Arial" w:cs="Arial" w:eastAsia="Arial" w:hAnsi="Arial"/>
                <w:sz w:val="14"/>
                <w:szCs w:val="14"/>
                <w:color w:val="auto"/>
                <w:w w:val="76"/>
              </w:rPr>
              <w:t>$</w:t>
            </w: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293</w:t>
            </w:r>
          </w:p>
        </w:tc>
        <w:tc>
          <w:tcPr>
            <w:tcW w:w="200" w:type="dxa"/>
            <w:vAlign w:val="bottom"/>
            <w:shd w:val="clear" w:color="auto" w:fill="CCEEFF"/>
          </w:tcPr>
          <w:p>
            <w:pPr>
              <w:spacing w:after="0"/>
              <w:rPr>
                <w:sz w:val="12"/>
                <w:szCs w:val="12"/>
                <w:color w:val="auto"/>
              </w:rPr>
            </w:pPr>
          </w:p>
        </w:tc>
        <w:tc>
          <w:tcPr>
            <w:tcW w:w="180" w:type="dxa"/>
            <w:vAlign w:val="bottom"/>
            <w:shd w:val="clear" w:color="auto" w:fill="CCEEFF"/>
          </w:tcPr>
          <w:p>
            <w:pPr>
              <w:jc w:val="right"/>
              <w:ind w:right="69"/>
              <w:spacing w:after="0"/>
              <w:rPr>
                <w:sz w:val="20"/>
                <w:szCs w:val="20"/>
                <w:color w:val="auto"/>
              </w:rPr>
            </w:pPr>
            <w:r>
              <w:rPr>
                <w:rFonts w:ascii="Arial" w:cs="Arial" w:eastAsia="Arial" w:hAnsi="Arial"/>
                <w:sz w:val="10"/>
                <w:szCs w:val="10"/>
                <w:color w:val="auto"/>
                <w:w w:val="71"/>
              </w:rPr>
              <w:t>$</w:t>
            </w:r>
          </w:p>
        </w:tc>
        <w:tc>
          <w:tcPr>
            <w:tcW w:w="11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784</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tcPr>
          <w:p>
            <w:pPr>
              <w:ind w:left="200"/>
              <w:spacing w:after="0" w:line="149" w:lineRule="exact"/>
              <w:rPr>
                <w:sz w:val="20"/>
                <w:szCs w:val="20"/>
                <w:color w:val="auto"/>
              </w:rPr>
            </w:pPr>
            <w:r>
              <w:rPr>
                <w:rFonts w:ascii="Arial" w:cs="Arial" w:eastAsia="Arial" w:hAnsi="Arial"/>
                <w:sz w:val="14"/>
                <w:szCs w:val="14"/>
                <w:color w:val="auto"/>
              </w:rPr>
              <w:t>Accounts payable</w:t>
            </w:r>
          </w:p>
        </w:tc>
        <w:tc>
          <w:tcPr>
            <w:tcW w:w="200" w:type="dxa"/>
            <w:vAlign w:val="bottom"/>
          </w:tcPr>
          <w:p>
            <w:pPr>
              <w:spacing w:after="0"/>
              <w:rPr>
                <w:sz w:val="12"/>
                <w:szCs w:val="12"/>
                <w:color w:val="auto"/>
              </w:rPr>
            </w:pPr>
          </w:p>
        </w:tc>
        <w:tc>
          <w:tcPr>
            <w:tcW w:w="1320" w:type="dxa"/>
            <w:vAlign w:val="bottom"/>
          </w:tcPr>
          <w:p>
            <w:pPr>
              <w:jc w:val="right"/>
              <w:spacing w:after="0" w:line="149" w:lineRule="exact"/>
              <w:rPr>
                <w:sz w:val="20"/>
                <w:szCs w:val="20"/>
                <w:color w:val="auto"/>
              </w:rPr>
            </w:pPr>
            <w:r>
              <w:rPr>
                <w:rFonts w:ascii="Arial" w:cs="Arial" w:eastAsia="Arial" w:hAnsi="Arial"/>
                <w:sz w:val="14"/>
                <w:szCs w:val="14"/>
                <w:color w:val="auto"/>
              </w:rPr>
              <w:t>1,419</w:t>
            </w:r>
          </w:p>
        </w:tc>
        <w:tc>
          <w:tcPr>
            <w:tcW w:w="1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320" w:type="dxa"/>
            <w:vAlign w:val="bottom"/>
          </w:tcPr>
          <w:p>
            <w:pPr>
              <w:jc w:val="right"/>
              <w:spacing w:after="0" w:line="149" w:lineRule="exact"/>
              <w:rPr>
                <w:sz w:val="20"/>
                <w:szCs w:val="20"/>
                <w:color w:val="auto"/>
              </w:rPr>
            </w:pPr>
            <w:r>
              <w:rPr>
                <w:rFonts w:ascii="Arial" w:cs="Arial" w:eastAsia="Arial" w:hAnsi="Arial"/>
                <w:sz w:val="14"/>
                <w:szCs w:val="14"/>
                <w:color w:val="auto"/>
              </w:rPr>
              <w:t>4,193</w:t>
            </w:r>
          </w:p>
        </w:tc>
        <w:tc>
          <w:tcPr>
            <w:tcW w:w="2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40" w:type="dxa"/>
            <w:vAlign w:val="bottom"/>
          </w:tcPr>
          <w:p>
            <w:pPr>
              <w:jc w:val="right"/>
              <w:spacing w:after="0" w:line="149" w:lineRule="exact"/>
              <w:rPr>
                <w:sz w:val="20"/>
                <w:szCs w:val="20"/>
                <w:color w:val="auto"/>
              </w:rPr>
            </w:pPr>
            <w:r>
              <w:rPr>
                <w:rFonts w:ascii="Arial" w:cs="Arial" w:eastAsia="Arial" w:hAnsi="Arial"/>
                <w:sz w:val="14"/>
                <w:szCs w:val="14"/>
                <w:color w:val="auto"/>
              </w:rPr>
              <w:t>2,618</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Accrued expenses</w:t>
            </w:r>
          </w:p>
        </w:tc>
        <w:tc>
          <w:tcPr>
            <w:tcW w:w="200" w:type="dxa"/>
            <w:vAlign w:val="bottom"/>
            <w:shd w:val="clear" w:color="auto" w:fill="CCEEFF"/>
          </w:tcPr>
          <w:p>
            <w:pPr>
              <w:spacing w:after="0"/>
              <w:rPr>
                <w:sz w:val="12"/>
                <w:szCs w:val="12"/>
                <w:color w:val="auto"/>
              </w:rPr>
            </w:pPr>
          </w:p>
        </w:tc>
        <w:tc>
          <w:tcPr>
            <w:tcW w:w="132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8,056</w:t>
            </w:r>
          </w:p>
        </w:tc>
        <w:tc>
          <w:tcPr>
            <w:tcW w:w="1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11,484</w:t>
            </w:r>
          </w:p>
        </w:tc>
        <w:tc>
          <w:tcPr>
            <w:tcW w:w="2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1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29,714</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tcPr>
          <w:p>
            <w:pPr>
              <w:ind w:left="200"/>
              <w:spacing w:after="0" w:line="149" w:lineRule="exact"/>
              <w:rPr>
                <w:sz w:val="20"/>
                <w:szCs w:val="20"/>
                <w:color w:val="auto"/>
              </w:rPr>
            </w:pPr>
            <w:r>
              <w:rPr>
                <w:rFonts w:ascii="Arial" w:cs="Arial" w:eastAsia="Arial" w:hAnsi="Arial"/>
                <w:sz w:val="14"/>
                <w:szCs w:val="14"/>
                <w:color w:val="auto"/>
              </w:rPr>
              <w:t>Payables to affiliates</w:t>
            </w:r>
          </w:p>
        </w:tc>
        <w:tc>
          <w:tcPr>
            <w:tcW w:w="200" w:type="dxa"/>
            <w:vAlign w:val="bottom"/>
          </w:tcPr>
          <w:p>
            <w:pPr>
              <w:spacing w:after="0"/>
              <w:rPr>
                <w:sz w:val="12"/>
                <w:szCs w:val="12"/>
                <w:color w:val="auto"/>
              </w:rPr>
            </w:pPr>
          </w:p>
        </w:tc>
        <w:tc>
          <w:tcPr>
            <w:tcW w:w="1320" w:type="dxa"/>
            <w:vAlign w:val="bottom"/>
          </w:tcPr>
          <w:p>
            <w:pPr>
              <w:jc w:val="right"/>
              <w:spacing w:after="0" w:line="149" w:lineRule="exact"/>
              <w:rPr>
                <w:sz w:val="20"/>
                <w:szCs w:val="20"/>
                <w:color w:val="auto"/>
              </w:rPr>
            </w:pPr>
            <w:r>
              <w:rPr>
                <w:rFonts w:ascii="Arial" w:cs="Arial" w:eastAsia="Arial" w:hAnsi="Arial"/>
                <w:sz w:val="14"/>
                <w:szCs w:val="14"/>
                <w:color w:val="auto"/>
              </w:rPr>
              <w:t>1,316</w:t>
            </w:r>
          </w:p>
        </w:tc>
        <w:tc>
          <w:tcPr>
            <w:tcW w:w="1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320" w:type="dxa"/>
            <w:vAlign w:val="bottom"/>
          </w:tcPr>
          <w:p>
            <w:pPr>
              <w:jc w:val="right"/>
              <w:spacing w:after="0" w:line="149" w:lineRule="exact"/>
              <w:rPr>
                <w:sz w:val="20"/>
                <w:szCs w:val="20"/>
                <w:color w:val="auto"/>
              </w:rPr>
            </w:pPr>
            <w:r>
              <w:rPr>
                <w:rFonts w:ascii="Arial" w:cs="Arial" w:eastAsia="Arial" w:hAnsi="Arial"/>
                <w:sz w:val="14"/>
                <w:szCs w:val="14"/>
                <w:color w:val="auto"/>
              </w:rPr>
              <w:t>2,959</w:t>
            </w:r>
          </w:p>
        </w:tc>
        <w:tc>
          <w:tcPr>
            <w:tcW w:w="2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40" w:type="dxa"/>
            <w:vAlign w:val="bottom"/>
          </w:tcPr>
          <w:p>
            <w:pPr>
              <w:jc w:val="right"/>
              <w:spacing w:after="0" w:line="149" w:lineRule="exact"/>
              <w:rPr>
                <w:sz w:val="20"/>
                <w:szCs w:val="20"/>
                <w:color w:val="auto"/>
              </w:rPr>
            </w:pPr>
            <w:r>
              <w:rPr>
                <w:rFonts w:ascii="Arial" w:cs="Arial" w:eastAsia="Arial" w:hAnsi="Arial"/>
                <w:sz w:val="14"/>
                <w:szCs w:val="14"/>
                <w:color w:val="auto"/>
              </w:rPr>
              <w:t>13,826</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Deferred revenue</w:t>
            </w:r>
          </w:p>
        </w:tc>
        <w:tc>
          <w:tcPr>
            <w:tcW w:w="200" w:type="dxa"/>
            <w:vAlign w:val="bottom"/>
            <w:shd w:val="clear" w:color="auto" w:fill="CCEEFF"/>
          </w:tcPr>
          <w:p>
            <w:pPr>
              <w:spacing w:after="0"/>
              <w:rPr>
                <w:sz w:val="12"/>
                <w:szCs w:val="12"/>
                <w:color w:val="auto"/>
              </w:rPr>
            </w:pPr>
          </w:p>
        </w:tc>
        <w:tc>
          <w:tcPr>
            <w:tcW w:w="132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4,295</w:t>
            </w:r>
          </w:p>
        </w:tc>
        <w:tc>
          <w:tcPr>
            <w:tcW w:w="1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17,212</w:t>
            </w:r>
          </w:p>
        </w:tc>
        <w:tc>
          <w:tcPr>
            <w:tcW w:w="2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1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18,425</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572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320" w:type="dxa"/>
            <w:vAlign w:val="bottom"/>
            <w:tcBorders>
              <w:bottom w:val="single" w:sz="8" w:color="808080"/>
            </w:tcBorders>
          </w:tcPr>
          <w:p>
            <w:pPr>
              <w:spacing w:after="0"/>
              <w:rPr>
                <w:sz w:val="10"/>
                <w:szCs w:val="10"/>
                <w:color w:val="auto"/>
              </w:rPr>
            </w:pPr>
          </w:p>
        </w:tc>
        <w:tc>
          <w:tcPr>
            <w:tcW w:w="18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32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114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5720" w:type="dxa"/>
            <w:vAlign w:val="bottom"/>
          </w:tcPr>
          <w:p>
            <w:pPr>
              <w:ind w:left="400"/>
              <w:spacing w:after="0"/>
              <w:rPr>
                <w:sz w:val="20"/>
                <w:szCs w:val="20"/>
                <w:color w:val="auto"/>
              </w:rPr>
            </w:pPr>
            <w:r>
              <w:rPr>
                <w:rFonts w:ascii="Arial" w:cs="Arial" w:eastAsia="Arial" w:hAnsi="Arial"/>
                <w:sz w:val="14"/>
                <w:szCs w:val="14"/>
                <w:color w:val="auto"/>
              </w:rPr>
              <w:t>Total current liabilities</w:t>
            </w:r>
          </w:p>
        </w:tc>
        <w:tc>
          <w:tcPr>
            <w:tcW w:w="200" w:type="dxa"/>
            <w:vAlign w:val="bottom"/>
          </w:tcPr>
          <w:p>
            <w:pPr>
              <w:spacing w:after="0"/>
              <w:rPr>
                <w:sz w:val="23"/>
                <w:szCs w:val="23"/>
                <w:color w:val="auto"/>
              </w:rPr>
            </w:pPr>
          </w:p>
        </w:tc>
        <w:tc>
          <w:tcPr>
            <w:tcW w:w="1320" w:type="dxa"/>
            <w:vAlign w:val="bottom"/>
          </w:tcPr>
          <w:p>
            <w:pPr>
              <w:jc w:val="right"/>
              <w:spacing w:after="0"/>
              <w:rPr>
                <w:sz w:val="20"/>
                <w:szCs w:val="20"/>
                <w:color w:val="auto"/>
              </w:rPr>
            </w:pPr>
            <w:r>
              <w:rPr>
                <w:rFonts w:ascii="Arial" w:cs="Arial" w:eastAsia="Arial" w:hAnsi="Arial"/>
                <w:sz w:val="14"/>
                <w:szCs w:val="14"/>
                <w:color w:val="auto"/>
              </w:rPr>
              <w:t>16,179</w:t>
            </w:r>
          </w:p>
        </w:tc>
        <w:tc>
          <w:tcPr>
            <w:tcW w:w="1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320" w:type="dxa"/>
            <w:vAlign w:val="bottom"/>
          </w:tcPr>
          <w:p>
            <w:pPr>
              <w:jc w:val="right"/>
              <w:spacing w:after="0"/>
              <w:rPr>
                <w:sz w:val="20"/>
                <w:szCs w:val="20"/>
                <w:color w:val="auto"/>
              </w:rPr>
            </w:pPr>
            <w:r>
              <w:rPr>
                <w:rFonts w:ascii="Arial" w:cs="Arial" w:eastAsia="Arial" w:hAnsi="Arial"/>
                <w:sz w:val="14"/>
                <w:szCs w:val="14"/>
                <w:color w:val="auto"/>
              </w:rPr>
              <w:t>36,141</w:t>
            </w:r>
          </w:p>
        </w:tc>
        <w:tc>
          <w:tcPr>
            <w:tcW w:w="2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65,367</w:t>
            </w: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5"/>
        </w:trPr>
        <w:tc>
          <w:tcPr>
            <w:tcW w:w="5740" w:type="dxa"/>
            <w:vAlign w:val="bottom"/>
            <w:gridSpan w:val="2"/>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320" w:type="dxa"/>
            <w:vAlign w:val="bottom"/>
            <w:tcBorders>
              <w:bottom w:val="single" w:sz="8" w:color="808080"/>
            </w:tcBorders>
          </w:tcPr>
          <w:p>
            <w:pPr>
              <w:spacing w:after="0"/>
              <w:rPr>
                <w:sz w:val="9"/>
                <w:szCs w:val="9"/>
                <w:color w:val="auto"/>
              </w:rPr>
            </w:pPr>
          </w:p>
        </w:tc>
        <w:tc>
          <w:tcPr>
            <w:tcW w:w="18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32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14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57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320" w:type="dxa"/>
            <w:vAlign w:val="bottom"/>
          </w:tcPr>
          <w:p>
            <w:pPr>
              <w:spacing w:after="0"/>
              <w:rPr>
                <w:sz w:val="9"/>
                <w:szCs w:val="9"/>
                <w:color w:val="auto"/>
              </w:rPr>
            </w:pPr>
          </w:p>
        </w:tc>
        <w:tc>
          <w:tcPr>
            <w:tcW w:w="180" w:type="dxa"/>
            <w:vAlign w:val="bottom"/>
          </w:tcPr>
          <w:p>
            <w:pPr>
              <w:spacing w:after="0"/>
              <w:rPr>
                <w:sz w:val="9"/>
                <w:szCs w:val="9"/>
                <w:color w:val="auto"/>
              </w:rPr>
            </w:pPr>
          </w:p>
        </w:tc>
        <w:tc>
          <w:tcPr>
            <w:tcW w:w="220" w:type="dxa"/>
            <w:vAlign w:val="bottom"/>
          </w:tcPr>
          <w:p>
            <w:pPr>
              <w:spacing w:after="0"/>
              <w:rPr>
                <w:sz w:val="9"/>
                <w:szCs w:val="9"/>
                <w:color w:val="auto"/>
              </w:rPr>
            </w:pPr>
          </w:p>
        </w:tc>
        <w:tc>
          <w:tcPr>
            <w:tcW w:w="13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97"/>
        </w:trPr>
        <w:tc>
          <w:tcPr>
            <w:tcW w:w="20" w:type="dxa"/>
            <w:vAlign w:val="bottom"/>
          </w:tcPr>
          <w:p>
            <w:pPr>
              <w:spacing w:after="0"/>
              <w:rPr>
                <w:sz w:val="24"/>
                <w:szCs w:val="24"/>
                <w:color w:val="auto"/>
              </w:rPr>
            </w:pPr>
          </w:p>
        </w:tc>
        <w:tc>
          <w:tcPr>
            <w:tcW w:w="5720" w:type="dxa"/>
            <w:vAlign w:val="bottom"/>
            <w:shd w:val="clear" w:color="auto" w:fill="CCEEFF"/>
          </w:tcPr>
          <w:p>
            <w:pPr>
              <w:spacing w:after="0"/>
              <w:rPr>
                <w:sz w:val="20"/>
                <w:szCs w:val="20"/>
                <w:color w:val="auto"/>
              </w:rPr>
            </w:pPr>
            <w:r>
              <w:rPr>
                <w:rFonts w:ascii="Arial" w:cs="Arial" w:eastAsia="Arial" w:hAnsi="Arial"/>
                <w:sz w:val="14"/>
                <w:szCs w:val="14"/>
                <w:color w:val="auto"/>
              </w:rPr>
              <w:t>Notes payable, net of current portion</w:t>
            </w:r>
          </w:p>
        </w:tc>
        <w:tc>
          <w:tcPr>
            <w:tcW w:w="200" w:type="dxa"/>
            <w:vAlign w:val="bottom"/>
            <w:shd w:val="clear" w:color="auto" w:fill="CCEEFF"/>
          </w:tcPr>
          <w:p>
            <w:pPr>
              <w:spacing w:after="0"/>
              <w:rPr>
                <w:sz w:val="24"/>
                <w:szCs w:val="24"/>
                <w:color w:val="auto"/>
              </w:rPr>
            </w:pPr>
          </w:p>
        </w:tc>
        <w:tc>
          <w:tcPr>
            <w:tcW w:w="13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3,278</w:t>
            </w:r>
          </w:p>
        </w:tc>
        <w:tc>
          <w:tcPr>
            <w:tcW w:w="18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631</w:t>
            </w:r>
          </w:p>
        </w:tc>
        <w:tc>
          <w:tcPr>
            <w:tcW w:w="2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568</w:t>
            </w:r>
          </w:p>
        </w:tc>
        <w:tc>
          <w:tcPr>
            <w:tcW w:w="1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tcPr>
          <w:p>
            <w:pPr>
              <w:spacing w:after="0" w:line="149" w:lineRule="exact"/>
              <w:rPr>
                <w:sz w:val="20"/>
                <w:szCs w:val="20"/>
                <w:color w:val="auto"/>
              </w:rPr>
            </w:pPr>
            <w:r>
              <w:rPr>
                <w:rFonts w:ascii="Arial" w:cs="Arial" w:eastAsia="Arial" w:hAnsi="Arial"/>
                <w:sz w:val="14"/>
                <w:szCs w:val="14"/>
                <w:color w:val="auto"/>
              </w:rPr>
              <w:t>Employee benefit obligations</w:t>
            </w:r>
          </w:p>
        </w:tc>
        <w:tc>
          <w:tcPr>
            <w:tcW w:w="200" w:type="dxa"/>
            <w:vAlign w:val="bottom"/>
          </w:tcPr>
          <w:p>
            <w:pPr>
              <w:spacing w:after="0"/>
              <w:rPr>
                <w:sz w:val="12"/>
                <w:szCs w:val="12"/>
                <w:color w:val="auto"/>
              </w:rPr>
            </w:pPr>
          </w:p>
        </w:tc>
        <w:tc>
          <w:tcPr>
            <w:tcW w:w="1320" w:type="dxa"/>
            <w:vAlign w:val="bottom"/>
          </w:tcPr>
          <w:p>
            <w:pPr>
              <w:jc w:val="right"/>
              <w:spacing w:after="0" w:line="149" w:lineRule="exact"/>
              <w:rPr>
                <w:sz w:val="20"/>
                <w:szCs w:val="20"/>
                <w:color w:val="auto"/>
              </w:rPr>
            </w:pPr>
            <w:r>
              <w:rPr>
                <w:rFonts w:ascii="Arial" w:cs="Arial" w:eastAsia="Arial" w:hAnsi="Arial"/>
                <w:sz w:val="14"/>
                <w:szCs w:val="14"/>
                <w:color w:val="auto"/>
              </w:rPr>
              <w:t>4,019</w:t>
            </w:r>
          </w:p>
        </w:tc>
        <w:tc>
          <w:tcPr>
            <w:tcW w:w="1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320" w:type="dxa"/>
            <w:vAlign w:val="bottom"/>
          </w:tcPr>
          <w:p>
            <w:pPr>
              <w:jc w:val="right"/>
              <w:spacing w:after="0" w:line="149" w:lineRule="exact"/>
              <w:rPr>
                <w:sz w:val="20"/>
                <w:szCs w:val="20"/>
                <w:color w:val="auto"/>
              </w:rPr>
            </w:pPr>
            <w:r>
              <w:rPr>
                <w:rFonts w:ascii="Arial" w:cs="Arial" w:eastAsia="Arial" w:hAnsi="Arial"/>
                <w:sz w:val="14"/>
                <w:szCs w:val="14"/>
                <w:color w:val="auto"/>
              </w:rPr>
              <w:t>2,997</w:t>
            </w:r>
          </w:p>
        </w:tc>
        <w:tc>
          <w:tcPr>
            <w:tcW w:w="2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40" w:type="dxa"/>
            <w:vAlign w:val="bottom"/>
          </w:tcPr>
          <w:p>
            <w:pPr>
              <w:jc w:val="right"/>
              <w:spacing w:after="0" w:line="149" w:lineRule="exact"/>
              <w:rPr>
                <w:sz w:val="20"/>
                <w:szCs w:val="20"/>
                <w:color w:val="auto"/>
              </w:rPr>
            </w:pPr>
            <w:r>
              <w:rPr>
                <w:rFonts w:ascii="Arial" w:cs="Arial" w:eastAsia="Arial" w:hAnsi="Arial"/>
                <w:sz w:val="14"/>
                <w:szCs w:val="14"/>
                <w:color w:val="auto"/>
              </w:rPr>
              <w:t>3,043</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non-current liabilities</w:t>
            </w:r>
          </w:p>
        </w:tc>
        <w:tc>
          <w:tcPr>
            <w:tcW w:w="200" w:type="dxa"/>
            <w:vAlign w:val="bottom"/>
            <w:shd w:val="clear" w:color="auto" w:fill="CCEEFF"/>
          </w:tcPr>
          <w:p>
            <w:pPr>
              <w:spacing w:after="0"/>
              <w:rPr>
                <w:sz w:val="12"/>
                <w:szCs w:val="12"/>
                <w:color w:val="auto"/>
              </w:rPr>
            </w:pPr>
          </w:p>
        </w:tc>
        <w:tc>
          <w:tcPr>
            <w:tcW w:w="150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2"/>
                <w:szCs w:val="12"/>
                <w:color w:val="auto"/>
              </w:rPr>
            </w:pP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2,346</w:t>
            </w:r>
          </w:p>
        </w:tc>
        <w:tc>
          <w:tcPr>
            <w:tcW w:w="2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1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450</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572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320" w:type="dxa"/>
            <w:vAlign w:val="bottom"/>
            <w:tcBorders>
              <w:bottom w:val="single" w:sz="8" w:color="808080"/>
            </w:tcBorders>
          </w:tcPr>
          <w:p>
            <w:pPr>
              <w:spacing w:after="0"/>
              <w:rPr>
                <w:sz w:val="10"/>
                <w:szCs w:val="10"/>
                <w:color w:val="auto"/>
              </w:rPr>
            </w:pPr>
          </w:p>
        </w:tc>
        <w:tc>
          <w:tcPr>
            <w:tcW w:w="18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32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114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5720" w:type="dxa"/>
            <w:vAlign w:val="bottom"/>
          </w:tcPr>
          <w:p>
            <w:pPr>
              <w:ind w:left="400"/>
              <w:spacing w:after="0"/>
              <w:rPr>
                <w:sz w:val="20"/>
                <w:szCs w:val="20"/>
                <w:color w:val="auto"/>
              </w:rPr>
            </w:pPr>
            <w:r>
              <w:rPr>
                <w:rFonts w:ascii="Arial" w:cs="Arial" w:eastAsia="Arial" w:hAnsi="Arial"/>
                <w:sz w:val="14"/>
                <w:szCs w:val="14"/>
                <w:color w:val="auto"/>
              </w:rPr>
              <w:t>Total non-current liabilities</w:t>
            </w:r>
          </w:p>
        </w:tc>
        <w:tc>
          <w:tcPr>
            <w:tcW w:w="200" w:type="dxa"/>
            <w:vAlign w:val="bottom"/>
          </w:tcPr>
          <w:p>
            <w:pPr>
              <w:spacing w:after="0"/>
              <w:rPr>
                <w:sz w:val="23"/>
                <w:szCs w:val="23"/>
                <w:color w:val="auto"/>
              </w:rPr>
            </w:pPr>
          </w:p>
        </w:tc>
        <w:tc>
          <w:tcPr>
            <w:tcW w:w="1320" w:type="dxa"/>
            <w:vAlign w:val="bottom"/>
          </w:tcPr>
          <w:p>
            <w:pPr>
              <w:jc w:val="right"/>
              <w:spacing w:after="0"/>
              <w:rPr>
                <w:sz w:val="20"/>
                <w:szCs w:val="20"/>
                <w:color w:val="auto"/>
              </w:rPr>
            </w:pPr>
            <w:r>
              <w:rPr>
                <w:rFonts w:ascii="Arial" w:cs="Arial" w:eastAsia="Arial" w:hAnsi="Arial"/>
                <w:sz w:val="14"/>
                <w:szCs w:val="14"/>
                <w:color w:val="auto"/>
              </w:rPr>
              <w:t>7,297</w:t>
            </w:r>
          </w:p>
        </w:tc>
        <w:tc>
          <w:tcPr>
            <w:tcW w:w="1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320" w:type="dxa"/>
            <w:vAlign w:val="bottom"/>
          </w:tcPr>
          <w:p>
            <w:pPr>
              <w:jc w:val="right"/>
              <w:spacing w:after="0"/>
              <w:rPr>
                <w:sz w:val="20"/>
                <w:szCs w:val="20"/>
                <w:color w:val="auto"/>
              </w:rPr>
            </w:pPr>
            <w:r>
              <w:rPr>
                <w:rFonts w:ascii="Arial" w:cs="Arial" w:eastAsia="Arial" w:hAnsi="Arial"/>
                <w:sz w:val="14"/>
                <w:szCs w:val="14"/>
                <w:color w:val="auto"/>
              </w:rPr>
              <w:t>5,974</w:t>
            </w:r>
          </w:p>
        </w:tc>
        <w:tc>
          <w:tcPr>
            <w:tcW w:w="2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4,061</w:t>
            </w: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5"/>
        </w:trPr>
        <w:tc>
          <w:tcPr>
            <w:tcW w:w="5740" w:type="dxa"/>
            <w:vAlign w:val="bottom"/>
            <w:gridSpan w:val="2"/>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320" w:type="dxa"/>
            <w:vAlign w:val="bottom"/>
            <w:tcBorders>
              <w:bottom w:val="single" w:sz="8" w:color="808080"/>
            </w:tcBorders>
          </w:tcPr>
          <w:p>
            <w:pPr>
              <w:spacing w:after="0"/>
              <w:rPr>
                <w:sz w:val="9"/>
                <w:szCs w:val="9"/>
                <w:color w:val="auto"/>
              </w:rPr>
            </w:pPr>
          </w:p>
        </w:tc>
        <w:tc>
          <w:tcPr>
            <w:tcW w:w="18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32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14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57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320" w:type="dxa"/>
            <w:vAlign w:val="bottom"/>
          </w:tcPr>
          <w:p>
            <w:pPr>
              <w:spacing w:after="0"/>
              <w:rPr>
                <w:sz w:val="9"/>
                <w:szCs w:val="9"/>
                <w:color w:val="auto"/>
              </w:rPr>
            </w:pPr>
          </w:p>
        </w:tc>
        <w:tc>
          <w:tcPr>
            <w:tcW w:w="180" w:type="dxa"/>
            <w:vAlign w:val="bottom"/>
          </w:tcPr>
          <w:p>
            <w:pPr>
              <w:spacing w:after="0"/>
              <w:rPr>
                <w:sz w:val="9"/>
                <w:szCs w:val="9"/>
                <w:color w:val="auto"/>
              </w:rPr>
            </w:pPr>
          </w:p>
        </w:tc>
        <w:tc>
          <w:tcPr>
            <w:tcW w:w="220" w:type="dxa"/>
            <w:vAlign w:val="bottom"/>
          </w:tcPr>
          <w:p>
            <w:pPr>
              <w:spacing w:after="0"/>
              <w:rPr>
                <w:sz w:val="9"/>
                <w:szCs w:val="9"/>
                <w:color w:val="auto"/>
              </w:rPr>
            </w:pPr>
          </w:p>
        </w:tc>
        <w:tc>
          <w:tcPr>
            <w:tcW w:w="13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97"/>
        </w:trPr>
        <w:tc>
          <w:tcPr>
            <w:tcW w:w="20" w:type="dxa"/>
            <w:vAlign w:val="bottom"/>
          </w:tcPr>
          <w:p>
            <w:pPr>
              <w:spacing w:after="0"/>
              <w:rPr>
                <w:sz w:val="24"/>
                <w:szCs w:val="24"/>
                <w:color w:val="auto"/>
              </w:rPr>
            </w:pPr>
          </w:p>
        </w:tc>
        <w:tc>
          <w:tcPr>
            <w:tcW w:w="5720" w:type="dxa"/>
            <w:vAlign w:val="bottom"/>
            <w:shd w:val="clear" w:color="auto" w:fill="CCEEFF"/>
          </w:tcPr>
          <w:p>
            <w:pPr>
              <w:spacing w:after="0"/>
              <w:rPr>
                <w:sz w:val="20"/>
                <w:szCs w:val="20"/>
                <w:color w:val="auto"/>
              </w:rPr>
            </w:pPr>
            <w:r>
              <w:rPr>
                <w:rFonts w:ascii="Arial" w:cs="Arial" w:eastAsia="Arial" w:hAnsi="Arial"/>
                <w:sz w:val="14"/>
                <w:szCs w:val="14"/>
                <w:color w:val="auto"/>
              </w:rPr>
              <w:t>Commitments and contingencies</w:t>
            </w:r>
          </w:p>
        </w:tc>
        <w:tc>
          <w:tcPr>
            <w:tcW w:w="200" w:type="dxa"/>
            <w:vAlign w:val="bottom"/>
            <w:shd w:val="clear" w:color="auto" w:fill="CCEEFF"/>
          </w:tcPr>
          <w:p>
            <w:pPr>
              <w:spacing w:after="0"/>
              <w:rPr>
                <w:sz w:val="24"/>
                <w:szCs w:val="24"/>
                <w:color w:val="auto"/>
              </w:rPr>
            </w:pPr>
          </w:p>
        </w:tc>
        <w:tc>
          <w:tcPr>
            <w:tcW w:w="1320" w:type="dxa"/>
            <w:vAlign w:val="bottom"/>
            <w:tcBorders>
              <w:right w:val="single" w:sz="8" w:color="CCEEFF"/>
            </w:tcBorders>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3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5740" w:type="dxa"/>
            <w:vAlign w:val="bottom"/>
            <w:gridSpan w:val="2"/>
          </w:tcPr>
          <w:p>
            <w:pPr>
              <w:spacing w:after="0"/>
              <w:rPr>
                <w:sz w:val="20"/>
                <w:szCs w:val="20"/>
                <w:color w:val="auto"/>
              </w:rPr>
            </w:pPr>
            <w:r>
              <w:rPr>
                <w:rFonts w:ascii="Arial" w:cs="Arial" w:eastAsia="Arial" w:hAnsi="Arial"/>
                <w:sz w:val="14"/>
                <w:szCs w:val="14"/>
                <w:color w:val="auto"/>
              </w:rPr>
              <w:t>Ownership equity:</w:t>
            </w:r>
          </w:p>
        </w:tc>
        <w:tc>
          <w:tcPr>
            <w:tcW w:w="20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Common stock</w:t>
            </w:r>
          </w:p>
        </w:tc>
        <w:tc>
          <w:tcPr>
            <w:tcW w:w="200" w:type="dxa"/>
            <w:vAlign w:val="bottom"/>
            <w:shd w:val="clear" w:color="auto" w:fill="CCEEFF"/>
          </w:tcPr>
          <w:p>
            <w:pPr>
              <w:spacing w:after="0"/>
              <w:rPr>
                <w:sz w:val="12"/>
                <w:szCs w:val="12"/>
                <w:color w:val="auto"/>
              </w:rPr>
            </w:pPr>
          </w:p>
        </w:tc>
        <w:tc>
          <w:tcPr>
            <w:tcW w:w="150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2"/>
                <w:szCs w:val="12"/>
                <w:color w:val="auto"/>
              </w:rPr>
            </w:pPr>
          </w:p>
        </w:tc>
        <w:tc>
          <w:tcPr>
            <w:tcW w:w="152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11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tcPr>
          <w:p>
            <w:pPr>
              <w:ind w:left="200"/>
              <w:spacing w:after="0" w:line="149" w:lineRule="exact"/>
              <w:rPr>
                <w:sz w:val="20"/>
                <w:szCs w:val="20"/>
                <w:color w:val="auto"/>
              </w:rPr>
            </w:pPr>
            <w:r>
              <w:rPr>
                <w:rFonts w:ascii="Arial" w:cs="Arial" w:eastAsia="Arial" w:hAnsi="Arial"/>
                <w:sz w:val="14"/>
                <w:szCs w:val="14"/>
                <w:color w:val="auto"/>
              </w:rPr>
              <w:t>Additional paid-in capital</w:t>
            </w:r>
          </w:p>
        </w:tc>
        <w:tc>
          <w:tcPr>
            <w:tcW w:w="200" w:type="dxa"/>
            <w:vAlign w:val="bottom"/>
          </w:tcPr>
          <w:p>
            <w:pPr>
              <w:spacing w:after="0"/>
              <w:rPr>
                <w:sz w:val="12"/>
                <w:szCs w:val="12"/>
                <w:color w:val="auto"/>
              </w:rPr>
            </w:pPr>
          </w:p>
        </w:tc>
        <w:tc>
          <w:tcPr>
            <w:tcW w:w="150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220" w:type="dxa"/>
            <w:vAlign w:val="bottom"/>
          </w:tcPr>
          <w:p>
            <w:pPr>
              <w:spacing w:after="0"/>
              <w:rPr>
                <w:sz w:val="12"/>
                <w:szCs w:val="12"/>
                <w:color w:val="auto"/>
              </w:rPr>
            </w:pPr>
          </w:p>
        </w:tc>
        <w:tc>
          <w:tcPr>
            <w:tcW w:w="152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1140" w:type="dxa"/>
            <w:vAlign w:val="bottom"/>
          </w:tcPr>
          <w:p>
            <w:pPr>
              <w:jc w:val="right"/>
              <w:spacing w:after="0" w:line="149" w:lineRule="exact"/>
              <w:rPr>
                <w:sz w:val="20"/>
                <w:szCs w:val="20"/>
                <w:color w:val="auto"/>
              </w:rPr>
            </w:pPr>
            <w:r>
              <w:rPr>
                <w:rFonts w:ascii="Arial" w:cs="Arial" w:eastAsia="Arial" w:hAnsi="Arial"/>
                <w:sz w:val="14"/>
                <w:szCs w:val="14"/>
                <w:color w:val="auto"/>
              </w:rPr>
              <w:t>77,861</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Member interests</w:t>
            </w:r>
          </w:p>
        </w:tc>
        <w:tc>
          <w:tcPr>
            <w:tcW w:w="200" w:type="dxa"/>
            <w:vAlign w:val="bottom"/>
            <w:shd w:val="clear" w:color="auto" w:fill="CCEEFF"/>
          </w:tcPr>
          <w:p>
            <w:pPr>
              <w:spacing w:after="0"/>
              <w:rPr>
                <w:sz w:val="12"/>
                <w:szCs w:val="12"/>
                <w:color w:val="auto"/>
              </w:rPr>
            </w:pPr>
          </w:p>
        </w:tc>
        <w:tc>
          <w:tcPr>
            <w:tcW w:w="132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54,487</w:t>
            </w:r>
          </w:p>
        </w:tc>
        <w:tc>
          <w:tcPr>
            <w:tcW w:w="1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73,314</w:t>
            </w:r>
          </w:p>
        </w:tc>
        <w:tc>
          <w:tcPr>
            <w:tcW w:w="2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24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tcPr>
          <w:p>
            <w:pPr>
              <w:ind w:left="200"/>
              <w:spacing w:after="0" w:line="149" w:lineRule="exact"/>
              <w:rPr>
                <w:sz w:val="20"/>
                <w:szCs w:val="20"/>
                <w:color w:val="auto"/>
              </w:rPr>
            </w:pPr>
            <w:r>
              <w:rPr>
                <w:rFonts w:ascii="Arial" w:cs="Arial" w:eastAsia="Arial" w:hAnsi="Arial"/>
                <w:sz w:val="14"/>
                <w:szCs w:val="14"/>
                <w:color w:val="auto"/>
              </w:rPr>
              <w:t>Subscription receivable</w:t>
            </w:r>
          </w:p>
        </w:tc>
        <w:tc>
          <w:tcPr>
            <w:tcW w:w="200" w:type="dxa"/>
            <w:vAlign w:val="bottom"/>
          </w:tcPr>
          <w:p>
            <w:pPr>
              <w:spacing w:after="0"/>
              <w:rPr>
                <w:sz w:val="12"/>
                <w:szCs w:val="12"/>
                <w:color w:val="auto"/>
              </w:rPr>
            </w:pPr>
          </w:p>
        </w:tc>
        <w:tc>
          <w:tcPr>
            <w:tcW w:w="150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(13,000)</w:t>
            </w:r>
          </w:p>
        </w:tc>
        <w:tc>
          <w:tcPr>
            <w:tcW w:w="220" w:type="dxa"/>
            <w:vAlign w:val="bottom"/>
          </w:tcPr>
          <w:p>
            <w:pPr>
              <w:spacing w:after="0"/>
              <w:rPr>
                <w:sz w:val="12"/>
                <w:szCs w:val="12"/>
                <w:color w:val="auto"/>
              </w:rPr>
            </w:pPr>
          </w:p>
        </w:tc>
        <w:tc>
          <w:tcPr>
            <w:tcW w:w="152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124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Accumulated other comprehensive loss</w:t>
            </w:r>
          </w:p>
        </w:tc>
        <w:tc>
          <w:tcPr>
            <w:tcW w:w="200" w:type="dxa"/>
            <w:vAlign w:val="bottom"/>
            <w:shd w:val="clear" w:color="auto" w:fill="CCEEFF"/>
          </w:tcPr>
          <w:p>
            <w:pPr>
              <w:spacing w:after="0"/>
              <w:rPr>
                <w:sz w:val="12"/>
                <w:szCs w:val="12"/>
                <w:color w:val="auto"/>
              </w:rPr>
            </w:pPr>
          </w:p>
        </w:tc>
        <w:tc>
          <w:tcPr>
            <w:tcW w:w="150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(1,066)</w:t>
            </w:r>
          </w:p>
        </w:tc>
        <w:tc>
          <w:tcPr>
            <w:tcW w:w="220" w:type="dxa"/>
            <w:vAlign w:val="bottom"/>
            <w:shd w:val="clear" w:color="auto" w:fill="CCEEFF"/>
          </w:tcPr>
          <w:p>
            <w:pPr>
              <w:spacing w:after="0"/>
              <w:rPr>
                <w:sz w:val="12"/>
                <w:szCs w:val="12"/>
                <w:color w:val="auto"/>
              </w:rPr>
            </w:pPr>
          </w:p>
        </w:tc>
        <w:tc>
          <w:tcPr>
            <w:tcW w:w="15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(1,884)</w:t>
            </w:r>
          </w:p>
        </w:tc>
        <w:tc>
          <w:tcPr>
            <w:tcW w:w="180" w:type="dxa"/>
            <w:vAlign w:val="bottom"/>
            <w:shd w:val="clear" w:color="auto" w:fill="CCEEFF"/>
          </w:tcPr>
          <w:p>
            <w:pPr>
              <w:spacing w:after="0"/>
              <w:rPr>
                <w:sz w:val="12"/>
                <w:szCs w:val="12"/>
                <w:color w:val="auto"/>
              </w:rPr>
            </w:pPr>
          </w:p>
        </w:tc>
        <w:tc>
          <w:tcPr>
            <w:tcW w:w="12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(1,369)</w:t>
            </w: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5720" w:type="dxa"/>
            <w:vAlign w:val="bottom"/>
          </w:tcPr>
          <w:p>
            <w:pPr>
              <w:ind w:left="200"/>
              <w:spacing w:after="0"/>
              <w:rPr>
                <w:sz w:val="20"/>
                <w:szCs w:val="20"/>
                <w:color w:val="auto"/>
              </w:rPr>
            </w:pPr>
            <w:r>
              <w:rPr>
                <w:rFonts w:ascii="Arial" w:cs="Arial" w:eastAsia="Arial" w:hAnsi="Arial"/>
                <w:sz w:val="14"/>
                <w:szCs w:val="14"/>
                <w:color w:val="auto"/>
              </w:rPr>
              <w:t>Retained earnings</w:t>
            </w:r>
          </w:p>
        </w:tc>
        <w:tc>
          <w:tcPr>
            <w:tcW w:w="200" w:type="dxa"/>
            <w:vAlign w:val="bottom"/>
          </w:tcPr>
          <w:p>
            <w:pPr>
              <w:spacing w:after="0"/>
              <w:rPr>
                <w:sz w:val="14"/>
                <w:szCs w:val="14"/>
                <w:color w:val="auto"/>
              </w:rPr>
            </w:pPr>
          </w:p>
        </w:tc>
        <w:tc>
          <w:tcPr>
            <w:tcW w:w="15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15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4"/>
                <w:szCs w:val="14"/>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22,486</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5720" w:type="dxa"/>
            <w:vAlign w:val="bottom"/>
          </w:tcPr>
          <w:p>
            <w:pPr>
              <w:spacing w:after="0"/>
              <w:rPr>
                <w:sz w:val="8"/>
                <w:szCs w:val="8"/>
                <w:color w:val="auto"/>
              </w:rPr>
            </w:pPr>
          </w:p>
        </w:tc>
        <w:tc>
          <w:tcPr>
            <w:tcW w:w="200" w:type="dxa"/>
            <w:vAlign w:val="bottom"/>
            <w:tcBorders>
              <w:bottom w:val="single" w:sz="8" w:color="808080"/>
            </w:tcBorders>
          </w:tcPr>
          <w:p>
            <w:pPr>
              <w:spacing w:after="0"/>
              <w:rPr>
                <w:sz w:val="8"/>
                <w:szCs w:val="8"/>
                <w:color w:val="auto"/>
              </w:rPr>
            </w:pPr>
          </w:p>
        </w:tc>
        <w:tc>
          <w:tcPr>
            <w:tcW w:w="1320" w:type="dxa"/>
            <w:vAlign w:val="bottom"/>
            <w:tcBorders>
              <w:bottom w:val="single" w:sz="8" w:color="808080"/>
            </w:tcBorders>
          </w:tcPr>
          <w:p>
            <w:pPr>
              <w:spacing w:after="0"/>
              <w:rPr>
                <w:sz w:val="8"/>
                <w:szCs w:val="8"/>
                <w:color w:val="auto"/>
              </w:rPr>
            </w:pPr>
          </w:p>
        </w:tc>
        <w:tc>
          <w:tcPr>
            <w:tcW w:w="180" w:type="dxa"/>
            <w:vAlign w:val="bottom"/>
          </w:tcPr>
          <w:p>
            <w:pPr>
              <w:spacing w:after="0"/>
              <w:rPr>
                <w:sz w:val="8"/>
                <w:szCs w:val="8"/>
                <w:color w:val="auto"/>
              </w:rPr>
            </w:pPr>
          </w:p>
        </w:tc>
        <w:tc>
          <w:tcPr>
            <w:tcW w:w="220" w:type="dxa"/>
            <w:vAlign w:val="bottom"/>
            <w:tcBorders>
              <w:bottom w:val="single" w:sz="8" w:color="808080"/>
            </w:tcBorders>
          </w:tcPr>
          <w:p>
            <w:pPr>
              <w:spacing w:after="0"/>
              <w:rPr>
                <w:sz w:val="8"/>
                <w:szCs w:val="8"/>
                <w:color w:val="auto"/>
              </w:rPr>
            </w:pPr>
          </w:p>
        </w:tc>
        <w:tc>
          <w:tcPr>
            <w:tcW w:w="1320" w:type="dxa"/>
            <w:vAlign w:val="bottom"/>
            <w:tcBorders>
              <w:bottom w:val="single" w:sz="8" w:color="808080"/>
            </w:tcBorders>
          </w:tcPr>
          <w:p>
            <w:pPr>
              <w:spacing w:after="0"/>
              <w:rPr>
                <w:sz w:val="8"/>
                <w:szCs w:val="8"/>
                <w:color w:val="auto"/>
              </w:rPr>
            </w:pPr>
          </w:p>
        </w:tc>
        <w:tc>
          <w:tcPr>
            <w:tcW w:w="200" w:type="dxa"/>
            <w:vAlign w:val="bottom"/>
          </w:tcPr>
          <w:p>
            <w:pPr>
              <w:spacing w:after="0"/>
              <w:rPr>
                <w:sz w:val="8"/>
                <w:szCs w:val="8"/>
                <w:color w:val="auto"/>
              </w:rPr>
            </w:pPr>
          </w:p>
        </w:tc>
        <w:tc>
          <w:tcPr>
            <w:tcW w:w="180" w:type="dxa"/>
            <w:vAlign w:val="bottom"/>
            <w:tcBorders>
              <w:bottom w:val="single" w:sz="8" w:color="808080"/>
            </w:tcBorders>
          </w:tcPr>
          <w:p>
            <w:pPr>
              <w:spacing w:after="0"/>
              <w:rPr>
                <w:sz w:val="8"/>
                <w:szCs w:val="8"/>
                <w:color w:val="auto"/>
              </w:rPr>
            </w:pPr>
          </w:p>
        </w:tc>
        <w:tc>
          <w:tcPr>
            <w:tcW w:w="114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57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320" w:type="dxa"/>
            <w:vAlign w:val="bottom"/>
          </w:tcPr>
          <w:p>
            <w:pPr>
              <w:spacing w:after="0"/>
              <w:rPr>
                <w:sz w:val="9"/>
                <w:szCs w:val="9"/>
                <w:color w:val="auto"/>
              </w:rPr>
            </w:pPr>
          </w:p>
        </w:tc>
        <w:tc>
          <w:tcPr>
            <w:tcW w:w="180" w:type="dxa"/>
            <w:vAlign w:val="bottom"/>
          </w:tcPr>
          <w:p>
            <w:pPr>
              <w:spacing w:after="0"/>
              <w:rPr>
                <w:sz w:val="9"/>
                <w:szCs w:val="9"/>
                <w:color w:val="auto"/>
              </w:rPr>
            </w:pPr>
          </w:p>
        </w:tc>
        <w:tc>
          <w:tcPr>
            <w:tcW w:w="220" w:type="dxa"/>
            <w:vAlign w:val="bottom"/>
          </w:tcPr>
          <w:p>
            <w:pPr>
              <w:spacing w:after="0"/>
              <w:rPr>
                <w:sz w:val="9"/>
                <w:szCs w:val="9"/>
                <w:color w:val="auto"/>
              </w:rPr>
            </w:pPr>
          </w:p>
        </w:tc>
        <w:tc>
          <w:tcPr>
            <w:tcW w:w="13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720" w:type="dxa"/>
            <w:vAlign w:val="bottom"/>
            <w:shd w:val="clear" w:color="auto" w:fill="CCEEFF"/>
          </w:tcPr>
          <w:p>
            <w:pPr>
              <w:ind w:left="400"/>
              <w:spacing w:after="0" w:line="149" w:lineRule="exact"/>
              <w:rPr>
                <w:sz w:val="20"/>
                <w:szCs w:val="20"/>
                <w:color w:val="auto"/>
              </w:rPr>
            </w:pPr>
            <w:r>
              <w:rPr>
                <w:rFonts w:ascii="Arial" w:cs="Arial" w:eastAsia="Arial" w:hAnsi="Arial"/>
                <w:sz w:val="14"/>
                <w:szCs w:val="14"/>
                <w:color w:val="auto"/>
              </w:rPr>
              <w:t>Total ownership equity</w:t>
            </w:r>
          </w:p>
        </w:tc>
        <w:tc>
          <w:tcPr>
            <w:tcW w:w="200" w:type="dxa"/>
            <w:vAlign w:val="bottom"/>
            <w:shd w:val="clear" w:color="auto" w:fill="CCEEFF"/>
          </w:tcPr>
          <w:p>
            <w:pPr>
              <w:spacing w:after="0"/>
              <w:rPr>
                <w:sz w:val="12"/>
                <w:szCs w:val="12"/>
                <w:color w:val="auto"/>
              </w:rPr>
            </w:pPr>
          </w:p>
        </w:tc>
        <w:tc>
          <w:tcPr>
            <w:tcW w:w="132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40,421</w:t>
            </w:r>
          </w:p>
        </w:tc>
        <w:tc>
          <w:tcPr>
            <w:tcW w:w="1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71,430</w:t>
            </w:r>
          </w:p>
        </w:tc>
        <w:tc>
          <w:tcPr>
            <w:tcW w:w="2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1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98,979</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572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320" w:type="dxa"/>
            <w:vAlign w:val="bottom"/>
            <w:tcBorders>
              <w:bottom w:val="single" w:sz="8" w:color="808080"/>
            </w:tcBorders>
          </w:tcPr>
          <w:p>
            <w:pPr>
              <w:spacing w:after="0"/>
              <w:rPr>
                <w:sz w:val="10"/>
                <w:szCs w:val="10"/>
                <w:color w:val="auto"/>
              </w:rPr>
            </w:pPr>
          </w:p>
        </w:tc>
        <w:tc>
          <w:tcPr>
            <w:tcW w:w="18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32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114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09"/>
        </w:trPr>
        <w:tc>
          <w:tcPr>
            <w:tcW w:w="20" w:type="dxa"/>
            <w:vAlign w:val="bottom"/>
          </w:tcPr>
          <w:p>
            <w:pPr>
              <w:spacing w:after="0"/>
              <w:rPr>
                <w:sz w:val="24"/>
                <w:szCs w:val="24"/>
                <w:color w:val="auto"/>
              </w:rPr>
            </w:pPr>
          </w:p>
        </w:tc>
        <w:tc>
          <w:tcPr>
            <w:tcW w:w="5720" w:type="dxa"/>
            <w:vAlign w:val="bottom"/>
          </w:tcPr>
          <w:p>
            <w:pPr>
              <w:ind w:left="600"/>
              <w:spacing w:after="0"/>
              <w:rPr>
                <w:sz w:val="20"/>
                <w:szCs w:val="20"/>
                <w:color w:val="auto"/>
              </w:rPr>
            </w:pPr>
            <w:r>
              <w:rPr>
                <w:rFonts w:ascii="Arial" w:cs="Arial" w:eastAsia="Arial" w:hAnsi="Arial"/>
                <w:sz w:val="14"/>
                <w:szCs w:val="14"/>
                <w:color w:val="auto"/>
              </w:rPr>
              <w:t>Total liabilities and ownership equity</w:t>
            </w:r>
          </w:p>
        </w:tc>
        <w:tc>
          <w:tcPr>
            <w:tcW w:w="200" w:type="dxa"/>
            <w:vAlign w:val="bottom"/>
          </w:tcPr>
          <w:p>
            <w:pPr>
              <w:jc w:val="right"/>
              <w:ind w:right="89"/>
              <w:spacing w:after="0"/>
              <w:rPr>
                <w:sz w:val="20"/>
                <w:szCs w:val="20"/>
                <w:color w:val="auto"/>
              </w:rPr>
            </w:pPr>
            <w:r>
              <w:rPr>
                <w:rFonts w:ascii="Arial" w:cs="Arial" w:eastAsia="Arial" w:hAnsi="Arial"/>
                <w:sz w:val="10"/>
                <w:szCs w:val="10"/>
                <w:color w:val="auto"/>
                <w:w w:val="71"/>
              </w:rPr>
              <w:t>$</w:t>
            </w:r>
          </w:p>
        </w:tc>
        <w:tc>
          <w:tcPr>
            <w:tcW w:w="1320" w:type="dxa"/>
            <w:vAlign w:val="bottom"/>
          </w:tcPr>
          <w:p>
            <w:pPr>
              <w:jc w:val="right"/>
              <w:spacing w:after="0"/>
              <w:rPr>
                <w:sz w:val="20"/>
                <w:szCs w:val="20"/>
                <w:color w:val="auto"/>
              </w:rPr>
            </w:pPr>
            <w:r>
              <w:rPr>
                <w:rFonts w:ascii="Arial" w:cs="Arial" w:eastAsia="Arial" w:hAnsi="Arial"/>
                <w:sz w:val="14"/>
                <w:szCs w:val="14"/>
                <w:color w:val="auto"/>
              </w:rPr>
              <w:t>63,897</w:t>
            </w:r>
          </w:p>
        </w:tc>
        <w:tc>
          <w:tcPr>
            <w:tcW w:w="180" w:type="dxa"/>
            <w:vAlign w:val="bottom"/>
          </w:tcPr>
          <w:p>
            <w:pPr>
              <w:spacing w:after="0"/>
              <w:rPr>
                <w:sz w:val="24"/>
                <w:szCs w:val="24"/>
                <w:color w:val="auto"/>
              </w:rPr>
            </w:pPr>
          </w:p>
        </w:tc>
        <w:tc>
          <w:tcPr>
            <w:tcW w:w="220" w:type="dxa"/>
            <w:vAlign w:val="bottom"/>
          </w:tcPr>
          <w:p>
            <w:pPr>
              <w:jc w:val="right"/>
              <w:ind w:right="72"/>
              <w:spacing w:after="0"/>
              <w:rPr>
                <w:sz w:val="20"/>
                <w:szCs w:val="20"/>
                <w:color w:val="auto"/>
              </w:rPr>
            </w:pPr>
            <w:r>
              <w:rPr>
                <w:rFonts w:ascii="Arial" w:cs="Arial" w:eastAsia="Arial" w:hAnsi="Arial"/>
                <w:sz w:val="14"/>
                <w:szCs w:val="14"/>
                <w:color w:val="auto"/>
                <w:w w:val="76"/>
              </w:rPr>
              <w:t>$</w:t>
            </w:r>
          </w:p>
        </w:tc>
        <w:tc>
          <w:tcPr>
            <w:tcW w:w="1320" w:type="dxa"/>
            <w:vAlign w:val="bottom"/>
          </w:tcPr>
          <w:p>
            <w:pPr>
              <w:jc w:val="right"/>
              <w:spacing w:after="0"/>
              <w:rPr>
                <w:sz w:val="20"/>
                <w:szCs w:val="20"/>
                <w:color w:val="auto"/>
              </w:rPr>
            </w:pPr>
            <w:r>
              <w:rPr>
                <w:rFonts w:ascii="Arial" w:cs="Arial" w:eastAsia="Arial" w:hAnsi="Arial"/>
                <w:sz w:val="14"/>
                <w:szCs w:val="14"/>
                <w:color w:val="auto"/>
              </w:rPr>
              <w:t>113,545</w:t>
            </w:r>
          </w:p>
        </w:tc>
        <w:tc>
          <w:tcPr>
            <w:tcW w:w="200" w:type="dxa"/>
            <w:vAlign w:val="bottom"/>
          </w:tcPr>
          <w:p>
            <w:pPr>
              <w:spacing w:after="0"/>
              <w:rPr>
                <w:sz w:val="24"/>
                <w:szCs w:val="24"/>
                <w:color w:val="auto"/>
              </w:rPr>
            </w:pPr>
          </w:p>
        </w:tc>
        <w:tc>
          <w:tcPr>
            <w:tcW w:w="180" w:type="dxa"/>
            <w:vAlign w:val="bottom"/>
          </w:tcPr>
          <w:p>
            <w:pPr>
              <w:jc w:val="right"/>
              <w:ind w:right="69"/>
              <w:spacing w:after="0"/>
              <w:rPr>
                <w:sz w:val="20"/>
                <w:szCs w:val="20"/>
                <w:color w:val="auto"/>
              </w:rPr>
            </w:pPr>
            <w:r>
              <w:rPr>
                <w:rFonts w:ascii="Arial" w:cs="Arial" w:eastAsia="Arial" w:hAnsi="Arial"/>
                <w:sz w:val="10"/>
                <w:szCs w:val="10"/>
                <w:color w:val="auto"/>
                <w:w w:val="71"/>
              </w:rPr>
              <w:t>$</w:t>
            </w:r>
          </w:p>
        </w:tc>
        <w:tc>
          <w:tcPr>
            <w:tcW w:w="1140" w:type="dxa"/>
            <w:vAlign w:val="bottom"/>
          </w:tcPr>
          <w:p>
            <w:pPr>
              <w:jc w:val="right"/>
              <w:spacing w:after="0"/>
              <w:rPr>
                <w:sz w:val="20"/>
                <w:szCs w:val="20"/>
                <w:color w:val="auto"/>
              </w:rPr>
            </w:pPr>
            <w:r>
              <w:rPr>
                <w:rFonts w:ascii="Arial" w:cs="Arial" w:eastAsia="Arial" w:hAnsi="Arial"/>
                <w:sz w:val="14"/>
                <w:szCs w:val="14"/>
                <w:color w:val="auto"/>
              </w:rPr>
              <w:t>168,407</w:t>
            </w: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5720" w:type="dxa"/>
            <w:vAlign w:val="bottom"/>
          </w:tcPr>
          <w:p>
            <w:pPr>
              <w:spacing w:after="0"/>
              <w:rPr>
                <w:sz w:val="7"/>
                <w:szCs w:val="7"/>
                <w:color w:val="auto"/>
              </w:rPr>
            </w:pPr>
          </w:p>
        </w:tc>
        <w:tc>
          <w:tcPr>
            <w:tcW w:w="200" w:type="dxa"/>
            <w:vAlign w:val="bottom"/>
          </w:tcPr>
          <w:p>
            <w:pPr>
              <w:spacing w:after="0"/>
              <w:rPr>
                <w:sz w:val="7"/>
                <w:szCs w:val="7"/>
                <w:color w:val="auto"/>
              </w:rPr>
            </w:pPr>
          </w:p>
        </w:tc>
        <w:tc>
          <w:tcPr>
            <w:tcW w:w="1320" w:type="dxa"/>
            <w:vAlign w:val="bottom"/>
          </w:tcPr>
          <w:p>
            <w:pPr>
              <w:spacing w:after="0"/>
              <w:rPr>
                <w:sz w:val="7"/>
                <w:szCs w:val="7"/>
                <w:color w:val="auto"/>
              </w:rPr>
            </w:pPr>
          </w:p>
        </w:tc>
        <w:tc>
          <w:tcPr>
            <w:tcW w:w="180" w:type="dxa"/>
            <w:vAlign w:val="bottom"/>
          </w:tcPr>
          <w:p>
            <w:pPr>
              <w:spacing w:after="0"/>
              <w:rPr>
                <w:sz w:val="7"/>
                <w:szCs w:val="7"/>
                <w:color w:val="auto"/>
              </w:rPr>
            </w:pPr>
          </w:p>
        </w:tc>
        <w:tc>
          <w:tcPr>
            <w:tcW w:w="220" w:type="dxa"/>
            <w:vAlign w:val="bottom"/>
          </w:tcPr>
          <w:p>
            <w:pPr>
              <w:spacing w:after="0"/>
              <w:rPr>
                <w:sz w:val="7"/>
                <w:szCs w:val="7"/>
                <w:color w:val="auto"/>
              </w:rPr>
            </w:pPr>
          </w:p>
        </w:tc>
        <w:tc>
          <w:tcPr>
            <w:tcW w:w="1320" w:type="dxa"/>
            <w:vAlign w:val="bottom"/>
          </w:tcPr>
          <w:p>
            <w:pPr>
              <w:spacing w:after="0"/>
              <w:rPr>
                <w:sz w:val="7"/>
                <w:szCs w:val="7"/>
                <w:color w:val="auto"/>
              </w:rPr>
            </w:pPr>
          </w:p>
        </w:tc>
        <w:tc>
          <w:tcPr>
            <w:tcW w:w="200" w:type="dxa"/>
            <w:vAlign w:val="bottom"/>
          </w:tcPr>
          <w:p>
            <w:pPr>
              <w:spacing w:after="0"/>
              <w:rPr>
                <w:sz w:val="7"/>
                <w:szCs w:val="7"/>
                <w:color w:val="auto"/>
              </w:rPr>
            </w:pPr>
          </w:p>
        </w:tc>
        <w:tc>
          <w:tcPr>
            <w:tcW w:w="18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5720" w:type="dxa"/>
            <w:vAlign w:val="bottom"/>
          </w:tcPr>
          <w:p>
            <w:pPr>
              <w:spacing w:after="0"/>
              <w:rPr>
                <w:sz w:val="5"/>
                <w:szCs w:val="5"/>
                <w:color w:val="auto"/>
              </w:rPr>
            </w:pPr>
          </w:p>
        </w:tc>
        <w:tc>
          <w:tcPr>
            <w:tcW w:w="200" w:type="dxa"/>
            <w:vAlign w:val="bottom"/>
            <w:shd w:val="clear" w:color="auto" w:fill="808080"/>
          </w:tcPr>
          <w:p>
            <w:pPr>
              <w:spacing w:after="0"/>
              <w:rPr>
                <w:sz w:val="5"/>
                <w:szCs w:val="5"/>
                <w:color w:val="auto"/>
              </w:rPr>
            </w:pPr>
          </w:p>
        </w:tc>
        <w:tc>
          <w:tcPr>
            <w:tcW w:w="1320" w:type="dxa"/>
            <w:vAlign w:val="bottom"/>
            <w:tcBorders>
              <w:right w:val="single" w:sz="8" w:color="808080"/>
            </w:tcBorders>
            <w:shd w:val="clear" w:color="auto" w:fill="808080"/>
          </w:tcPr>
          <w:p>
            <w:pPr>
              <w:spacing w:after="0"/>
              <w:rPr>
                <w:sz w:val="5"/>
                <w:szCs w:val="5"/>
                <w:color w:val="auto"/>
              </w:rPr>
            </w:pPr>
          </w:p>
        </w:tc>
        <w:tc>
          <w:tcPr>
            <w:tcW w:w="18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1320" w:type="dxa"/>
            <w:vAlign w:val="bottom"/>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180" w:type="dxa"/>
            <w:vAlign w:val="bottom"/>
            <w:shd w:val="clear" w:color="auto" w:fill="808080"/>
          </w:tcPr>
          <w:p>
            <w:pPr>
              <w:spacing w:after="0"/>
              <w:rPr>
                <w:sz w:val="5"/>
                <w:szCs w:val="5"/>
                <w:color w:val="auto"/>
              </w:rPr>
            </w:pPr>
          </w:p>
        </w:tc>
        <w:tc>
          <w:tcPr>
            <w:tcW w:w="114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6657975</wp:posOffset>
            </wp:positionH>
            <wp:positionV relativeFrom="paragraph">
              <wp:posOffset>-7389495</wp:posOffset>
            </wp:positionV>
            <wp:extent cx="12700" cy="8890"/>
            <wp:wrapNone/>
            <wp:docPr id="1076" name="Picture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pic:cNvPicPr>
                      <a:picLocks noChangeAspect="1" noChangeArrowheads="1"/>
                    </pic:cNvPicPr>
                  </pic:nvPicPr>
                  <pic:blipFill>
                    <a:blip r:embed="rId10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3639185</wp:posOffset>
            </wp:positionH>
            <wp:positionV relativeFrom="paragraph">
              <wp:posOffset>-7389495</wp:posOffset>
            </wp:positionV>
            <wp:extent cx="12700" cy="8890"/>
            <wp:wrapNone/>
            <wp:docPr id="1077" name="Picture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pic:cNvPicPr>
                      <a:picLocks noChangeAspect="1" noChangeArrowheads="1"/>
                    </pic:cNvPicPr>
                  </pic:nvPicPr>
                  <pic:blipFill>
                    <a:blip r:embed="rId10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4591050</wp:posOffset>
            </wp:positionH>
            <wp:positionV relativeFrom="paragraph">
              <wp:posOffset>-7046595</wp:posOffset>
            </wp:positionV>
            <wp:extent cx="12700" cy="8890"/>
            <wp:wrapNone/>
            <wp:docPr id="1078" name="Picture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pic:cNvPicPr>
                      <a:picLocks noChangeAspect="1" noChangeArrowheads="1"/>
                    </pic:cNvPicPr>
                  </pic:nvPicPr>
                  <pic:blipFill>
                    <a:blip r:embed="rId108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3639185</wp:posOffset>
            </wp:positionH>
            <wp:positionV relativeFrom="paragraph">
              <wp:posOffset>-7046595</wp:posOffset>
            </wp:positionV>
            <wp:extent cx="12700" cy="8890"/>
            <wp:wrapNone/>
            <wp:docPr id="1079" name="Picture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pic:cNvPicPr>
                      <a:picLocks noChangeAspect="1" noChangeArrowheads="1"/>
                    </pic:cNvPicPr>
                  </pic:nvPicPr>
                  <pic:blipFill>
                    <a:blip r:embed="rId10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5688965</wp:posOffset>
            </wp:positionH>
            <wp:positionV relativeFrom="paragraph">
              <wp:posOffset>-7046595</wp:posOffset>
            </wp:positionV>
            <wp:extent cx="12700" cy="8890"/>
            <wp:wrapNone/>
            <wp:docPr id="1080" name="Picture 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pic:cNvPicPr>
                      <a:picLocks noChangeAspect="1" noChangeArrowheads="1"/>
                    </pic:cNvPicPr>
                  </pic:nvPicPr>
                  <pic:blipFill>
                    <a:blip r:embed="rId10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4728210</wp:posOffset>
            </wp:positionH>
            <wp:positionV relativeFrom="paragraph">
              <wp:posOffset>-7046595</wp:posOffset>
            </wp:positionV>
            <wp:extent cx="12700" cy="8890"/>
            <wp:wrapNone/>
            <wp:docPr id="1081" name="Pictur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pic:cNvPicPr>
                      <a:picLocks noChangeAspect="1" noChangeArrowheads="1"/>
                    </pic:cNvPicPr>
                  </pic:nvPicPr>
                  <pic:blipFill>
                    <a:blip r:embed="rId10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6657975</wp:posOffset>
            </wp:positionH>
            <wp:positionV relativeFrom="paragraph">
              <wp:posOffset>-7046595</wp:posOffset>
            </wp:positionV>
            <wp:extent cx="12700" cy="8890"/>
            <wp:wrapNone/>
            <wp:docPr id="1082" name="Picture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pic:cNvPicPr>
                      <a:picLocks noChangeAspect="1" noChangeArrowheads="1"/>
                    </pic:cNvPicPr>
                  </pic:nvPicPr>
                  <pic:blipFill>
                    <a:blip r:embed="rId10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5826125</wp:posOffset>
            </wp:positionH>
            <wp:positionV relativeFrom="paragraph">
              <wp:posOffset>-7046595</wp:posOffset>
            </wp:positionV>
            <wp:extent cx="12700" cy="8890"/>
            <wp:wrapNone/>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pic:cNvPicPr>
                      <a:picLocks noChangeAspect="1" noChangeArrowheads="1"/>
                    </pic:cNvPicPr>
                  </pic:nvPicPr>
                  <pic:blipFill>
                    <a:blip r:embed="rId10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4591050</wp:posOffset>
            </wp:positionH>
            <wp:positionV relativeFrom="paragraph">
              <wp:posOffset>-5699760</wp:posOffset>
            </wp:positionV>
            <wp:extent cx="12700" cy="8890"/>
            <wp:wrapNone/>
            <wp:docPr id="1084" name="Picture 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pic:cNvPicPr>
                      <a:picLocks noChangeAspect="1" noChangeArrowheads="1"/>
                    </pic:cNvPicPr>
                  </pic:nvPicPr>
                  <pic:blipFill>
                    <a:blip r:embed="rId10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3639185</wp:posOffset>
            </wp:positionH>
            <wp:positionV relativeFrom="paragraph">
              <wp:posOffset>-5699760</wp:posOffset>
            </wp:positionV>
            <wp:extent cx="12700" cy="8890"/>
            <wp:wrapNone/>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pic:cNvPicPr>
                      <a:picLocks noChangeAspect="1" noChangeArrowheads="1"/>
                    </pic:cNvPicPr>
                  </pic:nvPicPr>
                  <pic:blipFill>
                    <a:blip r:embed="rId10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5688965</wp:posOffset>
            </wp:positionH>
            <wp:positionV relativeFrom="paragraph">
              <wp:posOffset>-5699760</wp:posOffset>
            </wp:positionV>
            <wp:extent cx="12700" cy="8890"/>
            <wp:wrapNone/>
            <wp:docPr id="1086" name="Picture 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pic:cNvPicPr>
                      <a:picLocks noChangeAspect="1" noChangeArrowheads="1"/>
                    </pic:cNvPicPr>
                  </pic:nvPicPr>
                  <pic:blipFill>
                    <a:blip r:embed="rId10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4728210</wp:posOffset>
            </wp:positionH>
            <wp:positionV relativeFrom="paragraph">
              <wp:posOffset>-5699760</wp:posOffset>
            </wp:positionV>
            <wp:extent cx="12700" cy="8890"/>
            <wp:wrapNone/>
            <wp:docPr id="1087" name="Picture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pic:cNvPicPr>
                      <a:picLocks noChangeAspect="1" noChangeArrowheads="1"/>
                    </pic:cNvPicPr>
                  </pic:nvPicPr>
                  <pic:blipFill>
                    <a:blip r:embed="rId10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6657975</wp:posOffset>
            </wp:positionH>
            <wp:positionV relativeFrom="paragraph">
              <wp:posOffset>-5699760</wp:posOffset>
            </wp:positionV>
            <wp:extent cx="12700" cy="8890"/>
            <wp:wrapNone/>
            <wp:docPr id="1088" name="Picture 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pic:cNvPicPr>
                      <a:picLocks noChangeAspect="1" noChangeArrowheads="1"/>
                    </pic:cNvPicPr>
                  </pic:nvPicPr>
                  <pic:blipFill>
                    <a:blip r:embed="rId10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5826125</wp:posOffset>
            </wp:positionH>
            <wp:positionV relativeFrom="paragraph">
              <wp:posOffset>-5699760</wp:posOffset>
            </wp:positionV>
            <wp:extent cx="12700" cy="8890"/>
            <wp:wrapNone/>
            <wp:docPr id="1089" name="Picture 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pic:cNvPicPr>
                      <a:picLocks noChangeAspect="1" noChangeArrowheads="1"/>
                    </pic:cNvPicPr>
                  </pic:nvPicPr>
                  <pic:blipFill>
                    <a:blip r:embed="rId109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4591050</wp:posOffset>
            </wp:positionH>
            <wp:positionV relativeFrom="paragraph">
              <wp:posOffset>-5451475</wp:posOffset>
            </wp:positionV>
            <wp:extent cx="12700" cy="8890"/>
            <wp:wrapNone/>
            <wp:docPr id="1090" name="Picture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pic:cNvPicPr>
                      <a:picLocks noChangeAspect="1" noChangeArrowheads="1"/>
                    </pic:cNvPicPr>
                  </pic:nvPicPr>
                  <pic:blipFill>
                    <a:blip r:embed="rId109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3639185</wp:posOffset>
            </wp:positionH>
            <wp:positionV relativeFrom="paragraph">
              <wp:posOffset>-5451475</wp:posOffset>
            </wp:positionV>
            <wp:extent cx="12700" cy="8890"/>
            <wp:wrapNone/>
            <wp:docPr id="1091" name="Picture 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pic:cNvPicPr>
                      <a:picLocks noChangeAspect="1" noChangeArrowheads="1"/>
                    </pic:cNvPicPr>
                  </pic:nvPicPr>
                  <pic:blipFill>
                    <a:blip r:embed="rId109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5688965</wp:posOffset>
            </wp:positionH>
            <wp:positionV relativeFrom="paragraph">
              <wp:posOffset>-5451475</wp:posOffset>
            </wp:positionV>
            <wp:extent cx="12700" cy="8890"/>
            <wp:wrapNone/>
            <wp:docPr id="1092" name="Picture 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pic:cNvPicPr>
                      <a:picLocks noChangeAspect="1" noChangeArrowheads="1"/>
                    </pic:cNvPicPr>
                  </pic:nvPicPr>
                  <pic:blipFill>
                    <a:blip r:embed="rId109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4728210</wp:posOffset>
            </wp:positionH>
            <wp:positionV relativeFrom="paragraph">
              <wp:posOffset>-5451475</wp:posOffset>
            </wp:positionV>
            <wp:extent cx="12700" cy="8890"/>
            <wp:wrapNone/>
            <wp:docPr id="1093" name="Picture 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pic:cNvPicPr>
                      <a:picLocks noChangeAspect="1" noChangeArrowheads="1"/>
                    </pic:cNvPicPr>
                  </pic:nvPicPr>
                  <pic:blipFill>
                    <a:blip r:embed="rId110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6657975</wp:posOffset>
            </wp:positionH>
            <wp:positionV relativeFrom="paragraph">
              <wp:posOffset>-5451475</wp:posOffset>
            </wp:positionV>
            <wp:extent cx="12700" cy="8890"/>
            <wp:wrapNone/>
            <wp:docPr id="1094" name="Picture 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pic:cNvPicPr>
                      <a:picLocks noChangeAspect="1" noChangeArrowheads="1"/>
                    </pic:cNvPicPr>
                  </pic:nvPicPr>
                  <pic:blipFill>
                    <a:blip r:embed="rId110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5826125</wp:posOffset>
            </wp:positionH>
            <wp:positionV relativeFrom="paragraph">
              <wp:posOffset>-5451475</wp:posOffset>
            </wp:positionV>
            <wp:extent cx="12700" cy="8890"/>
            <wp:wrapNone/>
            <wp:docPr id="1095" name="Picture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pic:cNvPicPr>
                      <a:picLocks noChangeAspect="1" noChangeArrowheads="1"/>
                    </pic:cNvPicPr>
                  </pic:nvPicPr>
                  <pic:blipFill>
                    <a:blip r:embed="rId110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4591050</wp:posOffset>
            </wp:positionH>
            <wp:positionV relativeFrom="paragraph">
              <wp:posOffset>-4919345</wp:posOffset>
            </wp:positionV>
            <wp:extent cx="12700" cy="8890"/>
            <wp:wrapNone/>
            <wp:docPr id="1096" name="Picture 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pic:cNvPicPr>
                      <a:picLocks noChangeAspect="1" noChangeArrowheads="1"/>
                    </pic:cNvPicPr>
                  </pic:nvPicPr>
                  <pic:blipFill>
                    <a:blip r:embed="rId110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3639185</wp:posOffset>
            </wp:positionH>
            <wp:positionV relativeFrom="paragraph">
              <wp:posOffset>-4919345</wp:posOffset>
            </wp:positionV>
            <wp:extent cx="12700" cy="8890"/>
            <wp:wrapNone/>
            <wp:docPr id="1097" name="Picture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pic:cNvPicPr>
                      <a:picLocks noChangeAspect="1" noChangeArrowheads="1"/>
                    </pic:cNvPicPr>
                  </pic:nvPicPr>
                  <pic:blipFill>
                    <a:blip r:embed="rId110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5688965</wp:posOffset>
            </wp:positionH>
            <wp:positionV relativeFrom="paragraph">
              <wp:posOffset>-4919345</wp:posOffset>
            </wp:positionV>
            <wp:extent cx="12700" cy="8890"/>
            <wp:wrapNone/>
            <wp:docPr id="1098" name="Picture 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pic:cNvPicPr>
                      <a:picLocks noChangeAspect="1" noChangeArrowheads="1"/>
                    </pic:cNvPicPr>
                  </pic:nvPicPr>
                  <pic:blipFill>
                    <a:blip r:embed="rId11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4728210</wp:posOffset>
            </wp:positionH>
            <wp:positionV relativeFrom="paragraph">
              <wp:posOffset>-4919345</wp:posOffset>
            </wp:positionV>
            <wp:extent cx="12700" cy="8890"/>
            <wp:wrapNone/>
            <wp:docPr id="1099" name="Picture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pic:cNvPicPr>
                      <a:picLocks noChangeAspect="1" noChangeArrowheads="1"/>
                    </pic:cNvPicPr>
                  </pic:nvPicPr>
                  <pic:blipFill>
                    <a:blip r:embed="rId11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6657975</wp:posOffset>
            </wp:positionH>
            <wp:positionV relativeFrom="paragraph">
              <wp:posOffset>-4919345</wp:posOffset>
            </wp:positionV>
            <wp:extent cx="12700" cy="8890"/>
            <wp:wrapNone/>
            <wp:docPr id="1100" name="Picture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pic:cNvPicPr>
                      <a:picLocks noChangeAspect="1" noChangeArrowheads="1"/>
                    </pic:cNvPicPr>
                  </pic:nvPicPr>
                  <pic:blipFill>
                    <a:blip r:embed="rId11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5826125</wp:posOffset>
            </wp:positionH>
            <wp:positionV relativeFrom="paragraph">
              <wp:posOffset>-4919345</wp:posOffset>
            </wp:positionV>
            <wp:extent cx="12700" cy="8890"/>
            <wp:wrapNone/>
            <wp:docPr id="1101" name="Picture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pic:cNvPicPr>
                      <a:picLocks noChangeAspect="1" noChangeArrowheads="1"/>
                    </pic:cNvPicPr>
                  </pic:nvPicPr>
                  <pic:blipFill>
                    <a:blip r:embed="rId11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4591050</wp:posOffset>
            </wp:positionH>
            <wp:positionV relativeFrom="paragraph">
              <wp:posOffset>-4671060</wp:posOffset>
            </wp:positionV>
            <wp:extent cx="12700" cy="8890"/>
            <wp:wrapNone/>
            <wp:docPr id="1102" name="Picture 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pic:cNvPicPr>
                      <a:picLocks noChangeAspect="1" noChangeArrowheads="1"/>
                    </pic:cNvPicPr>
                  </pic:nvPicPr>
                  <pic:blipFill>
                    <a:blip r:embed="rId11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3639185</wp:posOffset>
            </wp:positionH>
            <wp:positionV relativeFrom="paragraph">
              <wp:posOffset>-4671060</wp:posOffset>
            </wp:positionV>
            <wp:extent cx="12700" cy="8890"/>
            <wp:wrapNone/>
            <wp:docPr id="1103" name="Picture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pic:cNvPicPr>
                      <a:picLocks noChangeAspect="1" noChangeArrowheads="1"/>
                    </pic:cNvPicPr>
                  </pic:nvPicPr>
                  <pic:blipFill>
                    <a:blip r:embed="rId11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5688965</wp:posOffset>
            </wp:positionH>
            <wp:positionV relativeFrom="paragraph">
              <wp:posOffset>-4671060</wp:posOffset>
            </wp:positionV>
            <wp:extent cx="12700" cy="8890"/>
            <wp:wrapNone/>
            <wp:docPr id="1104" name="Picture 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pic:cNvPicPr>
                      <a:picLocks noChangeAspect="1" noChangeArrowheads="1"/>
                    </pic:cNvPicPr>
                  </pic:nvPicPr>
                  <pic:blipFill>
                    <a:blip r:embed="rId11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4728210</wp:posOffset>
            </wp:positionH>
            <wp:positionV relativeFrom="paragraph">
              <wp:posOffset>-4671060</wp:posOffset>
            </wp:positionV>
            <wp:extent cx="12700" cy="8890"/>
            <wp:wrapNone/>
            <wp:docPr id="1105" name="Picture 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pic:cNvPicPr>
                      <a:picLocks noChangeAspect="1" noChangeArrowheads="1"/>
                    </pic:cNvPicPr>
                  </pic:nvPicPr>
                  <pic:blipFill>
                    <a:blip r:embed="rId11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6657975</wp:posOffset>
            </wp:positionH>
            <wp:positionV relativeFrom="paragraph">
              <wp:posOffset>-4671060</wp:posOffset>
            </wp:positionV>
            <wp:extent cx="12700" cy="8890"/>
            <wp:wrapNone/>
            <wp:docPr id="1106" name="Picture 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pic:cNvPicPr>
                      <a:picLocks noChangeAspect="1" noChangeArrowheads="1"/>
                    </pic:cNvPicPr>
                  </pic:nvPicPr>
                  <pic:blipFill>
                    <a:blip r:embed="rId11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5826125</wp:posOffset>
            </wp:positionH>
            <wp:positionV relativeFrom="paragraph">
              <wp:posOffset>-4671060</wp:posOffset>
            </wp:positionV>
            <wp:extent cx="12700" cy="8890"/>
            <wp:wrapNone/>
            <wp:docPr id="1107" name="Picture 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pic:cNvPicPr>
                      <a:picLocks noChangeAspect="1" noChangeArrowheads="1"/>
                    </pic:cNvPicPr>
                  </pic:nvPicPr>
                  <pic:blipFill>
                    <a:blip r:embed="rId11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4591050</wp:posOffset>
            </wp:positionH>
            <wp:positionV relativeFrom="paragraph">
              <wp:posOffset>-4044950</wp:posOffset>
            </wp:positionV>
            <wp:extent cx="12700" cy="8890"/>
            <wp:wrapNone/>
            <wp:docPr id="1108" name="Picture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pic:cNvPicPr>
                      <a:picLocks noChangeAspect="1" noChangeArrowheads="1"/>
                    </pic:cNvPicPr>
                  </pic:nvPicPr>
                  <pic:blipFill>
                    <a:blip r:embed="rId11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3639185</wp:posOffset>
            </wp:positionH>
            <wp:positionV relativeFrom="paragraph">
              <wp:posOffset>-4044950</wp:posOffset>
            </wp:positionV>
            <wp:extent cx="12700" cy="8890"/>
            <wp:wrapNone/>
            <wp:docPr id="1109" name="Picture 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pic:cNvPicPr>
                      <a:picLocks noChangeAspect="1" noChangeArrowheads="1"/>
                    </pic:cNvPicPr>
                  </pic:nvPicPr>
                  <pic:blipFill>
                    <a:blip r:embed="rId11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5688965</wp:posOffset>
            </wp:positionH>
            <wp:positionV relativeFrom="paragraph">
              <wp:posOffset>-4044950</wp:posOffset>
            </wp:positionV>
            <wp:extent cx="12700" cy="8890"/>
            <wp:wrapNone/>
            <wp:docPr id="1110" name="Picture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pic:cNvPicPr>
                      <a:picLocks noChangeAspect="1" noChangeArrowheads="1"/>
                    </pic:cNvPicPr>
                  </pic:nvPicPr>
                  <pic:blipFill>
                    <a:blip r:embed="rId11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4728210</wp:posOffset>
            </wp:positionH>
            <wp:positionV relativeFrom="paragraph">
              <wp:posOffset>-4044950</wp:posOffset>
            </wp:positionV>
            <wp:extent cx="12700" cy="8890"/>
            <wp:wrapNone/>
            <wp:docPr id="1111" name="Picture 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pic:cNvPicPr>
                      <a:picLocks noChangeAspect="1" noChangeArrowheads="1"/>
                    </pic:cNvPicPr>
                  </pic:nvPicPr>
                  <pic:blipFill>
                    <a:blip r:embed="rId11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6657975</wp:posOffset>
            </wp:positionH>
            <wp:positionV relativeFrom="paragraph">
              <wp:posOffset>-4044950</wp:posOffset>
            </wp:positionV>
            <wp:extent cx="12700" cy="8890"/>
            <wp:wrapNone/>
            <wp:docPr id="1112" name="Picture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pic:cNvPicPr>
                      <a:picLocks noChangeAspect="1" noChangeArrowheads="1"/>
                    </pic:cNvPicPr>
                  </pic:nvPicPr>
                  <pic:blipFill>
                    <a:blip r:embed="rId11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5826125</wp:posOffset>
            </wp:positionH>
            <wp:positionV relativeFrom="paragraph">
              <wp:posOffset>-4044950</wp:posOffset>
            </wp:positionV>
            <wp:extent cx="12700" cy="8890"/>
            <wp:wrapNone/>
            <wp:docPr id="1113" name="Picture 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pic:cNvPicPr>
                      <a:picLocks noChangeAspect="1" noChangeArrowheads="1"/>
                    </pic:cNvPicPr>
                  </pic:nvPicPr>
                  <pic:blipFill>
                    <a:blip r:embed="rId11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4591050</wp:posOffset>
            </wp:positionH>
            <wp:positionV relativeFrom="paragraph">
              <wp:posOffset>-2809875</wp:posOffset>
            </wp:positionV>
            <wp:extent cx="12700" cy="8890"/>
            <wp:wrapNone/>
            <wp:docPr id="1114" name="Picture 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pic:cNvPicPr>
                      <a:picLocks noChangeAspect="1" noChangeArrowheads="1"/>
                    </pic:cNvPicPr>
                  </pic:nvPicPr>
                  <pic:blipFill>
                    <a:blip r:embed="rId11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3639185</wp:posOffset>
            </wp:positionH>
            <wp:positionV relativeFrom="paragraph">
              <wp:posOffset>-2809875</wp:posOffset>
            </wp:positionV>
            <wp:extent cx="12700" cy="8890"/>
            <wp:wrapNone/>
            <wp:docPr id="1115" name="Picture 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pic:cNvPicPr>
                      <a:picLocks noChangeAspect="1" noChangeArrowheads="1"/>
                    </pic:cNvPicPr>
                  </pic:nvPicPr>
                  <pic:blipFill>
                    <a:blip r:embed="rId11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5688965</wp:posOffset>
            </wp:positionH>
            <wp:positionV relativeFrom="paragraph">
              <wp:posOffset>-2809875</wp:posOffset>
            </wp:positionV>
            <wp:extent cx="12700" cy="8890"/>
            <wp:wrapNone/>
            <wp:docPr id="1116" name="Picture 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pic:cNvPicPr>
                      <a:picLocks noChangeAspect="1" noChangeArrowheads="1"/>
                    </pic:cNvPicPr>
                  </pic:nvPicPr>
                  <pic:blipFill>
                    <a:blip r:embed="rId11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4728210</wp:posOffset>
            </wp:positionH>
            <wp:positionV relativeFrom="paragraph">
              <wp:posOffset>-2809875</wp:posOffset>
            </wp:positionV>
            <wp:extent cx="12700" cy="8890"/>
            <wp:wrapNone/>
            <wp:docPr id="1117" name="Picture 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pic:cNvPicPr>
                      <a:picLocks noChangeAspect="1" noChangeArrowheads="1"/>
                    </pic:cNvPicPr>
                  </pic:nvPicPr>
                  <pic:blipFill>
                    <a:blip r:embed="rId11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6657975</wp:posOffset>
            </wp:positionH>
            <wp:positionV relativeFrom="paragraph">
              <wp:posOffset>-2809875</wp:posOffset>
            </wp:positionV>
            <wp:extent cx="12700" cy="8890"/>
            <wp:wrapNone/>
            <wp:docPr id="1118" name="Picture 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pic:cNvPicPr>
                      <a:picLocks noChangeAspect="1" noChangeArrowheads="1"/>
                    </pic:cNvPicPr>
                  </pic:nvPicPr>
                  <pic:blipFill>
                    <a:blip r:embed="rId11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5826125</wp:posOffset>
            </wp:positionH>
            <wp:positionV relativeFrom="paragraph">
              <wp:posOffset>-2809875</wp:posOffset>
            </wp:positionV>
            <wp:extent cx="12700" cy="8890"/>
            <wp:wrapNone/>
            <wp:docPr id="1119" name="Picture 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pic:cNvPicPr>
                      <a:picLocks noChangeAspect="1" noChangeArrowheads="1"/>
                    </pic:cNvPicPr>
                  </pic:nvPicPr>
                  <pic:blipFill>
                    <a:blip r:embed="rId11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4591050</wp:posOffset>
            </wp:positionH>
            <wp:positionV relativeFrom="paragraph">
              <wp:posOffset>-2561590</wp:posOffset>
            </wp:positionV>
            <wp:extent cx="12700" cy="8890"/>
            <wp:wrapNone/>
            <wp:docPr id="1120" name="Picture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pic:cNvPicPr>
                      <a:picLocks noChangeAspect="1" noChangeArrowheads="1"/>
                    </pic:cNvPicPr>
                  </pic:nvPicPr>
                  <pic:blipFill>
                    <a:blip r:embed="rId11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3639185</wp:posOffset>
            </wp:positionH>
            <wp:positionV relativeFrom="paragraph">
              <wp:posOffset>-2561590</wp:posOffset>
            </wp:positionV>
            <wp:extent cx="12700" cy="8890"/>
            <wp:wrapNone/>
            <wp:docPr id="1121" name="Picture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pic:cNvPicPr>
                      <a:picLocks noChangeAspect="1" noChangeArrowheads="1"/>
                    </pic:cNvPicPr>
                  </pic:nvPicPr>
                  <pic:blipFill>
                    <a:blip r:embed="rId11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5688965</wp:posOffset>
            </wp:positionH>
            <wp:positionV relativeFrom="paragraph">
              <wp:posOffset>-2561590</wp:posOffset>
            </wp:positionV>
            <wp:extent cx="12700" cy="8890"/>
            <wp:wrapNone/>
            <wp:docPr id="1122" name="Picture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pic:cNvPicPr>
                      <a:picLocks noChangeAspect="1" noChangeArrowheads="1"/>
                    </pic:cNvPicPr>
                  </pic:nvPicPr>
                  <pic:blipFill>
                    <a:blip r:embed="rId11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4728210</wp:posOffset>
            </wp:positionH>
            <wp:positionV relativeFrom="paragraph">
              <wp:posOffset>-2561590</wp:posOffset>
            </wp:positionV>
            <wp:extent cx="12700" cy="8890"/>
            <wp:wrapNone/>
            <wp:docPr id="1123" name="Picture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pic:cNvPicPr>
                      <a:picLocks noChangeAspect="1" noChangeArrowheads="1"/>
                    </pic:cNvPicPr>
                  </pic:nvPicPr>
                  <pic:blipFill>
                    <a:blip r:embed="rId11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6657975</wp:posOffset>
            </wp:positionH>
            <wp:positionV relativeFrom="paragraph">
              <wp:posOffset>-2561590</wp:posOffset>
            </wp:positionV>
            <wp:extent cx="12700" cy="8890"/>
            <wp:wrapNone/>
            <wp:docPr id="1124" name="Picture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pic:cNvPicPr>
                      <a:picLocks noChangeAspect="1" noChangeArrowheads="1"/>
                    </pic:cNvPicPr>
                  </pic:nvPicPr>
                  <pic:blipFill>
                    <a:blip r:embed="rId11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5826125</wp:posOffset>
            </wp:positionH>
            <wp:positionV relativeFrom="paragraph">
              <wp:posOffset>-2561590</wp:posOffset>
            </wp:positionV>
            <wp:extent cx="12700" cy="8890"/>
            <wp:wrapNone/>
            <wp:docPr id="1125" name="Picture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pic:cNvPicPr>
                      <a:picLocks noChangeAspect="1" noChangeArrowheads="1"/>
                    </pic:cNvPicPr>
                  </pic:nvPicPr>
                  <pic:blipFill>
                    <a:blip r:embed="rId11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4591050</wp:posOffset>
            </wp:positionH>
            <wp:positionV relativeFrom="paragraph">
              <wp:posOffset>-2029460</wp:posOffset>
            </wp:positionV>
            <wp:extent cx="12700" cy="8890"/>
            <wp:wrapNone/>
            <wp:docPr id="1126" name="Picture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pic:cNvPicPr>
                      <a:picLocks noChangeAspect="1" noChangeArrowheads="1"/>
                    </pic:cNvPicPr>
                  </pic:nvPicPr>
                  <pic:blipFill>
                    <a:blip r:embed="rId11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3639185</wp:posOffset>
            </wp:positionH>
            <wp:positionV relativeFrom="paragraph">
              <wp:posOffset>-2029460</wp:posOffset>
            </wp:positionV>
            <wp:extent cx="12700" cy="8890"/>
            <wp:wrapNone/>
            <wp:docPr id="1127" name="Picture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pic:cNvPicPr>
                      <a:picLocks noChangeAspect="1" noChangeArrowheads="1"/>
                    </pic:cNvPicPr>
                  </pic:nvPicPr>
                  <pic:blipFill>
                    <a:blip r:embed="rId11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5688965</wp:posOffset>
            </wp:positionH>
            <wp:positionV relativeFrom="paragraph">
              <wp:posOffset>-2029460</wp:posOffset>
            </wp:positionV>
            <wp:extent cx="12700" cy="8890"/>
            <wp:wrapNone/>
            <wp:docPr id="1128" name="Picture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pic:cNvPicPr>
                      <a:picLocks noChangeAspect="1" noChangeArrowheads="1"/>
                    </pic:cNvPicPr>
                  </pic:nvPicPr>
                  <pic:blipFill>
                    <a:blip r:embed="rId11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4728210</wp:posOffset>
            </wp:positionH>
            <wp:positionV relativeFrom="paragraph">
              <wp:posOffset>-2029460</wp:posOffset>
            </wp:positionV>
            <wp:extent cx="12700" cy="8890"/>
            <wp:wrapNone/>
            <wp:docPr id="1129" name="Picture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pic:cNvPicPr>
                      <a:picLocks noChangeAspect="1" noChangeArrowheads="1"/>
                    </pic:cNvPicPr>
                  </pic:nvPicPr>
                  <pic:blipFill>
                    <a:blip r:embed="rId11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6657975</wp:posOffset>
            </wp:positionH>
            <wp:positionV relativeFrom="paragraph">
              <wp:posOffset>-2029460</wp:posOffset>
            </wp:positionV>
            <wp:extent cx="12700" cy="8890"/>
            <wp:wrapNone/>
            <wp:docPr id="1130" name="Picture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pic:cNvPicPr>
                      <a:picLocks noChangeAspect="1" noChangeArrowheads="1"/>
                    </pic:cNvPicPr>
                  </pic:nvPicPr>
                  <pic:blipFill>
                    <a:blip r:embed="rId11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5826125</wp:posOffset>
            </wp:positionH>
            <wp:positionV relativeFrom="paragraph">
              <wp:posOffset>-2029460</wp:posOffset>
            </wp:positionV>
            <wp:extent cx="12700" cy="8890"/>
            <wp:wrapNone/>
            <wp:docPr id="1131" name="Picture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pic:cNvPicPr>
                      <a:picLocks noChangeAspect="1" noChangeArrowheads="1"/>
                    </pic:cNvPicPr>
                  </pic:nvPicPr>
                  <pic:blipFill>
                    <a:blip r:embed="rId11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4591050</wp:posOffset>
            </wp:positionH>
            <wp:positionV relativeFrom="paragraph">
              <wp:posOffset>-1781175</wp:posOffset>
            </wp:positionV>
            <wp:extent cx="12700" cy="8890"/>
            <wp:wrapNone/>
            <wp:docPr id="1132" name="Picture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pic:cNvPicPr>
                      <a:picLocks noChangeAspect="1" noChangeArrowheads="1"/>
                    </pic:cNvPicPr>
                  </pic:nvPicPr>
                  <pic:blipFill>
                    <a:blip r:embed="rId11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3639185</wp:posOffset>
            </wp:positionH>
            <wp:positionV relativeFrom="paragraph">
              <wp:posOffset>-1781175</wp:posOffset>
            </wp:positionV>
            <wp:extent cx="12700" cy="8890"/>
            <wp:wrapNone/>
            <wp:docPr id="1133" name="Picture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pic:cNvPicPr>
                      <a:picLocks noChangeAspect="1" noChangeArrowheads="1"/>
                    </pic:cNvPicPr>
                  </pic:nvPicPr>
                  <pic:blipFill>
                    <a:blip r:embed="rId11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5688965</wp:posOffset>
            </wp:positionH>
            <wp:positionV relativeFrom="paragraph">
              <wp:posOffset>-1781175</wp:posOffset>
            </wp:positionV>
            <wp:extent cx="12700" cy="8890"/>
            <wp:wrapNone/>
            <wp:docPr id="1134" name="Picture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pic:cNvPicPr>
                      <a:picLocks noChangeAspect="1" noChangeArrowheads="1"/>
                    </pic:cNvPicPr>
                  </pic:nvPicPr>
                  <pic:blipFill>
                    <a:blip r:embed="rId11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4728210</wp:posOffset>
            </wp:positionH>
            <wp:positionV relativeFrom="paragraph">
              <wp:posOffset>-1781175</wp:posOffset>
            </wp:positionV>
            <wp:extent cx="12700" cy="8890"/>
            <wp:wrapNone/>
            <wp:docPr id="1135" name="Picture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pic:cNvPicPr>
                      <a:picLocks noChangeAspect="1" noChangeArrowheads="1"/>
                    </pic:cNvPicPr>
                  </pic:nvPicPr>
                  <pic:blipFill>
                    <a:blip r:embed="rId11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6657975</wp:posOffset>
            </wp:positionH>
            <wp:positionV relativeFrom="paragraph">
              <wp:posOffset>-1781175</wp:posOffset>
            </wp:positionV>
            <wp:extent cx="12700" cy="8890"/>
            <wp:wrapNone/>
            <wp:docPr id="1136" name="Picture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pic:cNvPicPr>
                      <a:picLocks noChangeAspect="1" noChangeArrowheads="1"/>
                    </pic:cNvPicPr>
                  </pic:nvPicPr>
                  <pic:blipFill>
                    <a:blip r:embed="rId11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5826125</wp:posOffset>
            </wp:positionH>
            <wp:positionV relativeFrom="paragraph">
              <wp:posOffset>-1781175</wp:posOffset>
            </wp:positionV>
            <wp:extent cx="12700" cy="8890"/>
            <wp:wrapNone/>
            <wp:docPr id="1137" name="Picture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pic:cNvPicPr>
                      <a:picLocks noChangeAspect="1" noChangeArrowheads="1"/>
                    </pic:cNvPicPr>
                  </pic:nvPicPr>
                  <pic:blipFill>
                    <a:blip r:embed="rId11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4591050</wp:posOffset>
            </wp:positionH>
            <wp:positionV relativeFrom="paragraph">
              <wp:posOffset>-683260</wp:posOffset>
            </wp:positionV>
            <wp:extent cx="12700" cy="8890"/>
            <wp:wrapNone/>
            <wp:docPr id="1138" name="Pictur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pic:cNvPicPr>
                      <a:picLocks noChangeAspect="1" noChangeArrowheads="1"/>
                    </pic:cNvPicPr>
                  </pic:nvPicPr>
                  <pic:blipFill>
                    <a:blip r:embed="rId11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3639185</wp:posOffset>
            </wp:positionH>
            <wp:positionV relativeFrom="paragraph">
              <wp:posOffset>-683260</wp:posOffset>
            </wp:positionV>
            <wp:extent cx="12700" cy="8890"/>
            <wp:wrapNone/>
            <wp:docPr id="1139" name="Picture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pic:cNvPicPr>
                      <a:picLocks noChangeAspect="1" noChangeArrowheads="1"/>
                    </pic:cNvPicPr>
                  </pic:nvPicPr>
                  <pic:blipFill>
                    <a:blip r:embed="rId11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5688965</wp:posOffset>
            </wp:positionH>
            <wp:positionV relativeFrom="paragraph">
              <wp:posOffset>-683260</wp:posOffset>
            </wp:positionV>
            <wp:extent cx="12700" cy="8890"/>
            <wp:wrapNone/>
            <wp:docPr id="1140" name="Picture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pic:cNvPicPr>
                      <a:picLocks noChangeAspect="1" noChangeArrowheads="1"/>
                    </pic:cNvPicPr>
                  </pic:nvPicPr>
                  <pic:blipFill>
                    <a:blip r:embed="rId11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4728210</wp:posOffset>
            </wp:positionH>
            <wp:positionV relativeFrom="paragraph">
              <wp:posOffset>-683260</wp:posOffset>
            </wp:positionV>
            <wp:extent cx="12700" cy="8890"/>
            <wp:wrapNone/>
            <wp:docPr id="1141" name="Picture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pic:cNvPicPr>
                      <a:picLocks noChangeAspect="1" noChangeArrowheads="1"/>
                    </pic:cNvPicPr>
                  </pic:nvPicPr>
                  <pic:blipFill>
                    <a:blip r:embed="rId11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6657975</wp:posOffset>
            </wp:positionH>
            <wp:positionV relativeFrom="paragraph">
              <wp:posOffset>-683260</wp:posOffset>
            </wp:positionV>
            <wp:extent cx="12700" cy="8890"/>
            <wp:wrapNone/>
            <wp:docPr id="1142" name="Picture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pic:cNvPicPr>
                      <a:picLocks noChangeAspect="1" noChangeArrowheads="1"/>
                    </pic:cNvPicPr>
                  </pic:nvPicPr>
                  <pic:blipFill>
                    <a:blip r:embed="rId11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5826125</wp:posOffset>
            </wp:positionH>
            <wp:positionV relativeFrom="paragraph">
              <wp:posOffset>-683260</wp:posOffset>
            </wp:positionV>
            <wp:extent cx="12700" cy="8890"/>
            <wp:wrapNone/>
            <wp:docPr id="1143" name="Picture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pic:cNvPicPr>
                      <a:picLocks noChangeAspect="1" noChangeArrowheads="1"/>
                    </pic:cNvPicPr>
                  </pic:nvPicPr>
                  <pic:blipFill>
                    <a:blip r:embed="rId11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4591050</wp:posOffset>
            </wp:positionH>
            <wp:positionV relativeFrom="paragraph">
              <wp:posOffset>-434340</wp:posOffset>
            </wp:positionV>
            <wp:extent cx="12700" cy="8890"/>
            <wp:wrapNone/>
            <wp:docPr id="1144" name="Picture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pic:cNvPicPr>
                      <a:picLocks noChangeAspect="1" noChangeArrowheads="1"/>
                    </pic:cNvPicPr>
                  </pic:nvPicPr>
                  <pic:blipFill>
                    <a:blip r:embed="rId11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3639185</wp:posOffset>
            </wp:positionH>
            <wp:positionV relativeFrom="paragraph">
              <wp:posOffset>-434340</wp:posOffset>
            </wp:positionV>
            <wp:extent cx="12700" cy="8890"/>
            <wp:wrapNone/>
            <wp:docPr id="1145" name="Picture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pic:cNvPicPr>
                      <a:picLocks noChangeAspect="1" noChangeArrowheads="1"/>
                    </pic:cNvPicPr>
                  </pic:nvPicPr>
                  <pic:blipFill>
                    <a:blip r:embed="rId11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5688965</wp:posOffset>
            </wp:positionH>
            <wp:positionV relativeFrom="paragraph">
              <wp:posOffset>-434340</wp:posOffset>
            </wp:positionV>
            <wp:extent cx="12700" cy="8890"/>
            <wp:wrapNone/>
            <wp:docPr id="1146" name="Picture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pic:cNvPicPr>
                      <a:picLocks noChangeAspect="1" noChangeArrowheads="1"/>
                    </pic:cNvPicPr>
                  </pic:nvPicPr>
                  <pic:blipFill>
                    <a:blip r:embed="rId115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4728210</wp:posOffset>
            </wp:positionH>
            <wp:positionV relativeFrom="paragraph">
              <wp:posOffset>-434340</wp:posOffset>
            </wp:positionV>
            <wp:extent cx="12700" cy="8890"/>
            <wp:wrapNone/>
            <wp:docPr id="1147" name="Picture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pic:cNvPicPr>
                      <a:picLocks noChangeAspect="1" noChangeArrowheads="1"/>
                    </pic:cNvPicPr>
                  </pic:nvPicPr>
                  <pic:blipFill>
                    <a:blip r:embed="rId11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6657975</wp:posOffset>
            </wp:positionH>
            <wp:positionV relativeFrom="paragraph">
              <wp:posOffset>-434340</wp:posOffset>
            </wp:positionV>
            <wp:extent cx="12700" cy="8890"/>
            <wp:wrapNone/>
            <wp:docPr id="1148" name="Picture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pic:cNvPicPr>
                      <a:picLocks noChangeAspect="1" noChangeArrowheads="1"/>
                    </pic:cNvPicPr>
                  </pic:nvPicPr>
                  <pic:blipFill>
                    <a:blip r:embed="rId11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5826125</wp:posOffset>
            </wp:positionH>
            <wp:positionV relativeFrom="paragraph">
              <wp:posOffset>-434340</wp:posOffset>
            </wp:positionV>
            <wp:extent cx="12700" cy="8890"/>
            <wp:wrapNone/>
            <wp:docPr id="1149" name="Picture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pic:cNvPicPr>
                      <a:picLocks noChangeAspect="1" noChangeArrowheads="1"/>
                    </pic:cNvPicPr>
                  </pic:nvPicPr>
                  <pic:blipFill>
                    <a:blip r:embed="rId115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jc w:val="center"/>
        <w:ind w:right="-819"/>
        <w:spacing w:after="0"/>
        <w:rPr>
          <w:sz w:val="20"/>
          <w:szCs w:val="20"/>
          <w:color w:val="auto"/>
        </w:rPr>
      </w:pPr>
      <w:r>
        <w:rPr>
          <w:rFonts w:ascii="Arial" w:cs="Arial" w:eastAsia="Arial" w:hAnsi="Arial"/>
          <w:sz w:val="18"/>
          <w:szCs w:val="18"/>
          <w:color w:val="auto"/>
        </w:rPr>
        <w:t>See notes to consolidated financial statements.</w:t>
      </w:r>
    </w:p>
    <w:p>
      <w:pPr>
        <w:spacing w:after="0" w:line="225" w:lineRule="exact"/>
        <w:rPr>
          <w:sz w:val="20"/>
          <w:szCs w:val="20"/>
          <w:color w:val="auto"/>
        </w:rPr>
      </w:pPr>
    </w:p>
    <w:p>
      <w:pPr>
        <w:ind w:left="5600"/>
        <w:spacing w:after="0"/>
        <w:rPr>
          <w:sz w:val="20"/>
          <w:szCs w:val="20"/>
          <w:color w:val="auto"/>
        </w:rPr>
      </w:pPr>
      <w:r>
        <w:rPr>
          <w:rFonts w:ascii="Arial" w:cs="Arial" w:eastAsia="Arial" w:hAnsi="Arial"/>
          <w:sz w:val="18"/>
          <w:szCs w:val="18"/>
          <w:color w:val="auto"/>
        </w:rPr>
        <w:t>F-4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50" name="Picture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pic:cNvPicPr>
                      <a:picLocks noChangeAspect="1" noChangeArrowheads="1"/>
                    </pic:cNvPicPr>
                  </pic:nvPicPr>
                  <pic:blipFill>
                    <a:blip r:embed="rId115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600"/>
          </w:cols>
          <w:pgMar w:left="240" w:top="341" w:right="1059" w:bottom="1440" w:gutter="0" w:footer="0" w:header="0"/>
        </w:sectPr>
      </w:pPr>
    </w:p>
    <w:bookmarkStart w:id="117" w:name="page118"/>
    <w:bookmarkEnd w:id="117"/>
    <w:p>
      <w:pPr>
        <w:jc w:val="center"/>
        <w:ind w:right="40"/>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(In thousands, except share data)</w:t>
      </w:r>
    </w:p>
    <w:p>
      <w:pPr>
        <w:spacing w:after="0" w:line="200" w:lineRule="exact"/>
        <w:rPr>
          <w:sz w:val="20"/>
          <w:szCs w:val="20"/>
          <w:color w:val="auto"/>
        </w:rPr>
      </w:pP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25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30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80"/>
              </w:rPr>
              <w:t>Predecessor</w:t>
            </w:r>
          </w:p>
        </w:tc>
        <w:tc>
          <w:tcPr>
            <w:tcW w:w="20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20" w:type="dxa"/>
            <w:vAlign w:val="bottom"/>
            <w:gridSpan w:val="2"/>
          </w:tcPr>
          <w:p>
            <w:pPr>
              <w:jc w:val="right"/>
              <w:ind w:right="800"/>
              <w:spacing w:after="0"/>
              <w:rPr>
                <w:sz w:val="20"/>
                <w:szCs w:val="20"/>
                <w:color w:val="auto"/>
              </w:rPr>
            </w:pPr>
            <w:r>
              <w:rPr>
                <w:rFonts w:ascii="Arial" w:cs="Arial" w:eastAsia="Arial" w:hAnsi="Arial"/>
                <w:sz w:val="14"/>
                <w:szCs w:val="14"/>
                <w:b w:val="1"/>
                <w:bCs w:val="1"/>
                <w:color w:val="auto"/>
                <w:w w:val="84"/>
              </w:rPr>
              <w:t>Successor</w:t>
            </w:r>
          </w:p>
        </w:tc>
        <w:tc>
          <w:tcPr>
            <w:tcW w:w="18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54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1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32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18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00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25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89"/>
              </w:rPr>
              <w:t>January 1,</w:t>
            </w:r>
          </w:p>
        </w:tc>
        <w:tc>
          <w:tcPr>
            <w:tcW w:w="200" w:type="dxa"/>
            <w:vAlign w:val="bottom"/>
          </w:tcPr>
          <w:p>
            <w:pPr>
              <w:spacing w:after="0"/>
              <w:rPr>
                <w:sz w:val="20"/>
                <w:szCs w:val="20"/>
                <w:color w:val="auto"/>
              </w:rPr>
            </w:pPr>
          </w:p>
        </w:tc>
        <w:tc>
          <w:tcPr>
            <w:tcW w:w="140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86"/>
              </w:rPr>
              <w:t>December 5,</w:t>
            </w:r>
          </w:p>
        </w:tc>
        <w:tc>
          <w:tcPr>
            <w:tcW w:w="20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9"/>
              </w:rPr>
              <w:t>Three Months</w:t>
            </w:r>
          </w:p>
        </w:tc>
        <w:tc>
          <w:tcPr>
            <w:tcW w:w="100" w:type="dxa"/>
            <w:vAlign w:val="bottom"/>
          </w:tcPr>
          <w:p>
            <w:pPr>
              <w:spacing w:after="0"/>
              <w:rPr>
                <w:sz w:val="20"/>
                <w:szCs w:val="20"/>
                <w:color w:val="auto"/>
              </w:rPr>
            </w:pPr>
          </w:p>
        </w:tc>
        <w:tc>
          <w:tcPr>
            <w:tcW w:w="106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89"/>
              </w:rPr>
              <w:t>Three Months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30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1"/>
              </w:rPr>
              <w:t>Through</w:t>
            </w:r>
          </w:p>
        </w:tc>
        <w:tc>
          <w:tcPr>
            <w:tcW w:w="200" w:type="dxa"/>
            <w:vAlign w:val="bottom"/>
          </w:tcPr>
          <w:p>
            <w:pPr>
              <w:spacing w:after="0"/>
              <w:rPr>
                <w:sz w:val="12"/>
                <w:szCs w:val="12"/>
                <w:color w:val="auto"/>
              </w:rPr>
            </w:pPr>
          </w:p>
        </w:tc>
        <w:tc>
          <w:tcPr>
            <w:tcW w:w="140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7"/>
              </w:rPr>
              <w:t>Through</w:t>
            </w:r>
          </w:p>
        </w:tc>
        <w:tc>
          <w:tcPr>
            <w:tcW w:w="200" w:type="dxa"/>
            <w:vAlign w:val="bottom"/>
          </w:tcPr>
          <w:p>
            <w:pPr>
              <w:spacing w:after="0"/>
              <w:rPr>
                <w:sz w:val="12"/>
                <w:szCs w:val="12"/>
                <w:color w:val="auto"/>
              </w:rPr>
            </w:pPr>
          </w:p>
        </w:tc>
        <w:tc>
          <w:tcPr>
            <w:tcW w:w="138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88"/>
              </w:rPr>
              <w:t>Year Ended</w:t>
            </w:r>
          </w:p>
        </w:tc>
        <w:tc>
          <w:tcPr>
            <w:tcW w:w="140" w:type="dxa"/>
            <w:vAlign w:val="bottom"/>
          </w:tcPr>
          <w:p>
            <w:pPr>
              <w:spacing w:after="0"/>
              <w:rPr>
                <w:sz w:val="12"/>
                <w:szCs w:val="12"/>
                <w:color w:val="auto"/>
              </w:rPr>
            </w:pPr>
          </w:p>
        </w:tc>
        <w:tc>
          <w:tcPr>
            <w:tcW w:w="14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8"/>
              </w:rPr>
              <w:t>Year Ended</w:t>
            </w:r>
          </w:p>
        </w:tc>
        <w:tc>
          <w:tcPr>
            <w:tcW w:w="180" w:type="dxa"/>
            <w:vAlign w:val="bottom"/>
          </w:tcPr>
          <w:p>
            <w:pPr>
              <w:spacing w:after="0"/>
              <w:rPr>
                <w:sz w:val="12"/>
                <w:szCs w:val="12"/>
                <w:color w:val="auto"/>
              </w:rPr>
            </w:pPr>
          </w:p>
        </w:tc>
        <w:tc>
          <w:tcPr>
            <w:tcW w:w="130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84"/>
              </w:rPr>
              <w:t>Ended</w:t>
            </w:r>
          </w:p>
        </w:tc>
        <w:tc>
          <w:tcPr>
            <w:tcW w:w="100" w:type="dxa"/>
            <w:vAlign w:val="bottom"/>
          </w:tcPr>
          <w:p>
            <w:pPr>
              <w:spacing w:after="0"/>
              <w:rPr>
                <w:sz w:val="12"/>
                <w:szCs w:val="12"/>
                <w:color w:val="auto"/>
              </w:rPr>
            </w:pPr>
          </w:p>
        </w:tc>
        <w:tc>
          <w:tcPr>
            <w:tcW w:w="106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8"/>
              </w:rPr>
              <w:t>Ended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30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6"/>
              </w:rPr>
              <w:t>December 4,</w:t>
            </w:r>
          </w:p>
        </w:tc>
        <w:tc>
          <w:tcPr>
            <w:tcW w:w="200" w:type="dxa"/>
            <w:vAlign w:val="bottom"/>
          </w:tcPr>
          <w:p>
            <w:pPr>
              <w:spacing w:after="0"/>
              <w:rPr>
                <w:sz w:val="12"/>
                <w:szCs w:val="12"/>
                <w:color w:val="auto"/>
              </w:rPr>
            </w:pPr>
          </w:p>
        </w:tc>
        <w:tc>
          <w:tcPr>
            <w:tcW w:w="140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200" w:type="dxa"/>
            <w:vAlign w:val="bottom"/>
          </w:tcPr>
          <w:p>
            <w:pPr>
              <w:spacing w:after="0"/>
              <w:rPr>
                <w:sz w:val="12"/>
                <w:szCs w:val="12"/>
                <w:color w:val="auto"/>
              </w:rPr>
            </w:pPr>
          </w:p>
        </w:tc>
        <w:tc>
          <w:tcPr>
            <w:tcW w:w="138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40" w:type="dxa"/>
            <w:vAlign w:val="bottom"/>
          </w:tcPr>
          <w:p>
            <w:pPr>
              <w:spacing w:after="0"/>
              <w:rPr>
                <w:sz w:val="12"/>
                <w:szCs w:val="12"/>
                <w:color w:val="auto"/>
              </w:rPr>
            </w:pPr>
          </w:p>
        </w:tc>
        <w:tc>
          <w:tcPr>
            <w:tcW w:w="14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80" w:type="dxa"/>
            <w:vAlign w:val="bottom"/>
          </w:tcPr>
          <w:p>
            <w:pPr>
              <w:spacing w:after="0"/>
              <w:rPr>
                <w:sz w:val="12"/>
                <w:szCs w:val="12"/>
                <w:color w:val="auto"/>
              </w:rPr>
            </w:pPr>
          </w:p>
        </w:tc>
        <w:tc>
          <w:tcPr>
            <w:tcW w:w="130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2"/>
              </w:rPr>
              <w:t>March 31,</w:t>
            </w:r>
          </w:p>
        </w:tc>
        <w:tc>
          <w:tcPr>
            <w:tcW w:w="100" w:type="dxa"/>
            <w:vAlign w:val="bottom"/>
          </w:tcPr>
          <w:p>
            <w:pPr>
              <w:spacing w:after="0"/>
              <w:rPr>
                <w:sz w:val="12"/>
                <w:szCs w:val="12"/>
                <w:color w:val="auto"/>
              </w:rPr>
            </w:pPr>
          </w:p>
        </w:tc>
        <w:tc>
          <w:tcPr>
            <w:tcW w:w="106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9"/>
              </w:rPr>
              <w:t>March 31,</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5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180" w:type="dxa"/>
            <w:vAlign w:val="bottom"/>
          </w:tcPr>
          <w:p>
            <w:pPr>
              <w:jc w:val="center"/>
              <w:ind w:right="152"/>
              <w:spacing w:after="0"/>
              <w:rPr>
                <w:sz w:val="20"/>
                <w:szCs w:val="20"/>
                <w:color w:val="auto"/>
              </w:rPr>
            </w:pPr>
            <w:r>
              <w:rPr>
                <w:rFonts w:ascii="Arial" w:cs="Arial" w:eastAsia="Arial" w:hAnsi="Arial"/>
                <w:sz w:val="14"/>
                <w:szCs w:val="14"/>
                <w:b w:val="1"/>
                <w:bCs w:val="1"/>
                <w:color w:val="auto"/>
                <w:w w:val="89"/>
              </w:rPr>
              <w:t>2003</w:t>
            </w: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80" w:type="dxa"/>
            <w:vAlign w:val="bottom"/>
          </w:tcPr>
          <w:p>
            <w:pPr>
              <w:jc w:val="center"/>
              <w:ind w:right="132"/>
              <w:spacing w:after="0"/>
              <w:rPr>
                <w:sz w:val="20"/>
                <w:szCs w:val="20"/>
                <w:color w:val="auto"/>
              </w:rPr>
            </w:pPr>
            <w:r>
              <w:rPr>
                <w:rFonts w:ascii="Arial" w:cs="Arial" w:eastAsia="Arial" w:hAnsi="Arial"/>
                <w:sz w:val="14"/>
                <w:szCs w:val="14"/>
                <w:b w:val="1"/>
                <w:bCs w:val="1"/>
                <w:color w:val="auto"/>
                <w:w w:val="89"/>
              </w:rPr>
              <w:t>2003</w:t>
            </w: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80" w:type="dxa"/>
            <w:vAlign w:val="bottom"/>
          </w:tcPr>
          <w:p>
            <w:pPr>
              <w:jc w:val="center"/>
              <w:ind w:right="132"/>
              <w:spacing w:after="0"/>
              <w:rPr>
                <w:sz w:val="20"/>
                <w:szCs w:val="20"/>
                <w:color w:val="auto"/>
              </w:rPr>
            </w:pPr>
            <w:r>
              <w:rPr>
                <w:rFonts w:ascii="Arial" w:cs="Arial" w:eastAsia="Arial" w:hAnsi="Arial"/>
                <w:sz w:val="14"/>
                <w:szCs w:val="14"/>
                <w:b w:val="1"/>
                <w:bCs w:val="1"/>
                <w:color w:val="auto"/>
                <w:w w:val="89"/>
              </w:rPr>
              <w:t>2004</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320" w:type="dxa"/>
            <w:vAlign w:val="bottom"/>
          </w:tcPr>
          <w:p>
            <w:pPr>
              <w:jc w:val="center"/>
              <w:ind w:right="72"/>
              <w:spacing w:after="0"/>
              <w:rPr>
                <w:sz w:val="20"/>
                <w:szCs w:val="20"/>
                <w:color w:val="auto"/>
              </w:rPr>
            </w:pPr>
            <w:r>
              <w:rPr>
                <w:rFonts w:ascii="Arial" w:cs="Arial" w:eastAsia="Arial" w:hAnsi="Arial"/>
                <w:sz w:val="14"/>
                <w:szCs w:val="14"/>
                <w:b w:val="1"/>
                <w:bCs w:val="1"/>
                <w:color w:val="auto"/>
                <w:w w:val="83"/>
              </w:rPr>
              <w:t>2005</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180" w:type="dxa"/>
            <w:vAlign w:val="bottom"/>
          </w:tcPr>
          <w:p>
            <w:pPr>
              <w:jc w:val="center"/>
              <w:ind w:right="112"/>
              <w:spacing w:after="0"/>
              <w:rPr>
                <w:sz w:val="20"/>
                <w:szCs w:val="20"/>
                <w:color w:val="auto"/>
              </w:rPr>
            </w:pPr>
            <w:r>
              <w:rPr>
                <w:rFonts w:ascii="Arial" w:cs="Arial" w:eastAsia="Arial" w:hAnsi="Arial"/>
                <w:sz w:val="14"/>
                <w:szCs w:val="14"/>
                <w:b w:val="1"/>
                <w:bCs w:val="1"/>
                <w:color w:val="auto"/>
                <w:w w:val="89"/>
              </w:rPr>
              <w:t>2005</w:t>
            </w: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0" w:type="dxa"/>
            <w:vAlign w:val="bottom"/>
          </w:tcPr>
          <w:p>
            <w:pPr>
              <w:jc w:val="center"/>
              <w:ind w:right="32"/>
              <w:spacing w:after="0"/>
              <w:rPr>
                <w:sz w:val="20"/>
                <w:szCs w:val="20"/>
                <w:color w:val="auto"/>
              </w:rPr>
            </w:pPr>
            <w:r>
              <w:rPr>
                <w:rFonts w:ascii="Arial" w:cs="Arial" w:eastAsia="Arial" w:hAnsi="Arial"/>
                <w:sz w:val="14"/>
                <w:szCs w:val="14"/>
                <w:b w:val="1"/>
                <w:bCs w:val="1"/>
                <w:color w:val="auto"/>
                <w:w w:val="83"/>
              </w:rPr>
              <w:t>2006</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54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1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32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1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100" w:type="dxa"/>
            <w:vAlign w:val="bottom"/>
            <w:tcBorders>
              <w:bottom w:val="single" w:sz="8" w:color="808080"/>
            </w:tcBorders>
            <w:gridSpan w:val="2"/>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25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3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2460" w:type="dxa"/>
            <w:vAlign w:val="bottom"/>
            <w:gridSpan w:val="5"/>
          </w:tcPr>
          <w:p>
            <w:pPr>
              <w:jc w:val="right"/>
              <w:ind w:right="1000"/>
              <w:spacing w:after="0"/>
              <w:rPr>
                <w:sz w:val="20"/>
                <w:szCs w:val="20"/>
                <w:color w:val="auto"/>
              </w:rPr>
            </w:pPr>
            <w:r>
              <w:rPr>
                <w:rFonts w:ascii="Arial" w:cs="Arial" w:eastAsia="Arial" w:hAnsi="Arial"/>
                <w:sz w:val="14"/>
                <w:szCs w:val="14"/>
                <w:b w:val="1"/>
                <w:bCs w:val="1"/>
                <w:color w:val="auto"/>
              </w:rPr>
              <w:t>(Unaudited)</w:t>
            </w: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20"/>
                <w:szCs w:val="20"/>
                <w:color w:val="auto"/>
              </w:rPr>
            </w:pPr>
          </w:p>
        </w:tc>
        <w:tc>
          <w:tcPr>
            <w:tcW w:w="25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2540" w:type="dxa"/>
            <w:vAlign w:val="bottom"/>
            <w:tcBorders>
              <w:right w:val="single" w:sz="8" w:color="CCEEFF"/>
            </w:tcBorders>
            <w:shd w:val="clear" w:color="auto" w:fill="CCEEFF"/>
          </w:tcPr>
          <w:p>
            <w:pPr>
              <w:spacing w:after="0" w:line="149" w:lineRule="exact"/>
              <w:rPr>
                <w:sz w:val="20"/>
                <w:szCs w:val="20"/>
                <w:color w:val="auto"/>
              </w:rPr>
            </w:pPr>
            <w:r>
              <w:rPr>
                <w:rFonts w:ascii="Arial" w:cs="Arial" w:eastAsia="Arial" w:hAnsi="Arial"/>
                <w:sz w:val="14"/>
                <w:szCs w:val="14"/>
                <w:color w:val="auto"/>
              </w:rPr>
              <w:t>Revenue:</w:t>
            </w:r>
          </w:p>
        </w:tc>
        <w:tc>
          <w:tcPr>
            <w:tcW w:w="180" w:type="dxa"/>
            <w:vAlign w:val="bottom"/>
            <w:shd w:val="clear" w:color="auto" w:fill="CCEEFF"/>
          </w:tcPr>
          <w:p>
            <w:pPr>
              <w:spacing w:after="0"/>
              <w:rPr>
                <w:sz w:val="12"/>
                <w:szCs w:val="12"/>
                <w:color w:val="auto"/>
              </w:rPr>
            </w:pPr>
          </w:p>
        </w:tc>
        <w:tc>
          <w:tcPr>
            <w:tcW w:w="118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3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18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Pr>
          <w:p>
            <w:pPr>
              <w:ind w:left="220"/>
              <w:spacing w:after="0" w:line="149" w:lineRule="exact"/>
              <w:rPr>
                <w:sz w:val="20"/>
                <w:szCs w:val="20"/>
                <w:color w:val="auto"/>
              </w:rPr>
            </w:pPr>
            <w:r>
              <w:rPr>
                <w:rFonts w:ascii="Arial" w:cs="Arial" w:eastAsia="Arial" w:hAnsi="Arial"/>
                <w:sz w:val="14"/>
                <w:szCs w:val="14"/>
                <w:color w:val="auto"/>
              </w:rPr>
              <w:t>Service revenue</w:t>
            </w:r>
          </w:p>
        </w:tc>
        <w:tc>
          <w:tcPr>
            <w:tcW w:w="180" w:type="dxa"/>
            <w:vAlign w:val="bottom"/>
          </w:tcPr>
          <w:p>
            <w:pPr>
              <w:jc w:val="right"/>
              <w:ind w:right="117"/>
              <w:spacing w:after="0"/>
              <w:rPr>
                <w:sz w:val="20"/>
                <w:szCs w:val="20"/>
                <w:color w:val="auto"/>
              </w:rPr>
            </w:pPr>
            <w:r>
              <w:rPr>
                <w:rFonts w:ascii="Arial" w:cs="Arial" w:eastAsia="Arial" w:hAnsi="Arial"/>
                <w:sz w:val="5"/>
                <w:szCs w:val="5"/>
                <w:color w:val="auto"/>
                <w:w w:val="70"/>
              </w:rPr>
              <w:t>$</w:t>
            </w:r>
          </w:p>
        </w:tc>
        <w:tc>
          <w:tcPr>
            <w:tcW w:w="1180" w:type="dxa"/>
            <w:vAlign w:val="bottom"/>
          </w:tcPr>
          <w:p>
            <w:pPr>
              <w:jc w:val="right"/>
              <w:spacing w:after="0" w:line="149" w:lineRule="exact"/>
              <w:rPr>
                <w:sz w:val="20"/>
                <w:szCs w:val="20"/>
                <w:color w:val="auto"/>
              </w:rPr>
            </w:pPr>
            <w:r>
              <w:rPr>
                <w:rFonts w:ascii="Arial" w:cs="Arial" w:eastAsia="Arial" w:hAnsi="Arial"/>
                <w:sz w:val="14"/>
                <w:szCs w:val="14"/>
                <w:color w:val="auto"/>
              </w:rPr>
              <w:t>40,048</w:t>
            </w:r>
          </w:p>
        </w:tc>
        <w:tc>
          <w:tcPr>
            <w:tcW w:w="120" w:type="dxa"/>
            <w:vAlign w:val="bottom"/>
          </w:tcPr>
          <w:p>
            <w:pPr>
              <w:spacing w:after="0"/>
              <w:rPr>
                <w:sz w:val="12"/>
                <w:szCs w:val="12"/>
                <w:color w:val="auto"/>
              </w:rPr>
            </w:pPr>
          </w:p>
        </w:tc>
        <w:tc>
          <w:tcPr>
            <w:tcW w:w="200" w:type="dxa"/>
            <w:vAlign w:val="bottom"/>
          </w:tcPr>
          <w:p>
            <w:pPr>
              <w:jc w:val="right"/>
              <w:ind w:right="89"/>
              <w:spacing w:after="0"/>
              <w:rPr>
                <w:sz w:val="20"/>
                <w:szCs w:val="20"/>
                <w:color w:val="auto"/>
              </w:rPr>
            </w:pPr>
            <w:r>
              <w:rPr>
                <w:rFonts w:ascii="Arial" w:cs="Arial" w:eastAsia="Arial" w:hAnsi="Arial"/>
                <w:sz w:val="10"/>
                <w:szCs w:val="10"/>
                <w:color w:val="auto"/>
                <w:w w:val="71"/>
              </w:rPr>
              <w:t>$</w:t>
            </w: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2,387</w:t>
            </w:r>
          </w:p>
        </w:tc>
        <w:tc>
          <w:tcPr>
            <w:tcW w:w="120" w:type="dxa"/>
            <w:vAlign w:val="bottom"/>
          </w:tcPr>
          <w:p>
            <w:pPr>
              <w:spacing w:after="0"/>
              <w:rPr>
                <w:sz w:val="12"/>
                <w:szCs w:val="12"/>
                <w:color w:val="auto"/>
              </w:rPr>
            </w:pPr>
          </w:p>
        </w:tc>
        <w:tc>
          <w:tcPr>
            <w:tcW w:w="200" w:type="dxa"/>
            <w:vAlign w:val="bottom"/>
          </w:tcPr>
          <w:p>
            <w:pPr>
              <w:jc w:val="right"/>
              <w:ind w:right="89"/>
              <w:spacing w:after="0"/>
              <w:rPr>
                <w:sz w:val="20"/>
                <w:szCs w:val="20"/>
                <w:color w:val="auto"/>
              </w:rPr>
            </w:pPr>
            <w:r>
              <w:rPr>
                <w:rFonts w:ascii="Arial" w:cs="Arial" w:eastAsia="Arial" w:hAnsi="Arial"/>
                <w:sz w:val="10"/>
                <w:szCs w:val="10"/>
                <w:color w:val="auto"/>
                <w:w w:val="71"/>
              </w:rPr>
              <w:t>$</w:t>
            </w: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57,927</w:t>
            </w:r>
          </w:p>
        </w:tc>
        <w:tc>
          <w:tcPr>
            <w:tcW w:w="100" w:type="dxa"/>
            <w:vAlign w:val="bottom"/>
          </w:tcPr>
          <w:p>
            <w:pPr>
              <w:spacing w:after="0"/>
              <w:rPr>
                <w:sz w:val="12"/>
                <w:szCs w:val="12"/>
                <w:color w:val="auto"/>
              </w:rPr>
            </w:pPr>
          </w:p>
        </w:tc>
        <w:tc>
          <w:tcPr>
            <w:tcW w:w="140" w:type="dxa"/>
            <w:vAlign w:val="bottom"/>
          </w:tcPr>
          <w:p>
            <w:pPr>
              <w:jc w:val="right"/>
              <w:ind w:right="29"/>
              <w:spacing w:after="0"/>
              <w:rPr>
                <w:sz w:val="20"/>
                <w:szCs w:val="20"/>
                <w:color w:val="auto"/>
              </w:rPr>
            </w:pPr>
            <w:r>
              <w:rPr>
                <w:rFonts w:ascii="Arial" w:cs="Arial" w:eastAsia="Arial" w:hAnsi="Arial"/>
                <w:sz w:val="10"/>
                <w:szCs w:val="10"/>
                <w:color w:val="auto"/>
                <w:w w:val="71"/>
              </w:rPr>
              <w:t>$</w:t>
            </w:r>
          </w:p>
        </w:tc>
        <w:tc>
          <w:tcPr>
            <w:tcW w:w="1320" w:type="dxa"/>
            <w:vAlign w:val="bottom"/>
          </w:tcPr>
          <w:p>
            <w:pPr>
              <w:jc w:val="right"/>
              <w:spacing w:after="0" w:line="149" w:lineRule="exact"/>
              <w:rPr>
                <w:sz w:val="20"/>
                <w:szCs w:val="20"/>
                <w:color w:val="auto"/>
              </w:rPr>
            </w:pPr>
            <w:r>
              <w:rPr>
                <w:rFonts w:ascii="Arial" w:cs="Arial" w:eastAsia="Arial" w:hAnsi="Arial"/>
                <w:sz w:val="14"/>
                <w:szCs w:val="14"/>
                <w:color w:val="auto"/>
              </w:rPr>
              <w:t>81,472</w:t>
            </w:r>
          </w:p>
        </w:tc>
        <w:tc>
          <w:tcPr>
            <w:tcW w:w="100" w:type="dxa"/>
            <w:vAlign w:val="bottom"/>
          </w:tcPr>
          <w:p>
            <w:pPr>
              <w:spacing w:after="0"/>
              <w:rPr>
                <w:sz w:val="12"/>
                <w:szCs w:val="12"/>
                <w:color w:val="auto"/>
              </w:rPr>
            </w:pPr>
          </w:p>
        </w:tc>
        <w:tc>
          <w:tcPr>
            <w:tcW w:w="180" w:type="dxa"/>
            <w:vAlign w:val="bottom"/>
          </w:tcPr>
          <w:p>
            <w:pPr>
              <w:jc w:val="right"/>
              <w:ind w:right="32"/>
              <w:spacing w:after="0" w:line="149" w:lineRule="exact"/>
              <w:rPr>
                <w:sz w:val="20"/>
                <w:szCs w:val="20"/>
                <w:color w:val="auto"/>
              </w:rPr>
            </w:pPr>
            <w:r>
              <w:rPr>
                <w:rFonts w:ascii="Arial" w:cs="Arial" w:eastAsia="Arial" w:hAnsi="Arial"/>
                <w:sz w:val="14"/>
                <w:szCs w:val="14"/>
                <w:color w:val="auto"/>
                <w:w w:val="76"/>
              </w:rPr>
              <w:t>$</w:t>
            </w:r>
          </w:p>
        </w:tc>
        <w:tc>
          <w:tcPr>
            <w:tcW w:w="1180" w:type="dxa"/>
            <w:vAlign w:val="bottom"/>
          </w:tcPr>
          <w:p>
            <w:pPr>
              <w:jc w:val="right"/>
              <w:spacing w:after="0" w:line="149" w:lineRule="exact"/>
              <w:rPr>
                <w:sz w:val="20"/>
                <w:szCs w:val="20"/>
                <w:color w:val="auto"/>
              </w:rPr>
            </w:pPr>
            <w:r>
              <w:rPr>
                <w:rFonts w:ascii="Arial" w:cs="Arial" w:eastAsia="Arial" w:hAnsi="Arial"/>
                <w:sz w:val="14"/>
                <w:szCs w:val="14"/>
                <w:color w:val="auto"/>
              </w:rPr>
              <w:t>16,751</w:t>
            </w:r>
          </w:p>
        </w:tc>
        <w:tc>
          <w:tcPr>
            <w:tcW w:w="120" w:type="dxa"/>
            <w:vAlign w:val="bottom"/>
          </w:tcPr>
          <w:p>
            <w:pPr>
              <w:spacing w:after="0"/>
              <w:rPr>
                <w:sz w:val="12"/>
                <w:szCs w:val="12"/>
                <w:color w:val="auto"/>
              </w:rPr>
            </w:pPr>
          </w:p>
        </w:tc>
        <w:tc>
          <w:tcPr>
            <w:tcW w:w="10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1000" w:type="dxa"/>
            <w:vAlign w:val="bottom"/>
          </w:tcPr>
          <w:p>
            <w:pPr>
              <w:jc w:val="right"/>
              <w:spacing w:after="0" w:line="149" w:lineRule="exact"/>
              <w:rPr>
                <w:sz w:val="20"/>
                <w:szCs w:val="20"/>
                <w:color w:val="auto"/>
              </w:rPr>
            </w:pPr>
            <w:r>
              <w:rPr>
                <w:rFonts w:ascii="Arial" w:cs="Arial" w:eastAsia="Arial" w:hAnsi="Arial"/>
                <w:sz w:val="14"/>
                <w:szCs w:val="14"/>
                <w:color w:val="auto"/>
              </w:rPr>
              <w:t>20,694</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Borders>
              <w:right w:val="single" w:sz="8" w:color="CCEEFF"/>
            </w:tcBorders>
            <w:shd w:val="clear" w:color="auto" w:fill="CCEEFF"/>
          </w:tcPr>
          <w:p>
            <w:pPr>
              <w:ind w:left="220"/>
              <w:spacing w:after="0" w:line="149" w:lineRule="exact"/>
              <w:rPr>
                <w:sz w:val="20"/>
                <w:szCs w:val="20"/>
                <w:color w:val="auto"/>
              </w:rPr>
            </w:pPr>
            <w:r>
              <w:rPr>
                <w:rFonts w:ascii="Arial" w:cs="Arial" w:eastAsia="Arial" w:hAnsi="Arial"/>
                <w:sz w:val="14"/>
                <w:szCs w:val="14"/>
                <w:color w:val="auto"/>
              </w:rPr>
              <w:t>Subscriber equipment sales</w:t>
            </w:r>
          </w:p>
        </w:tc>
        <w:tc>
          <w:tcPr>
            <w:tcW w:w="180" w:type="dxa"/>
            <w:vAlign w:val="bottom"/>
            <w:shd w:val="clear" w:color="auto" w:fill="CCEEFF"/>
          </w:tcPr>
          <w:p>
            <w:pPr>
              <w:spacing w:after="0"/>
              <w:rPr>
                <w:sz w:val="12"/>
                <w:szCs w:val="12"/>
                <w:color w:val="auto"/>
              </w:rPr>
            </w:pP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16,295</w:t>
            </w:r>
          </w:p>
        </w:tc>
        <w:tc>
          <w:tcPr>
            <w:tcW w:w="120" w:type="dxa"/>
            <w:vAlign w:val="bottom"/>
            <w:tcBorders>
              <w:right w:val="single" w:sz="8" w:color="CCEEFF"/>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1,470</w:t>
            </w:r>
          </w:p>
        </w:tc>
        <w:tc>
          <w:tcPr>
            <w:tcW w:w="1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26,441</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45,675</w:t>
            </w: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8,017</w:t>
            </w:r>
          </w:p>
        </w:tc>
        <w:tc>
          <w:tcPr>
            <w:tcW w:w="120" w:type="dxa"/>
            <w:vAlign w:val="bottom"/>
            <w:tcBorders>
              <w:right w:val="single" w:sz="8" w:color="CCEEFF"/>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9,648</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254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11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2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28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132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11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000" w:type="dxa"/>
            <w:vAlign w:val="bottom"/>
            <w:tcBorders>
              <w:bottom w:val="single" w:sz="8" w:color="808080"/>
            </w:tcBorders>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2540" w:type="dxa"/>
            <w:vAlign w:val="bottom"/>
          </w:tcPr>
          <w:p>
            <w:pPr>
              <w:ind w:left="440"/>
              <w:spacing w:after="0"/>
              <w:rPr>
                <w:sz w:val="20"/>
                <w:szCs w:val="20"/>
                <w:color w:val="auto"/>
              </w:rPr>
            </w:pPr>
            <w:r>
              <w:rPr>
                <w:rFonts w:ascii="Arial" w:cs="Arial" w:eastAsia="Arial" w:hAnsi="Arial"/>
                <w:sz w:val="14"/>
                <w:szCs w:val="14"/>
                <w:color w:val="auto"/>
              </w:rPr>
              <w:t>Total revenue</w:t>
            </w:r>
          </w:p>
        </w:tc>
        <w:tc>
          <w:tcPr>
            <w:tcW w:w="180" w:type="dxa"/>
            <w:vAlign w:val="bottom"/>
          </w:tcPr>
          <w:p>
            <w:pPr>
              <w:spacing w:after="0"/>
              <w:rPr>
                <w:sz w:val="23"/>
                <w:szCs w:val="23"/>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56,343</w:t>
            </w:r>
          </w:p>
        </w:tc>
        <w:tc>
          <w:tcPr>
            <w:tcW w:w="1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80" w:type="dxa"/>
            <w:vAlign w:val="bottom"/>
          </w:tcPr>
          <w:p>
            <w:pPr>
              <w:jc w:val="right"/>
              <w:spacing w:after="0"/>
              <w:rPr>
                <w:sz w:val="20"/>
                <w:szCs w:val="20"/>
                <w:color w:val="auto"/>
              </w:rPr>
            </w:pPr>
            <w:r>
              <w:rPr>
                <w:rFonts w:ascii="Arial" w:cs="Arial" w:eastAsia="Arial" w:hAnsi="Arial"/>
                <w:sz w:val="14"/>
                <w:szCs w:val="14"/>
                <w:color w:val="auto"/>
              </w:rPr>
              <w:t>3,857</w:t>
            </w:r>
          </w:p>
        </w:tc>
        <w:tc>
          <w:tcPr>
            <w:tcW w:w="1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80" w:type="dxa"/>
            <w:vAlign w:val="bottom"/>
          </w:tcPr>
          <w:p>
            <w:pPr>
              <w:jc w:val="right"/>
              <w:spacing w:after="0"/>
              <w:rPr>
                <w:sz w:val="20"/>
                <w:szCs w:val="20"/>
                <w:color w:val="auto"/>
              </w:rPr>
            </w:pPr>
            <w:r>
              <w:rPr>
                <w:rFonts w:ascii="Arial" w:cs="Arial" w:eastAsia="Arial" w:hAnsi="Arial"/>
                <w:sz w:val="14"/>
                <w:szCs w:val="14"/>
                <w:color w:val="auto"/>
              </w:rPr>
              <w:t>84,368</w:t>
            </w: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320" w:type="dxa"/>
            <w:vAlign w:val="bottom"/>
          </w:tcPr>
          <w:p>
            <w:pPr>
              <w:jc w:val="right"/>
              <w:spacing w:after="0"/>
              <w:rPr>
                <w:sz w:val="20"/>
                <w:szCs w:val="20"/>
                <w:color w:val="auto"/>
              </w:rPr>
            </w:pPr>
            <w:r>
              <w:rPr>
                <w:rFonts w:ascii="Arial" w:cs="Arial" w:eastAsia="Arial" w:hAnsi="Arial"/>
                <w:sz w:val="14"/>
                <w:szCs w:val="14"/>
                <w:color w:val="auto"/>
              </w:rPr>
              <w:t>127,147</w:t>
            </w: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24,768</w:t>
            </w: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30,342</w:t>
            </w: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54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1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32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1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00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25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3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2540" w:type="dxa"/>
            <w:vAlign w:val="bottom"/>
            <w:tcBorders>
              <w:right w:val="single" w:sz="8" w:color="CCEEFF"/>
            </w:tcBorders>
            <w:shd w:val="clear" w:color="auto" w:fill="CCEEFF"/>
          </w:tcPr>
          <w:p>
            <w:pPr>
              <w:spacing w:after="0" w:line="149" w:lineRule="exact"/>
              <w:rPr>
                <w:sz w:val="20"/>
                <w:szCs w:val="20"/>
                <w:color w:val="auto"/>
              </w:rPr>
            </w:pPr>
            <w:r>
              <w:rPr>
                <w:rFonts w:ascii="Arial" w:cs="Arial" w:eastAsia="Arial" w:hAnsi="Arial"/>
                <w:sz w:val="14"/>
                <w:szCs w:val="14"/>
                <w:color w:val="auto"/>
              </w:rPr>
              <w:t>Operating expenses:</w:t>
            </w:r>
          </w:p>
        </w:tc>
        <w:tc>
          <w:tcPr>
            <w:tcW w:w="180" w:type="dxa"/>
            <w:vAlign w:val="bottom"/>
            <w:shd w:val="clear" w:color="auto" w:fill="CCEEFF"/>
          </w:tcPr>
          <w:p>
            <w:pPr>
              <w:spacing w:after="0"/>
              <w:rPr>
                <w:sz w:val="12"/>
                <w:szCs w:val="12"/>
                <w:color w:val="auto"/>
              </w:rPr>
            </w:pPr>
          </w:p>
        </w:tc>
        <w:tc>
          <w:tcPr>
            <w:tcW w:w="118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3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18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Pr>
          <w:p>
            <w:pPr>
              <w:ind w:left="220"/>
              <w:spacing w:after="0" w:line="149" w:lineRule="exact"/>
              <w:rPr>
                <w:sz w:val="20"/>
                <w:szCs w:val="20"/>
                <w:color w:val="auto"/>
              </w:rPr>
            </w:pPr>
            <w:r>
              <w:rPr>
                <w:rFonts w:ascii="Arial" w:cs="Arial" w:eastAsia="Arial" w:hAnsi="Arial"/>
                <w:sz w:val="14"/>
                <w:szCs w:val="14"/>
                <w:color w:val="auto"/>
              </w:rPr>
              <w:t>Cost of services</w:t>
            </w:r>
          </w:p>
        </w:tc>
        <w:tc>
          <w:tcPr>
            <w:tcW w:w="180" w:type="dxa"/>
            <w:vAlign w:val="bottom"/>
          </w:tcPr>
          <w:p>
            <w:pPr>
              <w:spacing w:after="0"/>
              <w:rPr>
                <w:sz w:val="12"/>
                <w:szCs w:val="12"/>
                <w:color w:val="auto"/>
              </w:rPr>
            </w:pPr>
          </w:p>
        </w:tc>
        <w:tc>
          <w:tcPr>
            <w:tcW w:w="1180" w:type="dxa"/>
            <w:vAlign w:val="bottom"/>
          </w:tcPr>
          <w:p>
            <w:pPr>
              <w:jc w:val="right"/>
              <w:spacing w:after="0" w:line="149" w:lineRule="exact"/>
              <w:rPr>
                <w:sz w:val="20"/>
                <w:szCs w:val="20"/>
                <w:color w:val="auto"/>
              </w:rPr>
            </w:pPr>
            <w:r>
              <w:rPr>
                <w:rFonts w:ascii="Arial" w:cs="Arial" w:eastAsia="Arial" w:hAnsi="Arial"/>
                <w:sz w:val="14"/>
                <w:szCs w:val="14"/>
                <w:color w:val="auto"/>
              </w:rPr>
              <w:t>26,629</w:t>
            </w: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1,931</w:t>
            </w: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25,208</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320" w:type="dxa"/>
            <w:vAlign w:val="bottom"/>
          </w:tcPr>
          <w:p>
            <w:pPr>
              <w:jc w:val="right"/>
              <w:spacing w:after="0" w:line="149" w:lineRule="exact"/>
              <w:rPr>
                <w:sz w:val="20"/>
                <w:szCs w:val="20"/>
                <w:color w:val="auto"/>
              </w:rPr>
            </w:pPr>
            <w:r>
              <w:rPr>
                <w:rFonts w:ascii="Arial" w:cs="Arial" w:eastAsia="Arial" w:hAnsi="Arial"/>
                <w:sz w:val="14"/>
                <w:szCs w:val="14"/>
                <w:color w:val="auto"/>
              </w:rPr>
              <w:t>25,432</w:t>
            </w: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80" w:type="dxa"/>
            <w:vAlign w:val="bottom"/>
          </w:tcPr>
          <w:p>
            <w:pPr>
              <w:jc w:val="right"/>
              <w:spacing w:after="0" w:line="149" w:lineRule="exact"/>
              <w:rPr>
                <w:sz w:val="20"/>
                <w:szCs w:val="20"/>
                <w:color w:val="auto"/>
              </w:rPr>
            </w:pPr>
            <w:r>
              <w:rPr>
                <w:rFonts w:ascii="Arial" w:cs="Arial" w:eastAsia="Arial" w:hAnsi="Arial"/>
                <w:sz w:val="14"/>
                <w:szCs w:val="14"/>
                <w:color w:val="auto"/>
              </w:rPr>
              <w:t>7,128</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tcPr>
          <w:p>
            <w:pPr>
              <w:jc w:val="right"/>
              <w:spacing w:after="0" w:line="149" w:lineRule="exact"/>
              <w:rPr>
                <w:sz w:val="20"/>
                <w:szCs w:val="20"/>
                <w:color w:val="auto"/>
              </w:rPr>
            </w:pPr>
            <w:r>
              <w:rPr>
                <w:rFonts w:ascii="Arial" w:cs="Arial" w:eastAsia="Arial" w:hAnsi="Arial"/>
                <w:sz w:val="14"/>
                <w:szCs w:val="14"/>
                <w:color w:val="auto"/>
              </w:rPr>
              <w:t>6,547</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Borders>
              <w:right w:val="single" w:sz="8" w:color="CCEEFF"/>
            </w:tcBorders>
            <w:shd w:val="clear" w:color="auto" w:fill="CCEEFF"/>
          </w:tcPr>
          <w:p>
            <w:pPr>
              <w:ind w:left="220"/>
              <w:spacing w:after="0" w:line="149" w:lineRule="exact"/>
              <w:rPr>
                <w:sz w:val="20"/>
                <w:szCs w:val="20"/>
                <w:color w:val="auto"/>
              </w:rPr>
            </w:pPr>
            <w:r>
              <w:rPr>
                <w:rFonts w:ascii="Arial" w:cs="Arial" w:eastAsia="Arial" w:hAnsi="Arial"/>
                <w:sz w:val="14"/>
                <w:szCs w:val="14"/>
                <w:color w:val="auto"/>
              </w:rPr>
              <w:t>Cost of subscriber equipment sales</w:t>
            </w:r>
          </w:p>
        </w:tc>
        <w:tc>
          <w:tcPr>
            <w:tcW w:w="180" w:type="dxa"/>
            <w:vAlign w:val="bottom"/>
            <w:shd w:val="clear" w:color="auto" w:fill="CCEEFF"/>
          </w:tcPr>
          <w:p>
            <w:pPr>
              <w:spacing w:after="0"/>
              <w:rPr>
                <w:sz w:val="12"/>
                <w:szCs w:val="12"/>
                <w:color w:val="auto"/>
              </w:rPr>
            </w:pP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12,881</w:t>
            </w:r>
          </w:p>
        </w:tc>
        <w:tc>
          <w:tcPr>
            <w:tcW w:w="120" w:type="dxa"/>
            <w:vAlign w:val="bottom"/>
            <w:tcBorders>
              <w:right w:val="single" w:sz="8" w:color="CCEEFF"/>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635</w:t>
            </w:r>
          </w:p>
        </w:tc>
        <w:tc>
          <w:tcPr>
            <w:tcW w:w="1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23,399</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38,742</w:t>
            </w: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6,427</w:t>
            </w:r>
          </w:p>
        </w:tc>
        <w:tc>
          <w:tcPr>
            <w:tcW w:w="120" w:type="dxa"/>
            <w:vAlign w:val="bottom"/>
            <w:tcBorders>
              <w:right w:val="single" w:sz="8" w:color="CCEEFF"/>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8,515</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Pr>
          <w:p>
            <w:pPr>
              <w:ind w:left="220"/>
              <w:spacing w:after="0" w:line="149" w:lineRule="exact"/>
              <w:rPr>
                <w:sz w:val="20"/>
                <w:szCs w:val="20"/>
                <w:color w:val="auto"/>
              </w:rPr>
            </w:pPr>
            <w:r>
              <w:rPr>
                <w:rFonts w:ascii="Arial" w:cs="Arial" w:eastAsia="Arial" w:hAnsi="Arial"/>
                <w:sz w:val="14"/>
                <w:szCs w:val="14"/>
                <w:color w:val="auto"/>
                <w:w w:val="96"/>
              </w:rPr>
              <w:t>Marketing, general, and administrative</w:t>
            </w:r>
          </w:p>
        </w:tc>
        <w:tc>
          <w:tcPr>
            <w:tcW w:w="180" w:type="dxa"/>
            <w:vAlign w:val="bottom"/>
          </w:tcPr>
          <w:p>
            <w:pPr>
              <w:spacing w:after="0"/>
              <w:rPr>
                <w:sz w:val="12"/>
                <w:szCs w:val="12"/>
                <w:color w:val="auto"/>
              </w:rPr>
            </w:pPr>
          </w:p>
        </w:tc>
        <w:tc>
          <w:tcPr>
            <w:tcW w:w="1180" w:type="dxa"/>
            <w:vAlign w:val="bottom"/>
          </w:tcPr>
          <w:p>
            <w:pPr>
              <w:jc w:val="right"/>
              <w:spacing w:after="0" w:line="149" w:lineRule="exact"/>
              <w:rPr>
                <w:sz w:val="20"/>
                <w:szCs w:val="20"/>
                <w:color w:val="auto"/>
              </w:rPr>
            </w:pPr>
            <w:r>
              <w:rPr>
                <w:rFonts w:ascii="Arial" w:cs="Arial" w:eastAsia="Arial" w:hAnsi="Arial"/>
                <w:sz w:val="14"/>
                <w:szCs w:val="14"/>
                <w:color w:val="auto"/>
              </w:rPr>
              <w:t>28,814</w:t>
            </w: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4,950</w:t>
            </w: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32,151</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320" w:type="dxa"/>
            <w:vAlign w:val="bottom"/>
          </w:tcPr>
          <w:p>
            <w:pPr>
              <w:jc w:val="right"/>
              <w:spacing w:after="0" w:line="149" w:lineRule="exact"/>
              <w:rPr>
                <w:sz w:val="20"/>
                <w:szCs w:val="20"/>
                <w:color w:val="auto"/>
              </w:rPr>
            </w:pPr>
            <w:r>
              <w:rPr>
                <w:rFonts w:ascii="Arial" w:cs="Arial" w:eastAsia="Arial" w:hAnsi="Arial"/>
                <w:sz w:val="14"/>
                <w:szCs w:val="14"/>
                <w:color w:val="auto"/>
              </w:rPr>
              <w:t>37,945</w:t>
            </w: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80" w:type="dxa"/>
            <w:vAlign w:val="bottom"/>
          </w:tcPr>
          <w:p>
            <w:pPr>
              <w:jc w:val="right"/>
              <w:spacing w:after="0" w:line="149" w:lineRule="exact"/>
              <w:rPr>
                <w:sz w:val="20"/>
                <w:szCs w:val="20"/>
                <w:color w:val="auto"/>
              </w:rPr>
            </w:pPr>
            <w:r>
              <w:rPr>
                <w:rFonts w:ascii="Arial" w:cs="Arial" w:eastAsia="Arial" w:hAnsi="Arial"/>
                <w:sz w:val="14"/>
                <w:szCs w:val="14"/>
                <w:color w:val="auto"/>
              </w:rPr>
              <w:t>8,171</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tcPr>
          <w:p>
            <w:pPr>
              <w:jc w:val="right"/>
              <w:spacing w:after="0" w:line="149" w:lineRule="exact"/>
              <w:rPr>
                <w:sz w:val="20"/>
                <w:szCs w:val="20"/>
                <w:color w:val="auto"/>
              </w:rPr>
            </w:pPr>
            <w:r>
              <w:rPr>
                <w:rFonts w:ascii="Arial" w:cs="Arial" w:eastAsia="Arial" w:hAnsi="Arial"/>
                <w:sz w:val="14"/>
                <w:szCs w:val="14"/>
                <w:color w:val="auto"/>
              </w:rPr>
              <w:t>9,965</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Borders>
              <w:right w:val="single" w:sz="8" w:color="CCEEFF"/>
            </w:tcBorders>
            <w:shd w:val="clear" w:color="auto" w:fill="CCEEFF"/>
          </w:tcPr>
          <w:p>
            <w:pPr>
              <w:ind w:left="220"/>
              <w:spacing w:after="0" w:line="149" w:lineRule="exact"/>
              <w:rPr>
                <w:sz w:val="20"/>
                <w:szCs w:val="20"/>
                <w:color w:val="auto"/>
              </w:rPr>
            </w:pPr>
            <w:r>
              <w:rPr>
                <w:rFonts w:ascii="Arial" w:cs="Arial" w:eastAsia="Arial" w:hAnsi="Arial"/>
                <w:sz w:val="14"/>
                <w:szCs w:val="14"/>
                <w:color w:val="auto"/>
              </w:rPr>
              <w:t>Restructuring</w:t>
            </w:r>
          </w:p>
        </w:tc>
        <w:tc>
          <w:tcPr>
            <w:tcW w:w="180" w:type="dxa"/>
            <w:vAlign w:val="bottom"/>
            <w:shd w:val="clear" w:color="auto" w:fill="CCEEFF"/>
          </w:tcPr>
          <w:p>
            <w:pPr>
              <w:spacing w:after="0"/>
              <w:rPr>
                <w:sz w:val="12"/>
                <w:szCs w:val="12"/>
                <w:color w:val="auto"/>
              </w:rPr>
            </w:pP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5,381</w:t>
            </w:r>
          </w:p>
        </w:tc>
        <w:tc>
          <w:tcPr>
            <w:tcW w:w="120" w:type="dxa"/>
            <w:vAlign w:val="bottom"/>
            <w:tcBorders>
              <w:right w:val="single" w:sz="8" w:color="CCEEFF"/>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690</w:t>
            </w:r>
          </w:p>
        </w:tc>
        <w:tc>
          <w:tcPr>
            <w:tcW w:w="1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5,078</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4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1300" w:type="dxa"/>
            <w:vAlign w:val="bottom"/>
            <w:tcBorders>
              <w:right w:val="single" w:sz="8" w:color="CCEEFF"/>
            </w:tcBorders>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Pr>
          <w:p>
            <w:pPr>
              <w:ind w:left="220"/>
              <w:spacing w:after="0" w:line="149" w:lineRule="exact"/>
              <w:rPr>
                <w:sz w:val="20"/>
                <w:szCs w:val="20"/>
                <w:color w:val="auto"/>
              </w:rPr>
            </w:pPr>
            <w:r>
              <w:rPr>
                <w:rFonts w:ascii="Arial" w:cs="Arial" w:eastAsia="Arial" w:hAnsi="Arial"/>
                <w:sz w:val="14"/>
                <w:szCs w:val="14"/>
                <w:color w:val="auto"/>
              </w:rPr>
              <w:t>Depreciation and amortization</w:t>
            </w:r>
          </w:p>
        </w:tc>
        <w:tc>
          <w:tcPr>
            <w:tcW w:w="180" w:type="dxa"/>
            <w:vAlign w:val="bottom"/>
          </w:tcPr>
          <w:p>
            <w:pPr>
              <w:spacing w:after="0"/>
              <w:rPr>
                <w:sz w:val="12"/>
                <w:szCs w:val="12"/>
                <w:color w:val="auto"/>
              </w:rPr>
            </w:pPr>
          </w:p>
        </w:tc>
        <w:tc>
          <w:tcPr>
            <w:tcW w:w="1180" w:type="dxa"/>
            <w:vAlign w:val="bottom"/>
          </w:tcPr>
          <w:p>
            <w:pPr>
              <w:jc w:val="right"/>
              <w:spacing w:after="0" w:line="149" w:lineRule="exact"/>
              <w:rPr>
                <w:sz w:val="20"/>
                <w:szCs w:val="20"/>
                <w:color w:val="auto"/>
              </w:rPr>
            </w:pPr>
            <w:r>
              <w:rPr>
                <w:rFonts w:ascii="Arial" w:cs="Arial" w:eastAsia="Arial" w:hAnsi="Arial"/>
                <w:sz w:val="14"/>
                <w:szCs w:val="14"/>
                <w:color w:val="auto"/>
              </w:rPr>
              <w:t>31,473</w:t>
            </w: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125</w:t>
            </w: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1,959</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320" w:type="dxa"/>
            <w:vAlign w:val="bottom"/>
          </w:tcPr>
          <w:p>
            <w:pPr>
              <w:jc w:val="right"/>
              <w:spacing w:after="0" w:line="149" w:lineRule="exact"/>
              <w:rPr>
                <w:sz w:val="20"/>
                <w:szCs w:val="20"/>
                <w:color w:val="auto"/>
              </w:rPr>
            </w:pPr>
            <w:r>
              <w:rPr>
                <w:rFonts w:ascii="Arial" w:cs="Arial" w:eastAsia="Arial" w:hAnsi="Arial"/>
                <w:sz w:val="14"/>
                <w:szCs w:val="14"/>
                <w:color w:val="auto"/>
              </w:rPr>
              <w:t>3,044</w:t>
            </w: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80" w:type="dxa"/>
            <w:vAlign w:val="bottom"/>
          </w:tcPr>
          <w:p>
            <w:pPr>
              <w:jc w:val="right"/>
              <w:spacing w:after="0" w:line="149" w:lineRule="exact"/>
              <w:rPr>
                <w:sz w:val="20"/>
                <w:szCs w:val="20"/>
                <w:color w:val="auto"/>
              </w:rPr>
            </w:pPr>
            <w:r>
              <w:rPr>
                <w:rFonts w:ascii="Arial" w:cs="Arial" w:eastAsia="Arial" w:hAnsi="Arial"/>
                <w:sz w:val="14"/>
                <w:szCs w:val="14"/>
                <w:color w:val="auto"/>
              </w:rPr>
              <w:t>467</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tcPr>
          <w:p>
            <w:pPr>
              <w:jc w:val="right"/>
              <w:spacing w:after="0" w:line="149" w:lineRule="exact"/>
              <w:rPr>
                <w:sz w:val="20"/>
                <w:szCs w:val="20"/>
                <w:color w:val="auto"/>
              </w:rPr>
            </w:pPr>
            <w:r>
              <w:rPr>
                <w:rFonts w:ascii="Arial" w:cs="Arial" w:eastAsia="Arial" w:hAnsi="Arial"/>
                <w:sz w:val="14"/>
                <w:szCs w:val="14"/>
                <w:color w:val="auto"/>
              </w:rPr>
              <w:t>1,390</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Borders>
              <w:right w:val="single" w:sz="8" w:color="CCEEFF"/>
            </w:tcBorders>
            <w:shd w:val="clear" w:color="auto" w:fill="CCEEFF"/>
          </w:tcPr>
          <w:p>
            <w:pPr>
              <w:ind w:left="220"/>
              <w:spacing w:after="0" w:line="149" w:lineRule="exact"/>
              <w:rPr>
                <w:sz w:val="20"/>
                <w:szCs w:val="20"/>
                <w:color w:val="auto"/>
              </w:rPr>
            </w:pPr>
            <w:r>
              <w:rPr>
                <w:rFonts w:ascii="Arial" w:cs="Arial" w:eastAsia="Arial" w:hAnsi="Arial"/>
                <w:sz w:val="14"/>
                <w:szCs w:val="14"/>
                <w:color w:val="auto"/>
              </w:rPr>
              <w:t>Impairment of assets</w:t>
            </w:r>
          </w:p>
        </w:tc>
        <w:tc>
          <w:tcPr>
            <w:tcW w:w="180" w:type="dxa"/>
            <w:vAlign w:val="bottom"/>
            <w:shd w:val="clear" w:color="auto" w:fill="CCEEFF"/>
          </w:tcPr>
          <w:p>
            <w:pPr>
              <w:spacing w:after="0"/>
              <w:rPr>
                <w:sz w:val="12"/>
                <w:szCs w:val="12"/>
                <w:color w:val="auto"/>
              </w:rPr>
            </w:pP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211,854</w:t>
            </w:r>
          </w:p>
        </w:tc>
        <w:tc>
          <w:tcPr>
            <w:tcW w:w="120" w:type="dxa"/>
            <w:vAlign w:val="bottom"/>
            <w:tcBorders>
              <w:right w:val="single" w:sz="8" w:color="CCEEFF"/>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4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114</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114</w:t>
            </w: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300" w:type="dxa"/>
            <w:vAlign w:val="bottom"/>
            <w:tcBorders>
              <w:right w:val="single" w:sz="8" w:color="CCEEFF"/>
            </w:tcBorders>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254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11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2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28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132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11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000" w:type="dxa"/>
            <w:vAlign w:val="bottom"/>
            <w:tcBorders>
              <w:bottom w:val="single" w:sz="8" w:color="808080"/>
            </w:tcBorders>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2540" w:type="dxa"/>
            <w:vAlign w:val="bottom"/>
          </w:tcPr>
          <w:p>
            <w:pPr>
              <w:ind w:left="440"/>
              <w:spacing w:after="0"/>
              <w:rPr>
                <w:sz w:val="20"/>
                <w:szCs w:val="20"/>
                <w:color w:val="auto"/>
              </w:rPr>
            </w:pPr>
            <w:r>
              <w:rPr>
                <w:rFonts w:ascii="Arial" w:cs="Arial" w:eastAsia="Arial" w:hAnsi="Arial"/>
                <w:sz w:val="14"/>
                <w:szCs w:val="14"/>
                <w:color w:val="auto"/>
              </w:rPr>
              <w:t>Total operating expenses</w:t>
            </w:r>
          </w:p>
        </w:tc>
        <w:tc>
          <w:tcPr>
            <w:tcW w:w="180" w:type="dxa"/>
            <w:vAlign w:val="bottom"/>
          </w:tcPr>
          <w:p>
            <w:pPr>
              <w:spacing w:after="0"/>
              <w:rPr>
                <w:sz w:val="23"/>
                <w:szCs w:val="23"/>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317,032</w:t>
            </w:r>
          </w:p>
        </w:tc>
        <w:tc>
          <w:tcPr>
            <w:tcW w:w="1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80" w:type="dxa"/>
            <w:vAlign w:val="bottom"/>
          </w:tcPr>
          <w:p>
            <w:pPr>
              <w:jc w:val="right"/>
              <w:spacing w:after="0"/>
              <w:rPr>
                <w:sz w:val="20"/>
                <w:szCs w:val="20"/>
                <w:color w:val="auto"/>
              </w:rPr>
            </w:pPr>
            <w:r>
              <w:rPr>
                <w:rFonts w:ascii="Arial" w:cs="Arial" w:eastAsia="Arial" w:hAnsi="Arial"/>
                <w:sz w:val="14"/>
                <w:szCs w:val="14"/>
                <w:color w:val="auto"/>
              </w:rPr>
              <w:t>8,331</w:t>
            </w:r>
          </w:p>
        </w:tc>
        <w:tc>
          <w:tcPr>
            <w:tcW w:w="1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80" w:type="dxa"/>
            <w:vAlign w:val="bottom"/>
          </w:tcPr>
          <w:p>
            <w:pPr>
              <w:jc w:val="right"/>
              <w:spacing w:after="0"/>
              <w:rPr>
                <w:sz w:val="20"/>
                <w:szCs w:val="20"/>
                <w:color w:val="auto"/>
              </w:rPr>
            </w:pPr>
            <w:r>
              <w:rPr>
                <w:rFonts w:ascii="Arial" w:cs="Arial" w:eastAsia="Arial" w:hAnsi="Arial"/>
                <w:sz w:val="14"/>
                <w:szCs w:val="14"/>
                <w:color w:val="auto"/>
              </w:rPr>
              <w:t>87,909</w:t>
            </w: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320" w:type="dxa"/>
            <w:vAlign w:val="bottom"/>
          </w:tcPr>
          <w:p>
            <w:pPr>
              <w:jc w:val="right"/>
              <w:spacing w:after="0"/>
              <w:rPr>
                <w:sz w:val="20"/>
                <w:szCs w:val="20"/>
                <w:color w:val="auto"/>
              </w:rPr>
            </w:pPr>
            <w:r>
              <w:rPr>
                <w:rFonts w:ascii="Arial" w:cs="Arial" w:eastAsia="Arial" w:hAnsi="Arial"/>
                <w:sz w:val="14"/>
                <w:szCs w:val="14"/>
                <w:color w:val="auto"/>
              </w:rPr>
              <w:t>105,277</w:t>
            </w: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22,193</w:t>
            </w: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26,417</w:t>
            </w: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54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1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32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1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00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25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3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2540" w:type="dxa"/>
            <w:vAlign w:val="bottom"/>
            <w:tcBorders>
              <w:right w:val="single" w:sz="8" w:color="CCEEFF"/>
            </w:tcBorders>
            <w:shd w:val="clear" w:color="auto" w:fill="CCEEFF"/>
          </w:tcPr>
          <w:p>
            <w:pPr>
              <w:spacing w:after="0" w:line="149" w:lineRule="exact"/>
              <w:rPr>
                <w:sz w:val="20"/>
                <w:szCs w:val="20"/>
                <w:color w:val="auto"/>
              </w:rPr>
            </w:pPr>
            <w:r>
              <w:rPr>
                <w:rFonts w:ascii="Arial" w:cs="Arial" w:eastAsia="Arial" w:hAnsi="Arial"/>
                <w:sz w:val="14"/>
                <w:szCs w:val="14"/>
                <w:color w:val="auto"/>
              </w:rPr>
              <w:t>Operating income (loss)</w:t>
            </w:r>
          </w:p>
        </w:tc>
        <w:tc>
          <w:tcPr>
            <w:tcW w:w="180" w:type="dxa"/>
            <w:vAlign w:val="bottom"/>
            <w:shd w:val="clear" w:color="auto" w:fill="CCEEFF"/>
          </w:tcPr>
          <w:p>
            <w:pPr>
              <w:spacing w:after="0"/>
              <w:rPr>
                <w:sz w:val="12"/>
                <w:szCs w:val="12"/>
                <w:color w:val="auto"/>
              </w:rPr>
            </w:pPr>
          </w:p>
        </w:tc>
        <w:tc>
          <w:tcPr>
            <w:tcW w:w="1300" w:type="dxa"/>
            <w:vAlign w:val="bottom"/>
            <w:tcBorders>
              <w:right w:val="single" w:sz="8" w:color="CCEEFF"/>
            </w:tcBorders>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(260,689)</w:t>
            </w:r>
          </w:p>
        </w:tc>
        <w:tc>
          <w:tcPr>
            <w:tcW w:w="200" w:type="dxa"/>
            <w:vAlign w:val="bottom"/>
            <w:shd w:val="clear" w:color="auto" w:fill="CCEEFF"/>
          </w:tcPr>
          <w:p>
            <w:pPr>
              <w:spacing w:after="0"/>
              <w:rPr>
                <w:sz w:val="12"/>
                <w:szCs w:val="12"/>
                <w:color w:val="auto"/>
              </w:rPr>
            </w:pPr>
          </w:p>
        </w:tc>
        <w:tc>
          <w:tcPr>
            <w:tcW w:w="140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(4,474)</w:t>
            </w:r>
          </w:p>
        </w:tc>
        <w:tc>
          <w:tcPr>
            <w:tcW w:w="200" w:type="dxa"/>
            <w:vAlign w:val="bottom"/>
            <w:shd w:val="clear" w:color="auto" w:fill="CCEEFF"/>
          </w:tcPr>
          <w:p>
            <w:pPr>
              <w:spacing w:after="0"/>
              <w:rPr>
                <w:sz w:val="12"/>
                <w:szCs w:val="12"/>
                <w:color w:val="auto"/>
              </w:rPr>
            </w:pPr>
          </w:p>
        </w:tc>
        <w:tc>
          <w:tcPr>
            <w:tcW w:w="13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(3,541)</w:t>
            </w:r>
          </w:p>
        </w:tc>
        <w:tc>
          <w:tcPr>
            <w:tcW w:w="140" w:type="dxa"/>
            <w:vAlign w:val="bottom"/>
            <w:shd w:val="clear" w:color="auto" w:fill="CCEEFF"/>
          </w:tcPr>
          <w:p>
            <w:pPr>
              <w:spacing w:after="0"/>
              <w:rPr>
                <w:sz w:val="12"/>
                <w:szCs w:val="12"/>
                <w:color w:val="auto"/>
              </w:rPr>
            </w:pP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21,870</w:t>
            </w: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2,575</w:t>
            </w:r>
          </w:p>
        </w:tc>
        <w:tc>
          <w:tcPr>
            <w:tcW w:w="120" w:type="dxa"/>
            <w:vAlign w:val="bottom"/>
            <w:tcBorders>
              <w:right w:val="single" w:sz="8" w:color="CCEEFF"/>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3,925</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2560" w:type="dxa"/>
            <w:vAlign w:val="bottom"/>
            <w:gridSpan w:val="2"/>
            <w:vMerge w:val="restart"/>
          </w:tcPr>
          <w:p>
            <w:pPr>
              <w:spacing w:after="0"/>
              <w:rPr>
                <w:sz w:val="20"/>
                <w:szCs w:val="20"/>
                <w:color w:val="auto"/>
              </w:rPr>
            </w:pPr>
            <w:r>
              <w:rPr>
                <w:rFonts w:ascii="Arial" w:cs="Arial" w:eastAsia="Arial" w:hAnsi="Arial"/>
                <w:sz w:val="14"/>
                <w:szCs w:val="14"/>
                <w:color w:val="auto"/>
              </w:rPr>
              <w:t>Other income (expense):</w:t>
            </w:r>
          </w:p>
        </w:tc>
        <w:tc>
          <w:tcPr>
            <w:tcW w:w="180" w:type="dxa"/>
            <w:vAlign w:val="bottom"/>
            <w:tcBorders>
              <w:bottom w:val="single" w:sz="8" w:color="808080"/>
            </w:tcBorders>
          </w:tcPr>
          <w:p>
            <w:pPr>
              <w:spacing w:after="0"/>
              <w:rPr>
                <w:sz w:val="10"/>
                <w:szCs w:val="10"/>
                <w:color w:val="auto"/>
              </w:rPr>
            </w:pPr>
          </w:p>
        </w:tc>
        <w:tc>
          <w:tcPr>
            <w:tcW w:w="11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2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28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132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11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000" w:type="dxa"/>
            <w:vAlign w:val="bottom"/>
            <w:tcBorders>
              <w:bottom w:val="single" w:sz="8" w:color="808080"/>
            </w:tcBorders>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3"/>
        </w:trPr>
        <w:tc>
          <w:tcPr>
            <w:tcW w:w="2560" w:type="dxa"/>
            <w:vAlign w:val="bottom"/>
            <w:gridSpan w:val="2"/>
            <w:vMerge w:val="continue"/>
          </w:tcPr>
          <w:p>
            <w:pPr>
              <w:spacing w:after="0"/>
              <w:rPr>
                <w:sz w:val="22"/>
                <w:szCs w:val="22"/>
                <w:color w:val="auto"/>
              </w:rPr>
            </w:pPr>
          </w:p>
        </w:tc>
        <w:tc>
          <w:tcPr>
            <w:tcW w:w="18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3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Borders>
              <w:right w:val="single" w:sz="8" w:color="CCEEFF"/>
            </w:tcBorders>
            <w:shd w:val="clear" w:color="auto" w:fill="CCEEFF"/>
          </w:tcPr>
          <w:p>
            <w:pPr>
              <w:ind w:left="220"/>
              <w:spacing w:after="0" w:line="149" w:lineRule="exact"/>
              <w:rPr>
                <w:sz w:val="20"/>
                <w:szCs w:val="20"/>
                <w:color w:val="auto"/>
              </w:rPr>
            </w:pPr>
            <w:r>
              <w:rPr>
                <w:rFonts w:ascii="Arial" w:cs="Arial" w:eastAsia="Arial" w:hAnsi="Arial"/>
                <w:sz w:val="14"/>
                <w:szCs w:val="14"/>
                <w:color w:val="auto"/>
              </w:rPr>
              <w:t>Interest income</w:t>
            </w:r>
          </w:p>
        </w:tc>
        <w:tc>
          <w:tcPr>
            <w:tcW w:w="180" w:type="dxa"/>
            <w:vAlign w:val="bottom"/>
            <w:shd w:val="clear" w:color="auto" w:fill="CCEEFF"/>
          </w:tcPr>
          <w:p>
            <w:pPr>
              <w:spacing w:after="0"/>
              <w:rPr>
                <w:sz w:val="12"/>
                <w:szCs w:val="12"/>
                <w:color w:val="auto"/>
              </w:rPr>
            </w:pP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w:t>
            </w:r>
          </w:p>
        </w:tc>
        <w:tc>
          <w:tcPr>
            <w:tcW w:w="120" w:type="dxa"/>
            <w:vAlign w:val="bottom"/>
            <w:tcBorders>
              <w:right w:val="single" w:sz="8" w:color="CCEEFF"/>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w:t>
            </w:r>
          </w:p>
        </w:tc>
        <w:tc>
          <w:tcPr>
            <w:tcW w:w="1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58</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242</w:t>
            </w: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w:t>
            </w:r>
          </w:p>
        </w:tc>
        <w:tc>
          <w:tcPr>
            <w:tcW w:w="120" w:type="dxa"/>
            <w:vAlign w:val="bottom"/>
            <w:tcBorders>
              <w:right w:val="single" w:sz="8" w:color="CCEEFF"/>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167</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Pr>
          <w:p>
            <w:pPr>
              <w:ind w:left="220"/>
              <w:spacing w:after="0" w:line="149" w:lineRule="exact"/>
              <w:rPr>
                <w:sz w:val="20"/>
                <w:szCs w:val="20"/>
                <w:color w:val="auto"/>
              </w:rPr>
            </w:pPr>
            <w:r>
              <w:rPr>
                <w:rFonts w:ascii="Arial" w:cs="Arial" w:eastAsia="Arial" w:hAnsi="Arial"/>
                <w:sz w:val="14"/>
                <w:szCs w:val="14"/>
                <w:color w:val="auto"/>
              </w:rPr>
              <w:t>Interest expense</w:t>
            </w:r>
          </w:p>
        </w:tc>
        <w:tc>
          <w:tcPr>
            <w:tcW w:w="180" w:type="dxa"/>
            <w:vAlign w:val="bottom"/>
          </w:tcPr>
          <w:p>
            <w:pPr>
              <w:spacing w:after="0"/>
              <w:rPr>
                <w:sz w:val="12"/>
                <w:szCs w:val="12"/>
                <w:color w:val="auto"/>
              </w:rPr>
            </w:pPr>
          </w:p>
        </w:tc>
        <w:tc>
          <w:tcPr>
            <w:tcW w:w="130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(1,513)</w:t>
            </w:r>
          </w:p>
        </w:tc>
        <w:tc>
          <w:tcPr>
            <w:tcW w:w="200" w:type="dxa"/>
            <w:vAlign w:val="bottom"/>
          </w:tcPr>
          <w:p>
            <w:pPr>
              <w:spacing w:after="0"/>
              <w:rPr>
                <w:sz w:val="12"/>
                <w:szCs w:val="12"/>
                <w:color w:val="auto"/>
              </w:rPr>
            </w:pPr>
          </w:p>
        </w:tc>
        <w:tc>
          <w:tcPr>
            <w:tcW w:w="140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(131)</w:t>
            </w:r>
          </w:p>
        </w:tc>
        <w:tc>
          <w:tcPr>
            <w:tcW w:w="200" w:type="dxa"/>
            <w:vAlign w:val="bottom"/>
          </w:tcPr>
          <w:p>
            <w:pPr>
              <w:spacing w:after="0"/>
              <w:rPr>
                <w:sz w:val="12"/>
                <w:szCs w:val="12"/>
                <w:color w:val="auto"/>
              </w:rPr>
            </w:pPr>
          </w:p>
        </w:tc>
        <w:tc>
          <w:tcPr>
            <w:tcW w:w="13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(1,382)</w:t>
            </w:r>
          </w:p>
        </w:tc>
        <w:tc>
          <w:tcPr>
            <w:tcW w:w="140" w:type="dxa"/>
            <w:vAlign w:val="bottom"/>
          </w:tcPr>
          <w:p>
            <w:pPr>
              <w:spacing w:after="0"/>
              <w:rPr>
                <w:sz w:val="12"/>
                <w:szCs w:val="12"/>
                <w:color w:val="auto"/>
              </w:rPr>
            </w:pPr>
          </w:p>
        </w:tc>
        <w:tc>
          <w:tcPr>
            <w:tcW w:w="142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(269)</w:t>
            </w:r>
          </w:p>
        </w:tc>
        <w:tc>
          <w:tcPr>
            <w:tcW w:w="180" w:type="dxa"/>
            <w:vAlign w:val="bottom"/>
          </w:tcPr>
          <w:p>
            <w:pPr>
              <w:spacing w:after="0"/>
              <w:rPr>
                <w:sz w:val="12"/>
                <w:szCs w:val="12"/>
                <w:color w:val="auto"/>
              </w:rPr>
            </w:pPr>
          </w:p>
        </w:tc>
        <w:tc>
          <w:tcPr>
            <w:tcW w:w="130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(105)</w:t>
            </w:r>
          </w:p>
        </w:tc>
        <w:tc>
          <w:tcPr>
            <w:tcW w:w="100" w:type="dxa"/>
            <w:vAlign w:val="bottom"/>
          </w:tcPr>
          <w:p>
            <w:pPr>
              <w:spacing w:after="0"/>
              <w:rPr>
                <w:sz w:val="12"/>
                <w:szCs w:val="12"/>
                <w:color w:val="auto"/>
              </w:rPr>
            </w:pPr>
          </w:p>
        </w:tc>
        <w:tc>
          <w:tcPr>
            <w:tcW w:w="10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(20)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Borders>
              <w:right w:val="single" w:sz="8" w:color="CCEEFF"/>
            </w:tcBorders>
            <w:shd w:val="clear" w:color="auto" w:fill="CCEEFF"/>
          </w:tcPr>
          <w:p>
            <w:pPr>
              <w:ind w:left="220"/>
              <w:spacing w:after="0" w:line="149" w:lineRule="exact"/>
              <w:rPr>
                <w:sz w:val="20"/>
                <w:szCs w:val="20"/>
                <w:color w:val="auto"/>
              </w:rPr>
            </w:pPr>
            <w:r>
              <w:rPr>
                <w:rFonts w:ascii="Arial" w:cs="Arial" w:eastAsia="Arial" w:hAnsi="Arial"/>
                <w:sz w:val="14"/>
                <w:szCs w:val="14"/>
                <w:color w:val="auto"/>
              </w:rPr>
              <w:t>Other</w:t>
            </w:r>
          </w:p>
        </w:tc>
        <w:tc>
          <w:tcPr>
            <w:tcW w:w="180" w:type="dxa"/>
            <w:vAlign w:val="bottom"/>
            <w:shd w:val="clear" w:color="auto" w:fill="CCEEFF"/>
          </w:tcPr>
          <w:p>
            <w:pPr>
              <w:spacing w:after="0"/>
              <w:rPr>
                <w:sz w:val="12"/>
                <w:szCs w:val="12"/>
                <w:color w:val="auto"/>
              </w:rPr>
            </w:pP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485</w:t>
            </w:r>
          </w:p>
        </w:tc>
        <w:tc>
          <w:tcPr>
            <w:tcW w:w="120" w:type="dxa"/>
            <w:vAlign w:val="bottom"/>
            <w:tcBorders>
              <w:right w:val="single" w:sz="8" w:color="CCEEFF"/>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44</w:t>
            </w:r>
          </w:p>
        </w:tc>
        <w:tc>
          <w:tcPr>
            <w:tcW w:w="1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921</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4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(622)</w:t>
            </w:r>
          </w:p>
        </w:tc>
        <w:tc>
          <w:tcPr>
            <w:tcW w:w="180" w:type="dxa"/>
            <w:vAlign w:val="bottom"/>
            <w:shd w:val="clear" w:color="auto" w:fill="CCEEFF"/>
          </w:tcPr>
          <w:p>
            <w:pPr>
              <w:spacing w:after="0"/>
              <w:rPr>
                <w:sz w:val="12"/>
                <w:szCs w:val="12"/>
                <w:color w:val="auto"/>
              </w:rPr>
            </w:pPr>
          </w:p>
        </w:tc>
        <w:tc>
          <w:tcPr>
            <w:tcW w:w="1300" w:type="dxa"/>
            <w:vAlign w:val="bottom"/>
            <w:tcBorders>
              <w:right w:val="single" w:sz="8" w:color="CCEEFF"/>
            </w:tcBorders>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(599)</w:t>
            </w:r>
          </w:p>
        </w:tc>
        <w:tc>
          <w:tcPr>
            <w:tcW w:w="10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(337)</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254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11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2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28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132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11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000" w:type="dxa"/>
            <w:vAlign w:val="bottom"/>
            <w:tcBorders>
              <w:bottom w:val="single" w:sz="8" w:color="808080"/>
            </w:tcBorders>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2540" w:type="dxa"/>
            <w:vAlign w:val="bottom"/>
          </w:tcPr>
          <w:p>
            <w:pPr>
              <w:ind w:left="440"/>
              <w:spacing w:after="0"/>
              <w:rPr>
                <w:sz w:val="20"/>
                <w:szCs w:val="20"/>
                <w:color w:val="auto"/>
              </w:rPr>
            </w:pPr>
            <w:r>
              <w:rPr>
                <w:rFonts w:ascii="Arial" w:cs="Arial" w:eastAsia="Arial" w:hAnsi="Arial"/>
                <w:sz w:val="14"/>
                <w:szCs w:val="14"/>
                <w:color w:val="auto"/>
              </w:rPr>
              <w:t>Total other income (expense)</w:t>
            </w:r>
          </w:p>
        </w:tc>
        <w:tc>
          <w:tcPr>
            <w:tcW w:w="180" w:type="dxa"/>
            <w:vAlign w:val="bottom"/>
          </w:tcPr>
          <w:p>
            <w:pPr>
              <w:spacing w:after="0"/>
              <w:rPr>
                <w:sz w:val="23"/>
                <w:szCs w:val="23"/>
                <w:color w:val="auto"/>
              </w:rPr>
            </w:pPr>
          </w:p>
        </w:tc>
        <w:tc>
          <w:tcPr>
            <w:tcW w:w="1300" w:type="dxa"/>
            <w:vAlign w:val="bottom"/>
            <w:gridSpan w:val="2"/>
          </w:tcPr>
          <w:p>
            <w:pPr>
              <w:jc w:val="right"/>
              <w:ind w:right="80"/>
              <w:spacing w:after="0"/>
              <w:rPr>
                <w:sz w:val="20"/>
                <w:szCs w:val="20"/>
                <w:color w:val="auto"/>
              </w:rPr>
            </w:pPr>
            <w:r>
              <w:rPr>
                <w:rFonts w:ascii="Arial" w:cs="Arial" w:eastAsia="Arial" w:hAnsi="Arial"/>
                <w:sz w:val="14"/>
                <w:szCs w:val="14"/>
                <w:color w:val="auto"/>
              </w:rPr>
              <w:t>(1,021)</w:t>
            </w:r>
          </w:p>
        </w:tc>
        <w:tc>
          <w:tcPr>
            <w:tcW w:w="200" w:type="dxa"/>
            <w:vAlign w:val="bottom"/>
          </w:tcPr>
          <w:p>
            <w:pPr>
              <w:spacing w:after="0"/>
              <w:rPr>
                <w:sz w:val="23"/>
                <w:szCs w:val="23"/>
                <w:color w:val="auto"/>
              </w:rPr>
            </w:pPr>
          </w:p>
        </w:tc>
        <w:tc>
          <w:tcPr>
            <w:tcW w:w="1400" w:type="dxa"/>
            <w:vAlign w:val="bottom"/>
            <w:gridSpan w:val="2"/>
          </w:tcPr>
          <w:p>
            <w:pPr>
              <w:jc w:val="right"/>
              <w:ind w:right="80"/>
              <w:spacing w:after="0"/>
              <w:rPr>
                <w:sz w:val="20"/>
                <w:szCs w:val="20"/>
                <w:color w:val="auto"/>
              </w:rPr>
            </w:pPr>
            <w:r>
              <w:rPr>
                <w:rFonts w:ascii="Arial" w:cs="Arial" w:eastAsia="Arial" w:hAnsi="Arial"/>
                <w:sz w:val="14"/>
                <w:szCs w:val="14"/>
                <w:color w:val="auto"/>
              </w:rPr>
              <w:t>(80)</w:t>
            </w:r>
          </w:p>
        </w:tc>
        <w:tc>
          <w:tcPr>
            <w:tcW w:w="200" w:type="dxa"/>
            <w:vAlign w:val="bottom"/>
          </w:tcPr>
          <w:p>
            <w:pPr>
              <w:spacing w:after="0"/>
              <w:rPr>
                <w:sz w:val="23"/>
                <w:szCs w:val="23"/>
                <w:color w:val="auto"/>
              </w:rPr>
            </w:pPr>
          </w:p>
        </w:tc>
        <w:tc>
          <w:tcPr>
            <w:tcW w:w="1380" w:type="dxa"/>
            <w:vAlign w:val="bottom"/>
            <w:gridSpan w:val="2"/>
          </w:tcPr>
          <w:p>
            <w:pPr>
              <w:jc w:val="right"/>
              <w:ind w:right="60"/>
              <w:spacing w:after="0"/>
              <w:rPr>
                <w:sz w:val="20"/>
                <w:szCs w:val="20"/>
                <w:color w:val="auto"/>
              </w:rPr>
            </w:pPr>
            <w:r>
              <w:rPr>
                <w:rFonts w:ascii="Arial" w:cs="Arial" w:eastAsia="Arial" w:hAnsi="Arial"/>
                <w:sz w:val="14"/>
                <w:szCs w:val="14"/>
                <w:color w:val="auto"/>
              </w:rPr>
              <w:t>(403)</w:t>
            </w:r>
          </w:p>
        </w:tc>
        <w:tc>
          <w:tcPr>
            <w:tcW w:w="140" w:type="dxa"/>
            <w:vAlign w:val="bottom"/>
          </w:tcPr>
          <w:p>
            <w:pPr>
              <w:spacing w:after="0"/>
              <w:rPr>
                <w:sz w:val="23"/>
                <w:szCs w:val="23"/>
                <w:color w:val="auto"/>
              </w:rPr>
            </w:pPr>
          </w:p>
        </w:tc>
        <w:tc>
          <w:tcPr>
            <w:tcW w:w="1420" w:type="dxa"/>
            <w:vAlign w:val="bottom"/>
            <w:gridSpan w:val="2"/>
          </w:tcPr>
          <w:p>
            <w:pPr>
              <w:jc w:val="right"/>
              <w:ind w:right="60"/>
              <w:spacing w:after="0"/>
              <w:rPr>
                <w:sz w:val="20"/>
                <w:szCs w:val="20"/>
                <w:color w:val="auto"/>
              </w:rPr>
            </w:pPr>
            <w:r>
              <w:rPr>
                <w:rFonts w:ascii="Arial" w:cs="Arial" w:eastAsia="Arial" w:hAnsi="Arial"/>
                <w:sz w:val="14"/>
                <w:szCs w:val="14"/>
                <w:color w:val="auto"/>
              </w:rPr>
              <w:t>(649)</w:t>
            </w:r>
          </w:p>
        </w:tc>
        <w:tc>
          <w:tcPr>
            <w:tcW w:w="180" w:type="dxa"/>
            <w:vAlign w:val="bottom"/>
          </w:tcPr>
          <w:p>
            <w:pPr>
              <w:spacing w:after="0"/>
              <w:rPr>
                <w:sz w:val="23"/>
                <w:szCs w:val="23"/>
                <w:color w:val="auto"/>
              </w:rPr>
            </w:pPr>
          </w:p>
        </w:tc>
        <w:tc>
          <w:tcPr>
            <w:tcW w:w="1300" w:type="dxa"/>
            <w:vAlign w:val="bottom"/>
            <w:gridSpan w:val="2"/>
          </w:tcPr>
          <w:p>
            <w:pPr>
              <w:jc w:val="right"/>
              <w:ind w:right="80"/>
              <w:spacing w:after="0"/>
              <w:rPr>
                <w:sz w:val="20"/>
                <w:szCs w:val="20"/>
                <w:color w:val="auto"/>
              </w:rPr>
            </w:pPr>
            <w:r>
              <w:rPr>
                <w:rFonts w:ascii="Arial" w:cs="Arial" w:eastAsia="Arial" w:hAnsi="Arial"/>
                <w:sz w:val="14"/>
                <w:szCs w:val="14"/>
                <w:color w:val="auto"/>
              </w:rPr>
              <w:t>(689)</w:t>
            </w:r>
          </w:p>
        </w:tc>
        <w:tc>
          <w:tcPr>
            <w:tcW w:w="100" w:type="dxa"/>
            <w:vAlign w:val="bottom"/>
          </w:tcPr>
          <w:p>
            <w:pPr>
              <w:spacing w:after="0"/>
              <w:rPr>
                <w:sz w:val="23"/>
                <w:szCs w:val="23"/>
                <w:color w:val="auto"/>
              </w:rPr>
            </w:pPr>
          </w:p>
        </w:tc>
        <w:tc>
          <w:tcPr>
            <w:tcW w:w="1060" w:type="dxa"/>
            <w:vAlign w:val="bottom"/>
            <w:gridSpan w:val="2"/>
          </w:tcPr>
          <w:p>
            <w:pPr>
              <w:jc w:val="right"/>
              <w:spacing w:after="0"/>
              <w:rPr>
                <w:sz w:val="20"/>
                <w:szCs w:val="20"/>
                <w:color w:val="auto"/>
              </w:rPr>
            </w:pPr>
            <w:r>
              <w:rPr>
                <w:rFonts w:ascii="Arial" w:cs="Arial" w:eastAsia="Arial" w:hAnsi="Arial"/>
                <w:sz w:val="14"/>
                <w:szCs w:val="14"/>
                <w:color w:val="auto"/>
              </w:rPr>
              <w:t>(190)</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54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1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32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1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00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25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3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2540" w:type="dxa"/>
            <w:vAlign w:val="bottom"/>
            <w:tcBorders>
              <w:right w:val="single" w:sz="8" w:color="CCEEFF"/>
            </w:tcBorders>
            <w:shd w:val="clear" w:color="auto" w:fill="CCEEFF"/>
          </w:tcPr>
          <w:p>
            <w:pPr>
              <w:spacing w:after="0" w:line="149" w:lineRule="exact"/>
              <w:rPr>
                <w:sz w:val="20"/>
                <w:szCs w:val="20"/>
                <w:color w:val="auto"/>
              </w:rPr>
            </w:pPr>
            <w:r>
              <w:rPr>
                <w:rFonts w:ascii="Arial" w:cs="Arial" w:eastAsia="Arial" w:hAnsi="Arial"/>
                <w:sz w:val="14"/>
                <w:szCs w:val="14"/>
                <w:color w:val="auto"/>
              </w:rPr>
              <w:t>Income (loss) before income taxes</w:t>
            </w:r>
          </w:p>
        </w:tc>
        <w:tc>
          <w:tcPr>
            <w:tcW w:w="180" w:type="dxa"/>
            <w:vAlign w:val="bottom"/>
            <w:shd w:val="clear" w:color="auto" w:fill="CCEEFF"/>
          </w:tcPr>
          <w:p>
            <w:pPr>
              <w:spacing w:after="0"/>
              <w:rPr>
                <w:sz w:val="12"/>
                <w:szCs w:val="12"/>
                <w:color w:val="auto"/>
              </w:rPr>
            </w:pPr>
          </w:p>
        </w:tc>
        <w:tc>
          <w:tcPr>
            <w:tcW w:w="1300" w:type="dxa"/>
            <w:vAlign w:val="bottom"/>
            <w:tcBorders>
              <w:right w:val="single" w:sz="8" w:color="CCEEFF"/>
            </w:tcBorders>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(261,710)</w:t>
            </w:r>
          </w:p>
        </w:tc>
        <w:tc>
          <w:tcPr>
            <w:tcW w:w="200" w:type="dxa"/>
            <w:vAlign w:val="bottom"/>
            <w:shd w:val="clear" w:color="auto" w:fill="CCEEFF"/>
          </w:tcPr>
          <w:p>
            <w:pPr>
              <w:spacing w:after="0"/>
              <w:rPr>
                <w:sz w:val="12"/>
                <w:szCs w:val="12"/>
                <w:color w:val="auto"/>
              </w:rPr>
            </w:pPr>
          </w:p>
        </w:tc>
        <w:tc>
          <w:tcPr>
            <w:tcW w:w="140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(4,554)</w:t>
            </w:r>
          </w:p>
        </w:tc>
        <w:tc>
          <w:tcPr>
            <w:tcW w:w="200" w:type="dxa"/>
            <w:vAlign w:val="bottom"/>
            <w:shd w:val="clear" w:color="auto" w:fill="CCEEFF"/>
          </w:tcPr>
          <w:p>
            <w:pPr>
              <w:spacing w:after="0"/>
              <w:rPr>
                <w:sz w:val="12"/>
                <w:szCs w:val="12"/>
                <w:color w:val="auto"/>
              </w:rPr>
            </w:pPr>
          </w:p>
        </w:tc>
        <w:tc>
          <w:tcPr>
            <w:tcW w:w="13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(3,944)</w:t>
            </w:r>
          </w:p>
        </w:tc>
        <w:tc>
          <w:tcPr>
            <w:tcW w:w="140" w:type="dxa"/>
            <w:vAlign w:val="bottom"/>
            <w:shd w:val="clear" w:color="auto" w:fill="CCEEFF"/>
          </w:tcPr>
          <w:p>
            <w:pPr>
              <w:spacing w:after="0"/>
              <w:rPr>
                <w:sz w:val="12"/>
                <w:szCs w:val="12"/>
                <w:color w:val="auto"/>
              </w:rPr>
            </w:pP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21,221</w:t>
            </w: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1,886</w:t>
            </w:r>
          </w:p>
        </w:tc>
        <w:tc>
          <w:tcPr>
            <w:tcW w:w="120" w:type="dxa"/>
            <w:vAlign w:val="bottom"/>
            <w:tcBorders>
              <w:right w:val="single" w:sz="8" w:color="CCEEFF"/>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3,735</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2540" w:type="dxa"/>
            <w:vAlign w:val="bottom"/>
          </w:tcPr>
          <w:p>
            <w:pPr>
              <w:spacing w:after="0"/>
              <w:rPr>
                <w:sz w:val="20"/>
                <w:szCs w:val="20"/>
                <w:color w:val="auto"/>
              </w:rPr>
            </w:pPr>
            <w:r>
              <w:rPr>
                <w:rFonts w:ascii="Arial" w:cs="Arial" w:eastAsia="Arial" w:hAnsi="Arial"/>
                <w:sz w:val="14"/>
                <w:szCs w:val="14"/>
                <w:color w:val="auto"/>
              </w:rPr>
              <w:t>Income tax expense (benefit)</w:t>
            </w:r>
          </w:p>
        </w:tc>
        <w:tc>
          <w:tcPr>
            <w:tcW w:w="180" w:type="dxa"/>
            <w:vAlign w:val="bottom"/>
          </w:tcPr>
          <w:p>
            <w:pPr>
              <w:spacing w:after="0"/>
              <w:rPr>
                <w:sz w:val="14"/>
                <w:szCs w:val="14"/>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170</w:t>
            </w: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00" w:type="dxa"/>
            <w:vAlign w:val="bottom"/>
            <w:gridSpan w:val="2"/>
          </w:tcPr>
          <w:p>
            <w:pPr>
              <w:jc w:val="right"/>
              <w:ind w:right="80"/>
              <w:spacing w:after="0"/>
              <w:rPr>
                <w:sz w:val="20"/>
                <w:szCs w:val="20"/>
                <w:color w:val="auto"/>
              </w:rPr>
            </w:pPr>
            <w:r>
              <w:rPr>
                <w:rFonts w:ascii="Arial" w:cs="Arial" w:eastAsia="Arial" w:hAnsi="Arial"/>
                <w:sz w:val="14"/>
                <w:szCs w:val="14"/>
                <w:color w:val="auto"/>
              </w:rPr>
              <w:t>(37)</w:t>
            </w:r>
          </w:p>
        </w:tc>
        <w:tc>
          <w:tcPr>
            <w:tcW w:w="200" w:type="dxa"/>
            <w:vAlign w:val="bottom"/>
          </w:tcPr>
          <w:p>
            <w:pPr>
              <w:spacing w:after="0"/>
              <w:rPr>
                <w:sz w:val="14"/>
                <w:szCs w:val="14"/>
                <w:color w:val="auto"/>
              </w:rPr>
            </w:pPr>
          </w:p>
        </w:tc>
        <w:tc>
          <w:tcPr>
            <w:tcW w:w="1380" w:type="dxa"/>
            <w:vAlign w:val="bottom"/>
            <w:gridSpan w:val="2"/>
          </w:tcPr>
          <w:p>
            <w:pPr>
              <w:jc w:val="right"/>
              <w:ind w:right="60"/>
              <w:spacing w:after="0"/>
              <w:rPr>
                <w:sz w:val="20"/>
                <w:szCs w:val="20"/>
                <w:color w:val="auto"/>
              </w:rPr>
            </w:pPr>
            <w:r>
              <w:rPr>
                <w:rFonts w:ascii="Arial" w:cs="Arial" w:eastAsia="Arial" w:hAnsi="Arial"/>
                <w:sz w:val="14"/>
                <w:szCs w:val="14"/>
                <w:color w:val="auto"/>
              </w:rPr>
              <w:t>(4,314)</w:t>
            </w:r>
          </w:p>
        </w:tc>
        <w:tc>
          <w:tcPr>
            <w:tcW w:w="140" w:type="dxa"/>
            <w:vAlign w:val="bottom"/>
          </w:tcPr>
          <w:p>
            <w:pPr>
              <w:spacing w:after="0"/>
              <w:rPr>
                <w:sz w:val="14"/>
                <w:szCs w:val="14"/>
                <w:color w:val="auto"/>
              </w:rPr>
            </w:pPr>
          </w:p>
        </w:tc>
        <w:tc>
          <w:tcPr>
            <w:tcW w:w="1320" w:type="dxa"/>
            <w:vAlign w:val="bottom"/>
          </w:tcPr>
          <w:p>
            <w:pPr>
              <w:jc w:val="right"/>
              <w:spacing w:after="0"/>
              <w:rPr>
                <w:sz w:val="20"/>
                <w:szCs w:val="20"/>
                <w:color w:val="auto"/>
              </w:rPr>
            </w:pPr>
            <w:r>
              <w:rPr>
                <w:rFonts w:ascii="Arial" w:cs="Arial" w:eastAsia="Arial" w:hAnsi="Arial"/>
                <w:sz w:val="14"/>
                <w:szCs w:val="14"/>
                <w:color w:val="auto"/>
              </w:rPr>
              <w:t>2,502</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1,522</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60" w:type="dxa"/>
            <w:vAlign w:val="bottom"/>
            <w:gridSpan w:val="2"/>
          </w:tcPr>
          <w:p>
            <w:pPr>
              <w:jc w:val="right"/>
              <w:spacing w:after="0"/>
              <w:rPr>
                <w:sz w:val="20"/>
                <w:szCs w:val="20"/>
                <w:color w:val="auto"/>
              </w:rPr>
            </w:pPr>
            <w:r>
              <w:rPr>
                <w:rFonts w:ascii="Arial" w:cs="Arial" w:eastAsia="Arial" w:hAnsi="Arial"/>
                <w:sz w:val="14"/>
                <w:szCs w:val="14"/>
                <w:color w:val="auto"/>
              </w:rPr>
              <w:t>(18,751)</w:t>
            </w: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2540" w:type="dxa"/>
            <w:vAlign w:val="bottom"/>
          </w:tcPr>
          <w:p>
            <w:pPr>
              <w:spacing w:after="0"/>
              <w:rPr>
                <w:sz w:val="8"/>
                <w:szCs w:val="8"/>
                <w:color w:val="auto"/>
              </w:rPr>
            </w:pPr>
          </w:p>
        </w:tc>
        <w:tc>
          <w:tcPr>
            <w:tcW w:w="180" w:type="dxa"/>
            <w:vAlign w:val="bottom"/>
            <w:tcBorders>
              <w:bottom w:val="single" w:sz="8" w:color="808080"/>
            </w:tcBorders>
          </w:tcPr>
          <w:p>
            <w:pPr>
              <w:spacing w:after="0"/>
              <w:rPr>
                <w:sz w:val="8"/>
                <w:szCs w:val="8"/>
                <w:color w:val="auto"/>
              </w:rPr>
            </w:pPr>
          </w:p>
        </w:tc>
        <w:tc>
          <w:tcPr>
            <w:tcW w:w="118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200" w:type="dxa"/>
            <w:vAlign w:val="bottom"/>
            <w:tcBorders>
              <w:bottom w:val="single" w:sz="8" w:color="808080"/>
            </w:tcBorders>
          </w:tcPr>
          <w:p>
            <w:pPr>
              <w:spacing w:after="0"/>
              <w:rPr>
                <w:sz w:val="8"/>
                <w:szCs w:val="8"/>
                <w:color w:val="auto"/>
              </w:rPr>
            </w:pPr>
          </w:p>
        </w:tc>
        <w:tc>
          <w:tcPr>
            <w:tcW w:w="128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200" w:type="dxa"/>
            <w:vAlign w:val="bottom"/>
            <w:tcBorders>
              <w:bottom w:val="single" w:sz="8" w:color="808080"/>
            </w:tcBorders>
          </w:tcPr>
          <w:p>
            <w:pPr>
              <w:spacing w:after="0"/>
              <w:rPr>
                <w:sz w:val="8"/>
                <w:szCs w:val="8"/>
                <w:color w:val="auto"/>
              </w:rPr>
            </w:pPr>
          </w:p>
        </w:tc>
        <w:tc>
          <w:tcPr>
            <w:tcW w:w="128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140" w:type="dxa"/>
            <w:vAlign w:val="bottom"/>
            <w:tcBorders>
              <w:bottom w:val="single" w:sz="8" w:color="808080"/>
            </w:tcBorders>
          </w:tcPr>
          <w:p>
            <w:pPr>
              <w:spacing w:after="0"/>
              <w:rPr>
                <w:sz w:val="8"/>
                <w:szCs w:val="8"/>
                <w:color w:val="auto"/>
              </w:rPr>
            </w:pPr>
          </w:p>
        </w:tc>
        <w:tc>
          <w:tcPr>
            <w:tcW w:w="132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180" w:type="dxa"/>
            <w:vAlign w:val="bottom"/>
            <w:tcBorders>
              <w:bottom w:val="single" w:sz="8" w:color="808080"/>
            </w:tcBorders>
          </w:tcPr>
          <w:p>
            <w:pPr>
              <w:spacing w:after="0"/>
              <w:rPr>
                <w:sz w:val="8"/>
                <w:szCs w:val="8"/>
                <w:color w:val="auto"/>
              </w:rPr>
            </w:pPr>
          </w:p>
        </w:tc>
        <w:tc>
          <w:tcPr>
            <w:tcW w:w="118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Borders>
              <w:bottom w:val="single" w:sz="8" w:color="808080"/>
            </w:tcBorders>
          </w:tcPr>
          <w:p>
            <w:pPr>
              <w:spacing w:after="0"/>
              <w:rPr>
                <w:sz w:val="8"/>
                <w:szCs w:val="8"/>
                <w:color w:val="auto"/>
              </w:rPr>
            </w:pPr>
          </w:p>
        </w:tc>
        <w:tc>
          <w:tcPr>
            <w:tcW w:w="1000" w:type="dxa"/>
            <w:vAlign w:val="bottom"/>
            <w:tcBorders>
              <w:bottom w:val="single" w:sz="8" w:color="808080"/>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25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3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2540" w:type="dxa"/>
            <w:vAlign w:val="bottom"/>
            <w:tcBorders>
              <w:right w:val="single" w:sz="8" w:color="CCEEFF"/>
            </w:tcBorders>
            <w:shd w:val="clear" w:color="auto" w:fill="CCEEFF"/>
          </w:tcPr>
          <w:p>
            <w:pPr>
              <w:spacing w:after="0" w:line="149" w:lineRule="exact"/>
              <w:rPr>
                <w:sz w:val="20"/>
                <w:szCs w:val="20"/>
                <w:color w:val="auto"/>
              </w:rPr>
            </w:pPr>
            <w:r>
              <w:rPr>
                <w:rFonts w:ascii="Arial" w:cs="Arial" w:eastAsia="Arial" w:hAnsi="Arial"/>
                <w:sz w:val="14"/>
                <w:szCs w:val="14"/>
                <w:color w:val="auto"/>
              </w:rPr>
              <w:t>Net income (loss)</w:t>
            </w:r>
          </w:p>
        </w:tc>
        <w:tc>
          <w:tcPr>
            <w:tcW w:w="180" w:type="dxa"/>
            <w:vAlign w:val="bottom"/>
            <w:shd w:val="clear" w:color="auto" w:fill="CCEEFF"/>
          </w:tcPr>
          <w:p>
            <w:pPr>
              <w:jc w:val="right"/>
              <w:ind w:right="117"/>
              <w:spacing w:after="0"/>
              <w:rPr>
                <w:sz w:val="20"/>
                <w:szCs w:val="20"/>
                <w:color w:val="auto"/>
              </w:rPr>
            </w:pPr>
            <w:r>
              <w:rPr>
                <w:rFonts w:ascii="Arial" w:cs="Arial" w:eastAsia="Arial" w:hAnsi="Arial"/>
                <w:sz w:val="5"/>
                <w:szCs w:val="5"/>
                <w:color w:val="auto"/>
                <w:w w:val="70"/>
              </w:rPr>
              <w:t>$</w:t>
            </w:r>
          </w:p>
        </w:tc>
        <w:tc>
          <w:tcPr>
            <w:tcW w:w="1300" w:type="dxa"/>
            <w:vAlign w:val="bottom"/>
            <w:tcBorders>
              <w:right w:val="single" w:sz="8" w:color="CCEEFF"/>
            </w:tcBorders>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(261,880)</w:t>
            </w:r>
          </w:p>
        </w:tc>
        <w:tc>
          <w:tcPr>
            <w:tcW w:w="200" w:type="dxa"/>
            <w:vAlign w:val="bottom"/>
            <w:shd w:val="clear" w:color="auto" w:fill="CCEEFF"/>
          </w:tcPr>
          <w:p>
            <w:pPr>
              <w:jc w:val="right"/>
              <w:ind w:right="89"/>
              <w:spacing w:after="0"/>
              <w:rPr>
                <w:sz w:val="20"/>
                <w:szCs w:val="20"/>
                <w:color w:val="auto"/>
              </w:rPr>
            </w:pPr>
            <w:r>
              <w:rPr>
                <w:rFonts w:ascii="Arial" w:cs="Arial" w:eastAsia="Arial" w:hAnsi="Arial"/>
                <w:sz w:val="10"/>
                <w:szCs w:val="10"/>
                <w:color w:val="auto"/>
                <w:w w:val="71"/>
              </w:rPr>
              <w:t>$</w:t>
            </w:r>
          </w:p>
        </w:tc>
        <w:tc>
          <w:tcPr>
            <w:tcW w:w="140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(4,517)</w:t>
            </w:r>
          </w:p>
        </w:tc>
        <w:tc>
          <w:tcPr>
            <w:tcW w:w="200" w:type="dxa"/>
            <w:vAlign w:val="bottom"/>
            <w:shd w:val="clear" w:color="auto" w:fill="CCEEFF"/>
          </w:tcPr>
          <w:p>
            <w:pPr>
              <w:jc w:val="right"/>
              <w:ind w:right="89"/>
              <w:spacing w:after="0"/>
              <w:rPr>
                <w:sz w:val="20"/>
                <w:szCs w:val="20"/>
                <w:color w:val="auto"/>
              </w:rPr>
            </w:pPr>
            <w:r>
              <w:rPr>
                <w:rFonts w:ascii="Arial" w:cs="Arial" w:eastAsia="Arial" w:hAnsi="Arial"/>
                <w:sz w:val="10"/>
                <w:szCs w:val="10"/>
                <w:color w:val="auto"/>
                <w:w w:val="71"/>
              </w:rPr>
              <w:t>$</w:t>
            </w: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370</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jc w:val="right"/>
              <w:ind w:right="29"/>
              <w:spacing w:after="0"/>
              <w:rPr>
                <w:sz w:val="20"/>
                <w:szCs w:val="20"/>
                <w:color w:val="auto"/>
              </w:rPr>
            </w:pPr>
            <w:r>
              <w:rPr>
                <w:rFonts w:ascii="Arial" w:cs="Arial" w:eastAsia="Arial" w:hAnsi="Arial"/>
                <w:sz w:val="10"/>
                <w:szCs w:val="10"/>
                <w:color w:val="auto"/>
                <w:w w:val="71"/>
              </w:rPr>
              <w:t>$</w:t>
            </w: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18,719</w:t>
            </w: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jc w:val="right"/>
              <w:ind w:right="32"/>
              <w:spacing w:after="0" w:line="149" w:lineRule="exact"/>
              <w:rPr>
                <w:sz w:val="20"/>
                <w:szCs w:val="20"/>
                <w:color w:val="auto"/>
              </w:rPr>
            </w:pPr>
            <w:r>
              <w:rPr>
                <w:rFonts w:ascii="Arial" w:cs="Arial" w:eastAsia="Arial" w:hAnsi="Arial"/>
                <w:sz w:val="14"/>
                <w:szCs w:val="14"/>
                <w:color w:val="auto"/>
                <w:w w:val="76"/>
              </w:rPr>
              <w:t>$</w:t>
            </w: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364</w:t>
            </w:r>
          </w:p>
        </w:tc>
        <w:tc>
          <w:tcPr>
            <w:tcW w:w="120" w:type="dxa"/>
            <w:vAlign w:val="bottom"/>
            <w:tcBorders>
              <w:right w:val="single" w:sz="8" w:color="CCEEFF"/>
            </w:tcBorders>
            <w:shd w:val="clear" w:color="auto" w:fill="CCEEFF"/>
          </w:tcPr>
          <w:p>
            <w:pPr>
              <w:spacing w:after="0"/>
              <w:rPr>
                <w:sz w:val="12"/>
                <w:szCs w:val="12"/>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10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22,486</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560" w:type="dxa"/>
            <w:vAlign w:val="bottom"/>
            <w:gridSpan w:val="2"/>
          </w:tcPr>
          <w:p>
            <w:pPr>
              <w:spacing w:after="0"/>
              <w:rPr>
                <w:sz w:val="9"/>
                <w:szCs w:val="9"/>
                <w:color w:val="auto"/>
              </w:rPr>
            </w:pPr>
          </w:p>
        </w:tc>
        <w:tc>
          <w:tcPr>
            <w:tcW w:w="18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3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560" w:type="dxa"/>
            <w:vAlign w:val="bottom"/>
            <w:tcBorders>
              <w:right w:val="single" w:sz="8" w:color="808080"/>
            </w:tcBorders>
            <w:gridSpan w:val="2"/>
          </w:tcPr>
          <w:p>
            <w:pPr>
              <w:spacing w:after="0"/>
              <w:rPr>
                <w:sz w:val="5"/>
                <w:szCs w:val="5"/>
                <w:color w:val="auto"/>
              </w:rPr>
            </w:pPr>
          </w:p>
        </w:tc>
        <w:tc>
          <w:tcPr>
            <w:tcW w:w="180" w:type="dxa"/>
            <w:vAlign w:val="bottom"/>
            <w:shd w:val="clear" w:color="auto" w:fill="808080"/>
          </w:tcPr>
          <w:p>
            <w:pPr>
              <w:spacing w:after="0"/>
              <w:rPr>
                <w:sz w:val="5"/>
                <w:szCs w:val="5"/>
                <w:color w:val="auto"/>
              </w:rPr>
            </w:pPr>
          </w:p>
        </w:tc>
        <w:tc>
          <w:tcPr>
            <w:tcW w:w="1180" w:type="dxa"/>
            <w:vAlign w:val="bottom"/>
            <w:shd w:val="clear" w:color="auto" w:fill="808080"/>
          </w:tcPr>
          <w:p>
            <w:pPr>
              <w:spacing w:after="0"/>
              <w:rPr>
                <w:sz w:val="5"/>
                <w:szCs w:val="5"/>
                <w:color w:val="auto"/>
              </w:rPr>
            </w:pPr>
          </w:p>
        </w:tc>
        <w:tc>
          <w:tcPr>
            <w:tcW w:w="120" w:type="dxa"/>
            <w:vAlign w:val="bottom"/>
            <w:tcBorders>
              <w:right w:val="single" w:sz="8" w:color="808080"/>
            </w:tcBorders>
          </w:tcPr>
          <w:p>
            <w:pPr>
              <w:spacing w:after="0"/>
              <w:rPr>
                <w:sz w:val="5"/>
                <w:szCs w:val="5"/>
                <w:color w:val="auto"/>
              </w:rPr>
            </w:pPr>
          </w:p>
        </w:tc>
        <w:tc>
          <w:tcPr>
            <w:tcW w:w="200" w:type="dxa"/>
            <w:vAlign w:val="bottom"/>
            <w:shd w:val="clear" w:color="auto" w:fill="808080"/>
          </w:tcPr>
          <w:p>
            <w:pPr>
              <w:spacing w:after="0"/>
              <w:rPr>
                <w:sz w:val="5"/>
                <w:szCs w:val="5"/>
                <w:color w:val="auto"/>
              </w:rPr>
            </w:pPr>
          </w:p>
        </w:tc>
        <w:tc>
          <w:tcPr>
            <w:tcW w:w="128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200" w:type="dxa"/>
            <w:vAlign w:val="bottom"/>
            <w:shd w:val="clear" w:color="auto" w:fill="808080"/>
          </w:tcPr>
          <w:p>
            <w:pPr>
              <w:spacing w:after="0"/>
              <w:rPr>
                <w:sz w:val="5"/>
                <w:szCs w:val="5"/>
                <w:color w:val="auto"/>
              </w:rPr>
            </w:pPr>
          </w:p>
        </w:tc>
        <w:tc>
          <w:tcPr>
            <w:tcW w:w="128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140" w:type="dxa"/>
            <w:vAlign w:val="bottom"/>
            <w:shd w:val="clear" w:color="auto" w:fill="808080"/>
          </w:tcPr>
          <w:p>
            <w:pPr>
              <w:spacing w:after="0"/>
              <w:rPr>
                <w:sz w:val="5"/>
                <w:szCs w:val="5"/>
                <w:color w:val="auto"/>
              </w:rPr>
            </w:pPr>
          </w:p>
        </w:tc>
        <w:tc>
          <w:tcPr>
            <w:tcW w:w="132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180" w:type="dxa"/>
            <w:vAlign w:val="bottom"/>
            <w:shd w:val="clear" w:color="auto" w:fill="808080"/>
          </w:tcPr>
          <w:p>
            <w:pPr>
              <w:spacing w:after="0"/>
              <w:rPr>
                <w:sz w:val="5"/>
                <w:szCs w:val="5"/>
                <w:color w:val="auto"/>
              </w:rPr>
            </w:pPr>
          </w:p>
        </w:tc>
        <w:tc>
          <w:tcPr>
            <w:tcW w:w="1180" w:type="dxa"/>
            <w:vAlign w:val="bottom"/>
            <w:shd w:val="clear" w:color="auto" w:fill="808080"/>
          </w:tcPr>
          <w:p>
            <w:pPr>
              <w:spacing w:after="0"/>
              <w:rPr>
                <w:sz w:val="5"/>
                <w:szCs w:val="5"/>
                <w:color w:val="auto"/>
              </w:rPr>
            </w:pPr>
          </w:p>
        </w:tc>
        <w:tc>
          <w:tcPr>
            <w:tcW w:w="120" w:type="dxa"/>
            <w:vAlign w:val="bottom"/>
            <w:tcBorders>
              <w:right w:val="single" w:sz="8" w:color="808080"/>
            </w:tcBorders>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1000" w:type="dxa"/>
            <w:vAlign w:val="bottom"/>
            <w:shd w:val="clear" w:color="auto" w:fill="808080"/>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3"/>
        </w:trPr>
        <w:tc>
          <w:tcPr>
            <w:tcW w:w="2560" w:type="dxa"/>
            <w:vAlign w:val="bottom"/>
            <w:gridSpan w:val="2"/>
          </w:tcPr>
          <w:p>
            <w:pPr>
              <w:spacing w:after="0"/>
              <w:rPr>
                <w:sz w:val="20"/>
                <w:szCs w:val="20"/>
                <w:color w:val="auto"/>
              </w:rPr>
            </w:pPr>
            <w:r>
              <w:rPr>
                <w:rFonts w:ascii="Arial" w:cs="Arial" w:eastAsia="Arial" w:hAnsi="Arial"/>
                <w:sz w:val="14"/>
                <w:szCs w:val="14"/>
                <w:color w:val="auto"/>
              </w:rPr>
              <w:t>Earnings (loss) per common share:</w:t>
            </w:r>
          </w:p>
        </w:tc>
        <w:tc>
          <w:tcPr>
            <w:tcW w:w="18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3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Borders>
              <w:right w:val="single" w:sz="8" w:color="CCEEFF"/>
            </w:tcBorders>
            <w:shd w:val="clear" w:color="auto" w:fill="CCEEFF"/>
          </w:tcPr>
          <w:p>
            <w:pPr>
              <w:ind w:left="220"/>
              <w:spacing w:after="0" w:line="149" w:lineRule="exact"/>
              <w:rPr>
                <w:sz w:val="20"/>
                <w:szCs w:val="20"/>
                <w:color w:val="auto"/>
              </w:rPr>
            </w:pPr>
            <w:r>
              <w:rPr>
                <w:rFonts w:ascii="Arial" w:cs="Arial" w:eastAsia="Arial" w:hAnsi="Arial"/>
                <w:sz w:val="14"/>
                <w:szCs w:val="14"/>
                <w:color w:val="auto"/>
              </w:rPr>
              <w:t>Basic</w:t>
            </w:r>
          </w:p>
        </w:tc>
        <w:tc>
          <w:tcPr>
            <w:tcW w:w="180" w:type="dxa"/>
            <w:vAlign w:val="bottom"/>
            <w:shd w:val="clear" w:color="auto" w:fill="CCEEFF"/>
          </w:tcPr>
          <w:p>
            <w:pPr>
              <w:spacing w:after="0"/>
              <w:rPr>
                <w:sz w:val="12"/>
                <w:szCs w:val="12"/>
                <w:color w:val="auto"/>
              </w:rPr>
            </w:pPr>
          </w:p>
        </w:tc>
        <w:tc>
          <w:tcPr>
            <w:tcW w:w="1300" w:type="dxa"/>
            <w:vAlign w:val="bottom"/>
            <w:tcBorders>
              <w:right w:val="single" w:sz="8" w:color="CCEEFF"/>
            </w:tcBorders>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N/A</w:t>
            </w:r>
          </w:p>
        </w:tc>
        <w:tc>
          <w:tcPr>
            <w:tcW w:w="200" w:type="dxa"/>
            <w:vAlign w:val="bottom"/>
            <w:shd w:val="clear" w:color="auto" w:fill="CCEEFF"/>
          </w:tcPr>
          <w:p>
            <w:pPr>
              <w:jc w:val="right"/>
              <w:ind w:right="89"/>
              <w:spacing w:after="0"/>
              <w:rPr>
                <w:sz w:val="20"/>
                <w:szCs w:val="20"/>
                <w:color w:val="auto"/>
              </w:rPr>
            </w:pPr>
            <w:r>
              <w:rPr>
                <w:rFonts w:ascii="Arial" w:cs="Arial" w:eastAsia="Arial" w:hAnsi="Arial"/>
                <w:sz w:val="10"/>
                <w:szCs w:val="10"/>
                <w:color w:val="auto"/>
                <w:w w:val="71"/>
              </w:rPr>
              <w:t>$</w:t>
            </w:r>
          </w:p>
        </w:tc>
        <w:tc>
          <w:tcPr>
            <w:tcW w:w="140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(0.45)</w:t>
            </w:r>
          </w:p>
        </w:tc>
        <w:tc>
          <w:tcPr>
            <w:tcW w:w="200" w:type="dxa"/>
            <w:vAlign w:val="bottom"/>
            <w:shd w:val="clear" w:color="auto" w:fill="CCEEFF"/>
          </w:tcPr>
          <w:p>
            <w:pPr>
              <w:jc w:val="right"/>
              <w:ind w:right="89"/>
              <w:spacing w:after="0"/>
              <w:rPr>
                <w:sz w:val="20"/>
                <w:szCs w:val="20"/>
                <w:color w:val="auto"/>
              </w:rPr>
            </w:pPr>
            <w:r>
              <w:rPr>
                <w:rFonts w:ascii="Arial" w:cs="Arial" w:eastAsia="Arial" w:hAnsi="Arial"/>
                <w:sz w:val="10"/>
                <w:szCs w:val="10"/>
                <w:color w:val="auto"/>
                <w:w w:val="71"/>
              </w:rPr>
              <w:t>$</w:t>
            </w: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0.04</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jc w:val="right"/>
              <w:ind w:right="29"/>
              <w:spacing w:after="0"/>
              <w:rPr>
                <w:sz w:val="20"/>
                <w:szCs w:val="20"/>
                <w:color w:val="auto"/>
              </w:rPr>
            </w:pPr>
            <w:r>
              <w:rPr>
                <w:rFonts w:ascii="Arial" w:cs="Arial" w:eastAsia="Arial" w:hAnsi="Arial"/>
                <w:sz w:val="10"/>
                <w:szCs w:val="10"/>
                <w:color w:val="auto"/>
                <w:w w:val="71"/>
              </w:rPr>
              <w:t>$</w:t>
            </w: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1.82</w:t>
            </w: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jc w:val="right"/>
              <w:ind w:right="32"/>
              <w:spacing w:after="0" w:line="149" w:lineRule="exact"/>
              <w:rPr>
                <w:sz w:val="20"/>
                <w:szCs w:val="20"/>
                <w:color w:val="auto"/>
              </w:rPr>
            </w:pPr>
            <w:r>
              <w:rPr>
                <w:rFonts w:ascii="Arial" w:cs="Arial" w:eastAsia="Arial" w:hAnsi="Arial"/>
                <w:sz w:val="14"/>
                <w:szCs w:val="14"/>
                <w:color w:val="auto"/>
                <w:w w:val="76"/>
              </w:rPr>
              <w:t>$</w:t>
            </w: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0.04</w:t>
            </w:r>
          </w:p>
        </w:tc>
        <w:tc>
          <w:tcPr>
            <w:tcW w:w="120" w:type="dxa"/>
            <w:vAlign w:val="bottom"/>
            <w:tcBorders>
              <w:right w:val="single" w:sz="8" w:color="CCEEFF"/>
            </w:tcBorders>
            <w:shd w:val="clear" w:color="auto" w:fill="CCEEFF"/>
          </w:tcPr>
          <w:p>
            <w:pPr>
              <w:spacing w:after="0"/>
              <w:rPr>
                <w:sz w:val="12"/>
                <w:szCs w:val="12"/>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10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2.18</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Pr>
          <w:p>
            <w:pPr>
              <w:ind w:left="220"/>
              <w:spacing w:after="0" w:line="149" w:lineRule="exact"/>
              <w:rPr>
                <w:sz w:val="20"/>
                <w:szCs w:val="20"/>
                <w:color w:val="auto"/>
              </w:rPr>
            </w:pPr>
            <w:r>
              <w:rPr>
                <w:rFonts w:ascii="Arial" w:cs="Arial" w:eastAsia="Arial" w:hAnsi="Arial"/>
                <w:sz w:val="14"/>
                <w:szCs w:val="14"/>
                <w:color w:val="auto"/>
              </w:rPr>
              <w:t>Diluted</w:t>
            </w:r>
          </w:p>
        </w:tc>
        <w:tc>
          <w:tcPr>
            <w:tcW w:w="180" w:type="dxa"/>
            <w:vAlign w:val="bottom"/>
          </w:tcPr>
          <w:p>
            <w:pPr>
              <w:spacing w:after="0"/>
              <w:rPr>
                <w:sz w:val="12"/>
                <w:szCs w:val="12"/>
                <w:color w:val="auto"/>
              </w:rPr>
            </w:pPr>
          </w:p>
        </w:tc>
        <w:tc>
          <w:tcPr>
            <w:tcW w:w="13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N/A</w:t>
            </w:r>
          </w:p>
        </w:tc>
        <w:tc>
          <w:tcPr>
            <w:tcW w:w="200" w:type="dxa"/>
            <w:vAlign w:val="bottom"/>
          </w:tcPr>
          <w:p>
            <w:pPr>
              <w:spacing w:after="0"/>
              <w:rPr>
                <w:sz w:val="12"/>
                <w:szCs w:val="12"/>
                <w:color w:val="auto"/>
              </w:rPr>
            </w:pPr>
          </w:p>
        </w:tc>
        <w:tc>
          <w:tcPr>
            <w:tcW w:w="140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(0.45)</w:t>
            </w:r>
          </w:p>
        </w:tc>
        <w:tc>
          <w:tcPr>
            <w:tcW w:w="20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0.04</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320" w:type="dxa"/>
            <w:vAlign w:val="bottom"/>
          </w:tcPr>
          <w:p>
            <w:pPr>
              <w:jc w:val="right"/>
              <w:spacing w:after="0" w:line="149" w:lineRule="exact"/>
              <w:rPr>
                <w:sz w:val="20"/>
                <w:szCs w:val="20"/>
                <w:color w:val="auto"/>
              </w:rPr>
            </w:pPr>
            <w:r>
              <w:rPr>
                <w:rFonts w:ascii="Arial" w:cs="Arial" w:eastAsia="Arial" w:hAnsi="Arial"/>
                <w:sz w:val="14"/>
                <w:szCs w:val="14"/>
                <w:color w:val="auto"/>
              </w:rPr>
              <w:t>1.81</w:t>
            </w: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80" w:type="dxa"/>
            <w:vAlign w:val="bottom"/>
          </w:tcPr>
          <w:p>
            <w:pPr>
              <w:jc w:val="right"/>
              <w:spacing w:after="0" w:line="149" w:lineRule="exact"/>
              <w:rPr>
                <w:sz w:val="20"/>
                <w:szCs w:val="20"/>
                <w:color w:val="auto"/>
              </w:rPr>
            </w:pPr>
            <w:r>
              <w:rPr>
                <w:rFonts w:ascii="Arial" w:cs="Arial" w:eastAsia="Arial" w:hAnsi="Arial"/>
                <w:sz w:val="14"/>
                <w:szCs w:val="14"/>
                <w:color w:val="auto"/>
              </w:rPr>
              <w:t>0.04</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tcPr>
          <w:p>
            <w:pPr>
              <w:jc w:val="right"/>
              <w:spacing w:after="0" w:line="149" w:lineRule="exact"/>
              <w:rPr>
                <w:sz w:val="20"/>
                <w:szCs w:val="20"/>
                <w:color w:val="auto"/>
              </w:rPr>
            </w:pPr>
            <w:r>
              <w:rPr>
                <w:rFonts w:ascii="Arial" w:cs="Arial" w:eastAsia="Arial" w:hAnsi="Arial"/>
                <w:sz w:val="14"/>
                <w:szCs w:val="14"/>
                <w:color w:val="auto"/>
              </w:rPr>
              <w:t>2.17</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Borders>
              <w:right w:val="single" w:sz="8" w:color="CCEEFF"/>
            </w:tcBorders>
            <w:shd w:val="clear" w:color="auto" w:fill="CCEEFF"/>
          </w:tcPr>
          <w:p>
            <w:pPr>
              <w:spacing w:after="0" w:line="149" w:lineRule="exact"/>
              <w:rPr>
                <w:sz w:val="20"/>
                <w:szCs w:val="20"/>
                <w:color w:val="auto"/>
              </w:rPr>
            </w:pPr>
            <w:r>
              <w:rPr>
                <w:rFonts w:ascii="Arial" w:cs="Arial" w:eastAsia="Arial" w:hAnsi="Arial"/>
                <w:sz w:val="14"/>
                <w:szCs w:val="14"/>
                <w:color w:val="auto"/>
              </w:rPr>
              <w:t>Weighted-average shares outstanding:</w:t>
            </w:r>
          </w:p>
        </w:tc>
        <w:tc>
          <w:tcPr>
            <w:tcW w:w="180" w:type="dxa"/>
            <w:vAlign w:val="bottom"/>
            <w:shd w:val="clear" w:color="auto" w:fill="CCEEFF"/>
          </w:tcPr>
          <w:p>
            <w:pPr>
              <w:spacing w:after="0"/>
              <w:rPr>
                <w:sz w:val="12"/>
                <w:szCs w:val="12"/>
                <w:color w:val="auto"/>
              </w:rPr>
            </w:pPr>
          </w:p>
        </w:tc>
        <w:tc>
          <w:tcPr>
            <w:tcW w:w="118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3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18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Pr>
          <w:p>
            <w:pPr>
              <w:ind w:left="220"/>
              <w:spacing w:after="0" w:line="149" w:lineRule="exact"/>
              <w:rPr>
                <w:sz w:val="20"/>
                <w:szCs w:val="20"/>
                <w:color w:val="auto"/>
              </w:rPr>
            </w:pPr>
            <w:r>
              <w:rPr>
                <w:rFonts w:ascii="Arial" w:cs="Arial" w:eastAsia="Arial" w:hAnsi="Arial"/>
                <w:sz w:val="14"/>
                <w:szCs w:val="14"/>
                <w:color w:val="auto"/>
              </w:rPr>
              <w:t>Basic</w:t>
            </w:r>
          </w:p>
        </w:tc>
        <w:tc>
          <w:tcPr>
            <w:tcW w:w="180" w:type="dxa"/>
            <w:vAlign w:val="bottom"/>
          </w:tcPr>
          <w:p>
            <w:pPr>
              <w:spacing w:after="0"/>
              <w:rPr>
                <w:sz w:val="12"/>
                <w:szCs w:val="12"/>
                <w:color w:val="auto"/>
              </w:rPr>
            </w:pPr>
          </w:p>
        </w:tc>
        <w:tc>
          <w:tcPr>
            <w:tcW w:w="13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N/A</w:t>
            </w:r>
          </w:p>
        </w:tc>
        <w:tc>
          <w:tcPr>
            <w:tcW w:w="20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10,000,000</w:t>
            </w: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10,077,320</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320" w:type="dxa"/>
            <w:vAlign w:val="bottom"/>
          </w:tcPr>
          <w:p>
            <w:pPr>
              <w:jc w:val="right"/>
              <w:spacing w:after="0" w:line="149" w:lineRule="exact"/>
              <w:rPr>
                <w:sz w:val="20"/>
                <w:szCs w:val="20"/>
                <w:color w:val="auto"/>
              </w:rPr>
            </w:pPr>
            <w:r>
              <w:rPr>
                <w:rFonts w:ascii="Arial" w:cs="Arial" w:eastAsia="Arial" w:hAnsi="Arial"/>
                <w:sz w:val="14"/>
                <w:szCs w:val="14"/>
                <w:color w:val="auto"/>
              </w:rPr>
              <w:t>10,309,278</w:t>
            </w: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80" w:type="dxa"/>
            <w:vAlign w:val="bottom"/>
          </w:tcPr>
          <w:p>
            <w:pPr>
              <w:jc w:val="right"/>
              <w:spacing w:after="0" w:line="149" w:lineRule="exact"/>
              <w:rPr>
                <w:sz w:val="20"/>
                <w:szCs w:val="20"/>
                <w:color w:val="auto"/>
              </w:rPr>
            </w:pPr>
            <w:r>
              <w:rPr>
                <w:rFonts w:ascii="Arial" w:cs="Arial" w:eastAsia="Arial" w:hAnsi="Arial"/>
                <w:sz w:val="14"/>
                <w:szCs w:val="14"/>
                <w:color w:val="auto"/>
              </w:rPr>
              <w:t>10,309,278</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tcPr>
          <w:p>
            <w:pPr>
              <w:jc w:val="right"/>
              <w:spacing w:after="0" w:line="149" w:lineRule="exact"/>
              <w:rPr>
                <w:sz w:val="20"/>
                <w:szCs w:val="20"/>
                <w:color w:val="auto"/>
              </w:rPr>
            </w:pPr>
            <w:r>
              <w:rPr>
                <w:rFonts w:ascii="Arial" w:cs="Arial" w:eastAsia="Arial" w:hAnsi="Arial"/>
                <w:sz w:val="14"/>
                <w:szCs w:val="14"/>
                <w:color w:val="auto"/>
              </w:rPr>
              <w:t>10,324,609</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Borders>
              <w:right w:val="single" w:sz="8" w:color="CCEEFF"/>
            </w:tcBorders>
            <w:shd w:val="clear" w:color="auto" w:fill="CCEEFF"/>
          </w:tcPr>
          <w:p>
            <w:pPr>
              <w:ind w:left="220"/>
              <w:spacing w:after="0" w:line="149" w:lineRule="exact"/>
              <w:rPr>
                <w:sz w:val="20"/>
                <w:szCs w:val="20"/>
                <w:color w:val="auto"/>
              </w:rPr>
            </w:pPr>
            <w:r>
              <w:rPr>
                <w:rFonts w:ascii="Arial" w:cs="Arial" w:eastAsia="Arial" w:hAnsi="Arial"/>
                <w:sz w:val="14"/>
                <w:szCs w:val="14"/>
                <w:color w:val="auto"/>
              </w:rPr>
              <w:t>Diluted</w:t>
            </w:r>
          </w:p>
        </w:tc>
        <w:tc>
          <w:tcPr>
            <w:tcW w:w="180" w:type="dxa"/>
            <w:vAlign w:val="bottom"/>
            <w:shd w:val="clear" w:color="auto" w:fill="CCEEFF"/>
          </w:tcPr>
          <w:p>
            <w:pPr>
              <w:spacing w:after="0"/>
              <w:rPr>
                <w:sz w:val="12"/>
                <w:szCs w:val="12"/>
                <w:color w:val="auto"/>
              </w:rPr>
            </w:pPr>
          </w:p>
        </w:tc>
        <w:tc>
          <w:tcPr>
            <w:tcW w:w="1300" w:type="dxa"/>
            <w:vAlign w:val="bottom"/>
            <w:tcBorders>
              <w:right w:val="single" w:sz="8" w:color="CCEEFF"/>
            </w:tcBorders>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N/A</w:t>
            </w:r>
          </w:p>
        </w:tc>
        <w:tc>
          <w:tcPr>
            <w:tcW w:w="20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10,000,000</w:t>
            </w:r>
          </w:p>
        </w:tc>
        <w:tc>
          <w:tcPr>
            <w:tcW w:w="1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10,077,320</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10,325,979</w:t>
            </w: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10,325,979</w:t>
            </w:r>
          </w:p>
        </w:tc>
        <w:tc>
          <w:tcPr>
            <w:tcW w:w="120" w:type="dxa"/>
            <w:vAlign w:val="bottom"/>
            <w:tcBorders>
              <w:right w:val="single" w:sz="8" w:color="CCEEFF"/>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10,379,561</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Pr>
          <w:p>
            <w:pPr>
              <w:spacing w:after="0" w:line="149" w:lineRule="exact"/>
              <w:rPr>
                <w:sz w:val="20"/>
                <w:szCs w:val="20"/>
                <w:color w:val="auto"/>
              </w:rPr>
            </w:pPr>
            <w:r>
              <w:rPr>
                <w:rFonts w:ascii="Arial" w:cs="Arial" w:eastAsia="Arial" w:hAnsi="Arial"/>
                <w:sz w:val="14"/>
                <w:szCs w:val="14"/>
                <w:color w:val="auto"/>
                <w:w w:val="95"/>
              </w:rPr>
              <w:t>Pro forma C Corporation data (unaudited):</w:t>
            </w:r>
          </w:p>
        </w:tc>
        <w:tc>
          <w:tcPr>
            <w:tcW w:w="18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Borders>
              <w:right w:val="single" w:sz="8" w:color="CCEEFF"/>
            </w:tcBorders>
            <w:shd w:val="clear" w:color="auto" w:fill="CCEEFF"/>
          </w:tcPr>
          <w:p>
            <w:pPr>
              <w:ind w:left="220"/>
              <w:spacing w:after="0" w:line="149" w:lineRule="exact"/>
              <w:rPr>
                <w:sz w:val="20"/>
                <w:szCs w:val="20"/>
                <w:color w:val="auto"/>
              </w:rPr>
            </w:pPr>
            <w:r>
              <w:rPr>
                <w:rFonts w:ascii="Arial" w:cs="Arial" w:eastAsia="Arial" w:hAnsi="Arial"/>
                <w:sz w:val="14"/>
                <w:szCs w:val="14"/>
                <w:color w:val="auto"/>
                <w:w w:val="96"/>
              </w:rPr>
              <w:t>Historical income before income taxes</w:t>
            </w:r>
          </w:p>
        </w:tc>
        <w:tc>
          <w:tcPr>
            <w:tcW w:w="180" w:type="dxa"/>
            <w:vAlign w:val="bottom"/>
            <w:shd w:val="clear" w:color="auto" w:fill="CCEEFF"/>
          </w:tcPr>
          <w:p>
            <w:pPr>
              <w:spacing w:after="0"/>
              <w:rPr>
                <w:sz w:val="12"/>
                <w:szCs w:val="12"/>
                <w:color w:val="auto"/>
              </w:rPr>
            </w:pPr>
          </w:p>
        </w:tc>
        <w:tc>
          <w:tcPr>
            <w:tcW w:w="1300" w:type="dxa"/>
            <w:vAlign w:val="bottom"/>
            <w:tcBorders>
              <w:right w:val="single" w:sz="8" w:color="CCEEFF"/>
            </w:tcBorders>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N/A</w:t>
            </w:r>
          </w:p>
        </w:tc>
        <w:tc>
          <w:tcPr>
            <w:tcW w:w="200" w:type="dxa"/>
            <w:vAlign w:val="bottom"/>
            <w:shd w:val="clear" w:color="auto" w:fill="CCEEFF"/>
          </w:tcPr>
          <w:p>
            <w:pPr>
              <w:spacing w:after="0"/>
              <w:rPr>
                <w:sz w:val="12"/>
                <w:szCs w:val="12"/>
                <w:color w:val="auto"/>
              </w:rPr>
            </w:pPr>
          </w:p>
        </w:tc>
        <w:tc>
          <w:tcPr>
            <w:tcW w:w="14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N/A</w:t>
            </w:r>
          </w:p>
        </w:tc>
        <w:tc>
          <w:tcPr>
            <w:tcW w:w="200" w:type="dxa"/>
            <w:vAlign w:val="bottom"/>
            <w:shd w:val="clear" w:color="auto" w:fill="CCEEFF"/>
          </w:tcPr>
          <w:p>
            <w:pPr>
              <w:spacing w:after="0"/>
              <w:rPr>
                <w:sz w:val="12"/>
                <w:szCs w:val="12"/>
                <w:color w:val="auto"/>
              </w:rPr>
            </w:pPr>
          </w:p>
        </w:tc>
        <w:tc>
          <w:tcPr>
            <w:tcW w:w="13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N/A</w:t>
            </w:r>
          </w:p>
        </w:tc>
        <w:tc>
          <w:tcPr>
            <w:tcW w:w="140" w:type="dxa"/>
            <w:vAlign w:val="bottom"/>
            <w:shd w:val="clear" w:color="auto" w:fill="CCEEFF"/>
          </w:tcPr>
          <w:p>
            <w:pPr>
              <w:jc w:val="right"/>
              <w:ind w:right="29"/>
              <w:spacing w:after="0"/>
              <w:rPr>
                <w:sz w:val="20"/>
                <w:szCs w:val="20"/>
                <w:color w:val="auto"/>
              </w:rPr>
            </w:pPr>
            <w:r>
              <w:rPr>
                <w:rFonts w:ascii="Arial" w:cs="Arial" w:eastAsia="Arial" w:hAnsi="Arial"/>
                <w:sz w:val="10"/>
                <w:szCs w:val="10"/>
                <w:color w:val="auto"/>
                <w:w w:val="71"/>
              </w:rPr>
              <w:t>$</w:t>
            </w: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21,221</w:t>
            </w: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jc w:val="right"/>
              <w:ind w:right="32"/>
              <w:spacing w:after="0" w:line="149" w:lineRule="exact"/>
              <w:rPr>
                <w:sz w:val="20"/>
                <w:szCs w:val="20"/>
                <w:color w:val="auto"/>
              </w:rPr>
            </w:pPr>
            <w:r>
              <w:rPr>
                <w:rFonts w:ascii="Arial" w:cs="Arial" w:eastAsia="Arial" w:hAnsi="Arial"/>
                <w:sz w:val="14"/>
                <w:szCs w:val="14"/>
                <w:color w:val="auto"/>
                <w:w w:val="76"/>
              </w:rPr>
              <w:t>$</w:t>
            </w: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1,886</w:t>
            </w:r>
          </w:p>
        </w:tc>
        <w:tc>
          <w:tcPr>
            <w:tcW w:w="120" w:type="dxa"/>
            <w:vAlign w:val="bottom"/>
            <w:tcBorders>
              <w:right w:val="single" w:sz="8" w:color="CCEEFF"/>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2540" w:type="dxa"/>
            <w:vAlign w:val="bottom"/>
          </w:tcPr>
          <w:p>
            <w:pPr>
              <w:ind w:left="220"/>
              <w:spacing w:after="0"/>
              <w:rPr>
                <w:sz w:val="20"/>
                <w:szCs w:val="20"/>
                <w:color w:val="auto"/>
              </w:rPr>
            </w:pPr>
            <w:r>
              <w:rPr>
                <w:rFonts w:ascii="Arial" w:cs="Arial" w:eastAsia="Arial" w:hAnsi="Arial"/>
                <w:sz w:val="14"/>
                <w:szCs w:val="14"/>
                <w:color w:val="auto"/>
              </w:rPr>
              <w:t>Pro forma income tax expense</w:t>
            </w:r>
          </w:p>
        </w:tc>
        <w:tc>
          <w:tcPr>
            <w:tcW w:w="180" w:type="dxa"/>
            <w:vAlign w:val="bottom"/>
          </w:tcPr>
          <w:p>
            <w:pPr>
              <w:spacing w:after="0"/>
              <w:rPr>
                <w:sz w:val="14"/>
                <w:szCs w:val="14"/>
                <w:color w:val="auto"/>
              </w:rPr>
            </w:pPr>
          </w:p>
        </w:tc>
        <w:tc>
          <w:tcPr>
            <w:tcW w:w="1300" w:type="dxa"/>
            <w:vAlign w:val="bottom"/>
            <w:gridSpan w:val="2"/>
          </w:tcPr>
          <w:p>
            <w:pPr>
              <w:jc w:val="right"/>
              <w:ind w:right="120"/>
              <w:spacing w:after="0"/>
              <w:rPr>
                <w:sz w:val="20"/>
                <w:szCs w:val="20"/>
                <w:color w:val="auto"/>
              </w:rPr>
            </w:pPr>
            <w:r>
              <w:rPr>
                <w:rFonts w:ascii="Arial" w:cs="Arial" w:eastAsia="Arial" w:hAnsi="Arial"/>
                <w:sz w:val="14"/>
                <w:szCs w:val="14"/>
                <w:color w:val="auto"/>
              </w:rPr>
              <w:t>N/A</w:t>
            </w:r>
          </w:p>
        </w:tc>
        <w:tc>
          <w:tcPr>
            <w:tcW w:w="200" w:type="dxa"/>
            <w:vAlign w:val="bottom"/>
          </w:tcPr>
          <w:p>
            <w:pPr>
              <w:spacing w:after="0"/>
              <w:rPr>
                <w:sz w:val="14"/>
                <w:szCs w:val="14"/>
                <w:color w:val="auto"/>
              </w:rPr>
            </w:pPr>
          </w:p>
        </w:tc>
        <w:tc>
          <w:tcPr>
            <w:tcW w:w="1400" w:type="dxa"/>
            <w:vAlign w:val="bottom"/>
            <w:gridSpan w:val="2"/>
          </w:tcPr>
          <w:p>
            <w:pPr>
              <w:jc w:val="right"/>
              <w:ind w:right="120"/>
              <w:spacing w:after="0"/>
              <w:rPr>
                <w:sz w:val="20"/>
                <w:szCs w:val="20"/>
                <w:color w:val="auto"/>
              </w:rPr>
            </w:pPr>
            <w:r>
              <w:rPr>
                <w:rFonts w:ascii="Arial" w:cs="Arial" w:eastAsia="Arial" w:hAnsi="Arial"/>
                <w:sz w:val="14"/>
                <w:szCs w:val="14"/>
                <w:color w:val="auto"/>
              </w:rPr>
              <w:t>N/A</w:t>
            </w:r>
          </w:p>
        </w:tc>
        <w:tc>
          <w:tcPr>
            <w:tcW w:w="200" w:type="dxa"/>
            <w:vAlign w:val="bottom"/>
          </w:tcPr>
          <w:p>
            <w:pPr>
              <w:spacing w:after="0"/>
              <w:rPr>
                <w:sz w:val="14"/>
                <w:szCs w:val="14"/>
                <w:color w:val="auto"/>
              </w:rPr>
            </w:pPr>
          </w:p>
        </w:tc>
        <w:tc>
          <w:tcPr>
            <w:tcW w:w="1380" w:type="dxa"/>
            <w:vAlign w:val="bottom"/>
            <w:gridSpan w:val="2"/>
          </w:tcPr>
          <w:p>
            <w:pPr>
              <w:jc w:val="right"/>
              <w:ind w:right="100"/>
              <w:spacing w:after="0"/>
              <w:rPr>
                <w:sz w:val="20"/>
                <w:szCs w:val="20"/>
                <w:color w:val="auto"/>
              </w:rPr>
            </w:pPr>
            <w:r>
              <w:rPr>
                <w:rFonts w:ascii="Arial" w:cs="Arial" w:eastAsia="Arial" w:hAnsi="Arial"/>
                <w:sz w:val="14"/>
                <w:szCs w:val="14"/>
                <w:color w:val="auto"/>
              </w:rPr>
              <w:t>N/A</w:t>
            </w:r>
          </w:p>
        </w:tc>
        <w:tc>
          <w:tcPr>
            <w:tcW w:w="140" w:type="dxa"/>
            <w:vAlign w:val="bottom"/>
          </w:tcPr>
          <w:p>
            <w:pPr>
              <w:spacing w:after="0"/>
              <w:rPr>
                <w:sz w:val="14"/>
                <w:szCs w:val="14"/>
                <w:color w:val="auto"/>
              </w:rPr>
            </w:pPr>
          </w:p>
        </w:tc>
        <w:tc>
          <w:tcPr>
            <w:tcW w:w="1320" w:type="dxa"/>
            <w:vAlign w:val="bottom"/>
          </w:tcPr>
          <w:p>
            <w:pPr>
              <w:jc w:val="right"/>
              <w:spacing w:after="0"/>
              <w:rPr>
                <w:sz w:val="20"/>
                <w:szCs w:val="20"/>
                <w:color w:val="auto"/>
              </w:rPr>
            </w:pPr>
            <w:r>
              <w:rPr>
                <w:rFonts w:ascii="Arial" w:cs="Arial" w:eastAsia="Arial" w:hAnsi="Arial"/>
                <w:sz w:val="14"/>
                <w:szCs w:val="14"/>
                <w:color w:val="auto"/>
              </w:rPr>
              <w:t>6,931</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1,248</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2540" w:type="dxa"/>
            <w:vAlign w:val="bottom"/>
          </w:tcPr>
          <w:p>
            <w:pPr>
              <w:spacing w:after="0"/>
              <w:rPr>
                <w:sz w:val="8"/>
                <w:szCs w:val="8"/>
                <w:color w:val="auto"/>
              </w:rPr>
            </w:pPr>
          </w:p>
        </w:tc>
        <w:tc>
          <w:tcPr>
            <w:tcW w:w="1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20" w:type="dxa"/>
            <w:vAlign w:val="bottom"/>
          </w:tcPr>
          <w:p>
            <w:pPr>
              <w:spacing w:after="0"/>
              <w:rPr>
                <w:sz w:val="8"/>
                <w:szCs w:val="8"/>
                <w:color w:val="auto"/>
              </w:rPr>
            </w:pPr>
          </w:p>
        </w:tc>
        <w:tc>
          <w:tcPr>
            <w:tcW w:w="200" w:type="dxa"/>
            <w:vAlign w:val="bottom"/>
          </w:tcPr>
          <w:p>
            <w:pPr>
              <w:spacing w:after="0"/>
              <w:rPr>
                <w:sz w:val="8"/>
                <w:szCs w:val="8"/>
                <w:color w:val="auto"/>
              </w:rPr>
            </w:pPr>
          </w:p>
        </w:tc>
        <w:tc>
          <w:tcPr>
            <w:tcW w:w="1280" w:type="dxa"/>
            <w:vAlign w:val="bottom"/>
          </w:tcPr>
          <w:p>
            <w:pPr>
              <w:spacing w:after="0"/>
              <w:rPr>
                <w:sz w:val="8"/>
                <w:szCs w:val="8"/>
                <w:color w:val="auto"/>
              </w:rPr>
            </w:pPr>
          </w:p>
        </w:tc>
        <w:tc>
          <w:tcPr>
            <w:tcW w:w="120" w:type="dxa"/>
            <w:vAlign w:val="bottom"/>
          </w:tcPr>
          <w:p>
            <w:pPr>
              <w:spacing w:after="0"/>
              <w:rPr>
                <w:sz w:val="8"/>
                <w:szCs w:val="8"/>
                <w:color w:val="auto"/>
              </w:rPr>
            </w:pPr>
          </w:p>
        </w:tc>
        <w:tc>
          <w:tcPr>
            <w:tcW w:w="200" w:type="dxa"/>
            <w:vAlign w:val="bottom"/>
          </w:tcPr>
          <w:p>
            <w:pPr>
              <w:spacing w:after="0"/>
              <w:rPr>
                <w:sz w:val="8"/>
                <w:szCs w:val="8"/>
                <w:color w:val="auto"/>
              </w:rPr>
            </w:pPr>
          </w:p>
        </w:tc>
        <w:tc>
          <w:tcPr>
            <w:tcW w:w="1280" w:type="dxa"/>
            <w:vAlign w:val="bottom"/>
          </w:tcPr>
          <w:p>
            <w:pPr>
              <w:spacing w:after="0"/>
              <w:rPr>
                <w:sz w:val="8"/>
                <w:szCs w:val="8"/>
                <w:color w:val="auto"/>
              </w:rPr>
            </w:pPr>
          </w:p>
        </w:tc>
        <w:tc>
          <w:tcPr>
            <w:tcW w:w="100" w:type="dxa"/>
            <w:vAlign w:val="bottom"/>
          </w:tcPr>
          <w:p>
            <w:pPr>
              <w:spacing w:after="0"/>
              <w:rPr>
                <w:sz w:val="8"/>
                <w:szCs w:val="8"/>
                <w:color w:val="auto"/>
              </w:rPr>
            </w:pPr>
          </w:p>
        </w:tc>
        <w:tc>
          <w:tcPr>
            <w:tcW w:w="140" w:type="dxa"/>
            <w:vAlign w:val="bottom"/>
            <w:tcBorders>
              <w:bottom w:val="single" w:sz="8" w:color="808080"/>
            </w:tcBorders>
          </w:tcPr>
          <w:p>
            <w:pPr>
              <w:spacing w:after="0"/>
              <w:rPr>
                <w:sz w:val="8"/>
                <w:szCs w:val="8"/>
                <w:color w:val="auto"/>
              </w:rPr>
            </w:pPr>
          </w:p>
        </w:tc>
        <w:tc>
          <w:tcPr>
            <w:tcW w:w="132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180" w:type="dxa"/>
            <w:vAlign w:val="bottom"/>
            <w:tcBorders>
              <w:bottom w:val="single" w:sz="8" w:color="808080"/>
            </w:tcBorders>
          </w:tcPr>
          <w:p>
            <w:pPr>
              <w:spacing w:after="0"/>
              <w:rPr>
                <w:sz w:val="8"/>
                <w:szCs w:val="8"/>
                <w:color w:val="auto"/>
              </w:rPr>
            </w:pPr>
          </w:p>
        </w:tc>
        <w:tc>
          <w:tcPr>
            <w:tcW w:w="118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5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3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Borders>
              <w:right w:val="single" w:sz="8" w:color="CCEEFF"/>
            </w:tcBorders>
            <w:shd w:val="clear" w:color="auto" w:fill="CCEEFF"/>
          </w:tcPr>
          <w:p>
            <w:pPr>
              <w:ind w:left="220"/>
              <w:spacing w:after="0" w:line="149" w:lineRule="exact"/>
              <w:rPr>
                <w:sz w:val="20"/>
                <w:szCs w:val="20"/>
                <w:color w:val="auto"/>
              </w:rPr>
            </w:pPr>
            <w:r>
              <w:rPr>
                <w:rFonts w:ascii="Arial" w:cs="Arial" w:eastAsia="Arial" w:hAnsi="Arial"/>
                <w:sz w:val="14"/>
                <w:szCs w:val="14"/>
                <w:color w:val="auto"/>
              </w:rPr>
              <w:t>Pro forma net income</w:t>
            </w:r>
          </w:p>
        </w:tc>
        <w:tc>
          <w:tcPr>
            <w:tcW w:w="180" w:type="dxa"/>
            <w:vAlign w:val="bottom"/>
            <w:shd w:val="clear" w:color="auto" w:fill="CCEEFF"/>
          </w:tcPr>
          <w:p>
            <w:pPr>
              <w:spacing w:after="0"/>
              <w:rPr>
                <w:sz w:val="12"/>
                <w:szCs w:val="12"/>
                <w:color w:val="auto"/>
              </w:rPr>
            </w:pPr>
          </w:p>
        </w:tc>
        <w:tc>
          <w:tcPr>
            <w:tcW w:w="1300" w:type="dxa"/>
            <w:vAlign w:val="bottom"/>
            <w:tcBorders>
              <w:right w:val="single" w:sz="8" w:color="CCEEFF"/>
            </w:tcBorders>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N/A</w:t>
            </w:r>
          </w:p>
        </w:tc>
        <w:tc>
          <w:tcPr>
            <w:tcW w:w="200" w:type="dxa"/>
            <w:vAlign w:val="bottom"/>
            <w:shd w:val="clear" w:color="auto" w:fill="CCEEFF"/>
          </w:tcPr>
          <w:p>
            <w:pPr>
              <w:spacing w:after="0"/>
              <w:rPr>
                <w:sz w:val="12"/>
                <w:szCs w:val="12"/>
                <w:color w:val="auto"/>
              </w:rPr>
            </w:pPr>
          </w:p>
        </w:tc>
        <w:tc>
          <w:tcPr>
            <w:tcW w:w="14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N/A</w:t>
            </w:r>
          </w:p>
        </w:tc>
        <w:tc>
          <w:tcPr>
            <w:tcW w:w="200" w:type="dxa"/>
            <w:vAlign w:val="bottom"/>
            <w:shd w:val="clear" w:color="auto" w:fill="CCEEFF"/>
          </w:tcPr>
          <w:p>
            <w:pPr>
              <w:spacing w:after="0"/>
              <w:rPr>
                <w:sz w:val="12"/>
                <w:szCs w:val="12"/>
                <w:color w:val="auto"/>
              </w:rPr>
            </w:pPr>
          </w:p>
        </w:tc>
        <w:tc>
          <w:tcPr>
            <w:tcW w:w="13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N/A</w:t>
            </w:r>
          </w:p>
        </w:tc>
        <w:tc>
          <w:tcPr>
            <w:tcW w:w="140" w:type="dxa"/>
            <w:vAlign w:val="bottom"/>
            <w:shd w:val="clear" w:color="auto" w:fill="CCEEFF"/>
          </w:tcPr>
          <w:p>
            <w:pPr>
              <w:jc w:val="right"/>
              <w:ind w:right="29"/>
              <w:spacing w:after="0"/>
              <w:rPr>
                <w:sz w:val="20"/>
                <w:szCs w:val="20"/>
                <w:color w:val="auto"/>
              </w:rPr>
            </w:pPr>
            <w:r>
              <w:rPr>
                <w:rFonts w:ascii="Arial" w:cs="Arial" w:eastAsia="Arial" w:hAnsi="Arial"/>
                <w:sz w:val="10"/>
                <w:szCs w:val="10"/>
                <w:color w:val="auto"/>
                <w:w w:val="71"/>
              </w:rPr>
              <w:t>$</w:t>
            </w: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14,290</w:t>
            </w: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jc w:val="right"/>
              <w:ind w:right="32"/>
              <w:spacing w:after="0" w:line="149" w:lineRule="exact"/>
              <w:rPr>
                <w:sz w:val="20"/>
                <w:szCs w:val="20"/>
                <w:color w:val="auto"/>
              </w:rPr>
            </w:pPr>
            <w:r>
              <w:rPr>
                <w:rFonts w:ascii="Arial" w:cs="Arial" w:eastAsia="Arial" w:hAnsi="Arial"/>
                <w:sz w:val="14"/>
                <w:szCs w:val="14"/>
                <w:color w:val="auto"/>
                <w:w w:val="76"/>
              </w:rPr>
              <w:t>$</w:t>
            </w: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638</w:t>
            </w:r>
          </w:p>
        </w:tc>
        <w:tc>
          <w:tcPr>
            <w:tcW w:w="120" w:type="dxa"/>
            <w:vAlign w:val="bottom"/>
            <w:tcBorders>
              <w:right w:val="single" w:sz="8" w:color="CCEEFF"/>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540" w:type="dxa"/>
            <w:vAlign w:val="bottom"/>
            <w:vMerge w:val="restart"/>
          </w:tcPr>
          <w:p>
            <w:pPr>
              <w:ind w:left="220"/>
              <w:spacing w:after="0"/>
              <w:rPr>
                <w:sz w:val="20"/>
                <w:szCs w:val="20"/>
                <w:color w:val="auto"/>
              </w:rPr>
            </w:pPr>
            <w:r>
              <w:rPr>
                <w:rFonts w:ascii="Arial" w:cs="Arial" w:eastAsia="Arial" w:hAnsi="Arial"/>
                <w:sz w:val="14"/>
                <w:szCs w:val="14"/>
                <w:color w:val="auto"/>
                <w:w w:val="93"/>
              </w:rPr>
              <w:t>Pro forma earnings per common share:</w:t>
            </w:r>
          </w:p>
        </w:tc>
        <w:tc>
          <w:tcPr>
            <w:tcW w:w="18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3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2540" w:type="dxa"/>
            <w:vAlign w:val="bottom"/>
            <w:vMerge w:val="continue"/>
          </w:tcPr>
          <w:p>
            <w:pPr>
              <w:spacing w:after="0"/>
              <w:rPr>
                <w:sz w:val="5"/>
                <w:szCs w:val="5"/>
                <w:color w:val="auto"/>
              </w:rPr>
            </w:pPr>
          </w:p>
        </w:tc>
        <w:tc>
          <w:tcPr>
            <w:tcW w:w="180" w:type="dxa"/>
            <w:vAlign w:val="bottom"/>
          </w:tcPr>
          <w:p>
            <w:pPr>
              <w:spacing w:after="0"/>
              <w:rPr>
                <w:sz w:val="5"/>
                <w:szCs w:val="5"/>
                <w:color w:val="auto"/>
              </w:rPr>
            </w:pPr>
          </w:p>
        </w:tc>
        <w:tc>
          <w:tcPr>
            <w:tcW w:w="1180" w:type="dxa"/>
            <w:vAlign w:val="bottom"/>
          </w:tcPr>
          <w:p>
            <w:pPr>
              <w:spacing w:after="0"/>
              <w:rPr>
                <w:sz w:val="5"/>
                <w:szCs w:val="5"/>
                <w:color w:val="auto"/>
              </w:rPr>
            </w:pPr>
          </w:p>
        </w:tc>
        <w:tc>
          <w:tcPr>
            <w:tcW w:w="12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80" w:type="dxa"/>
            <w:vAlign w:val="bottom"/>
          </w:tcPr>
          <w:p>
            <w:pPr>
              <w:spacing w:after="0"/>
              <w:rPr>
                <w:sz w:val="5"/>
                <w:szCs w:val="5"/>
                <w:color w:val="auto"/>
              </w:rPr>
            </w:pPr>
          </w:p>
        </w:tc>
        <w:tc>
          <w:tcPr>
            <w:tcW w:w="12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8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0" w:type="dxa"/>
            <w:vAlign w:val="bottom"/>
            <w:shd w:val="clear" w:color="auto" w:fill="808080"/>
          </w:tcPr>
          <w:p>
            <w:pPr>
              <w:spacing w:after="0"/>
              <w:rPr>
                <w:sz w:val="5"/>
                <w:szCs w:val="5"/>
                <w:color w:val="auto"/>
              </w:rPr>
            </w:pPr>
          </w:p>
        </w:tc>
        <w:tc>
          <w:tcPr>
            <w:tcW w:w="132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180" w:type="dxa"/>
            <w:vAlign w:val="bottom"/>
            <w:shd w:val="clear" w:color="auto" w:fill="808080"/>
          </w:tcPr>
          <w:p>
            <w:pPr>
              <w:spacing w:after="0"/>
              <w:rPr>
                <w:sz w:val="5"/>
                <w:szCs w:val="5"/>
                <w:color w:val="auto"/>
              </w:rPr>
            </w:pPr>
          </w:p>
        </w:tc>
        <w:tc>
          <w:tcPr>
            <w:tcW w:w="118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3"/>
        </w:trPr>
        <w:tc>
          <w:tcPr>
            <w:tcW w:w="20" w:type="dxa"/>
            <w:vAlign w:val="bottom"/>
          </w:tcPr>
          <w:p>
            <w:pPr>
              <w:spacing w:after="0"/>
              <w:rPr>
                <w:sz w:val="22"/>
                <w:szCs w:val="22"/>
                <w:color w:val="auto"/>
              </w:rPr>
            </w:pPr>
          </w:p>
        </w:tc>
        <w:tc>
          <w:tcPr>
            <w:tcW w:w="2540" w:type="dxa"/>
            <w:vAlign w:val="bottom"/>
            <w:vMerge w:val="continue"/>
          </w:tcPr>
          <w:p>
            <w:pPr>
              <w:spacing w:after="0"/>
              <w:rPr>
                <w:sz w:val="22"/>
                <w:szCs w:val="22"/>
                <w:color w:val="auto"/>
              </w:rPr>
            </w:pPr>
          </w:p>
        </w:tc>
        <w:tc>
          <w:tcPr>
            <w:tcW w:w="18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3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Borders>
              <w:right w:val="single" w:sz="8" w:color="CCEEFF"/>
            </w:tcBorders>
            <w:shd w:val="clear" w:color="auto" w:fill="CCEEFF"/>
          </w:tcPr>
          <w:p>
            <w:pPr>
              <w:ind w:left="440"/>
              <w:spacing w:after="0" w:line="149" w:lineRule="exact"/>
              <w:rPr>
                <w:sz w:val="20"/>
                <w:szCs w:val="20"/>
                <w:color w:val="auto"/>
              </w:rPr>
            </w:pPr>
            <w:r>
              <w:rPr>
                <w:rFonts w:ascii="Arial" w:cs="Arial" w:eastAsia="Arial" w:hAnsi="Arial"/>
                <w:sz w:val="14"/>
                <w:szCs w:val="14"/>
                <w:color w:val="auto"/>
              </w:rPr>
              <w:t>Basic</w:t>
            </w:r>
          </w:p>
        </w:tc>
        <w:tc>
          <w:tcPr>
            <w:tcW w:w="180" w:type="dxa"/>
            <w:vAlign w:val="bottom"/>
            <w:shd w:val="clear" w:color="auto" w:fill="CCEEFF"/>
          </w:tcPr>
          <w:p>
            <w:pPr>
              <w:spacing w:after="0"/>
              <w:rPr>
                <w:sz w:val="12"/>
                <w:szCs w:val="12"/>
                <w:color w:val="auto"/>
              </w:rPr>
            </w:pPr>
          </w:p>
        </w:tc>
        <w:tc>
          <w:tcPr>
            <w:tcW w:w="1300" w:type="dxa"/>
            <w:vAlign w:val="bottom"/>
            <w:tcBorders>
              <w:right w:val="single" w:sz="8" w:color="CCEEFF"/>
            </w:tcBorders>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N/A</w:t>
            </w:r>
          </w:p>
        </w:tc>
        <w:tc>
          <w:tcPr>
            <w:tcW w:w="200" w:type="dxa"/>
            <w:vAlign w:val="bottom"/>
            <w:shd w:val="clear" w:color="auto" w:fill="CCEEFF"/>
          </w:tcPr>
          <w:p>
            <w:pPr>
              <w:spacing w:after="0"/>
              <w:rPr>
                <w:sz w:val="12"/>
                <w:szCs w:val="12"/>
                <w:color w:val="auto"/>
              </w:rPr>
            </w:pPr>
          </w:p>
        </w:tc>
        <w:tc>
          <w:tcPr>
            <w:tcW w:w="14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N/A</w:t>
            </w:r>
          </w:p>
        </w:tc>
        <w:tc>
          <w:tcPr>
            <w:tcW w:w="200" w:type="dxa"/>
            <w:vAlign w:val="bottom"/>
            <w:shd w:val="clear" w:color="auto" w:fill="CCEEFF"/>
          </w:tcPr>
          <w:p>
            <w:pPr>
              <w:spacing w:after="0"/>
              <w:rPr>
                <w:sz w:val="12"/>
                <w:szCs w:val="12"/>
                <w:color w:val="auto"/>
              </w:rPr>
            </w:pPr>
          </w:p>
        </w:tc>
        <w:tc>
          <w:tcPr>
            <w:tcW w:w="13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N/A</w:t>
            </w:r>
          </w:p>
        </w:tc>
        <w:tc>
          <w:tcPr>
            <w:tcW w:w="140" w:type="dxa"/>
            <w:vAlign w:val="bottom"/>
            <w:shd w:val="clear" w:color="auto" w:fill="CCEEFF"/>
          </w:tcPr>
          <w:p>
            <w:pPr>
              <w:jc w:val="right"/>
              <w:ind w:right="29"/>
              <w:spacing w:after="0"/>
              <w:rPr>
                <w:sz w:val="20"/>
                <w:szCs w:val="20"/>
                <w:color w:val="auto"/>
              </w:rPr>
            </w:pPr>
            <w:r>
              <w:rPr>
                <w:rFonts w:ascii="Arial" w:cs="Arial" w:eastAsia="Arial" w:hAnsi="Arial"/>
                <w:sz w:val="10"/>
                <w:szCs w:val="10"/>
                <w:color w:val="auto"/>
                <w:w w:val="71"/>
              </w:rPr>
              <w:t>$</w:t>
            </w: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1.39</w:t>
            </w: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jc w:val="right"/>
              <w:ind w:right="32"/>
              <w:spacing w:after="0" w:line="149" w:lineRule="exact"/>
              <w:rPr>
                <w:sz w:val="20"/>
                <w:szCs w:val="20"/>
                <w:color w:val="auto"/>
              </w:rPr>
            </w:pPr>
            <w:r>
              <w:rPr>
                <w:rFonts w:ascii="Arial" w:cs="Arial" w:eastAsia="Arial" w:hAnsi="Arial"/>
                <w:sz w:val="14"/>
                <w:szCs w:val="14"/>
                <w:color w:val="auto"/>
                <w:w w:val="76"/>
              </w:rPr>
              <w:t>$</w:t>
            </w: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0.06</w:t>
            </w:r>
          </w:p>
        </w:tc>
        <w:tc>
          <w:tcPr>
            <w:tcW w:w="120" w:type="dxa"/>
            <w:vAlign w:val="bottom"/>
            <w:tcBorders>
              <w:right w:val="single" w:sz="8" w:color="CCEEFF"/>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2540" w:type="dxa"/>
            <w:vAlign w:val="bottom"/>
          </w:tcPr>
          <w:p>
            <w:pPr>
              <w:ind w:left="440"/>
              <w:spacing w:after="0"/>
              <w:rPr>
                <w:sz w:val="20"/>
                <w:szCs w:val="20"/>
                <w:color w:val="auto"/>
              </w:rPr>
            </w:pPr>
            <w:r>
              <w:rPr>
                <w:rFonts w:ascii="Arial" w:cs="Arial" w:eastAsia="Arial" w:hAnsi="Arial"/>
                <w:sz w:val="14"/>
                <w:szCs w:val="14"/>
                <w:color w:val="auto"/>
              </w:rPr>
              <w:t>Diluted</w:t>
            </w:r>
          </w:p>
        </w:tc>
        <w:tc>
          <w:tcPr>
            <w:tcW w:w="180" w:type="dxa"/>
            <w:vAlign w:val="bottom"/>
          </w:tcPr>
          <w:p>
            <w:pPr>
              <w:spacing w:after="0"/>
              <w:rPr>
                <w:sz w:val="14"/>
                <w:szCs w:val="14"/>
                <w:color w:val="auto"/>
              </w:rPr>
            </w:pPr>
          </w:p>
        </w:tc>
        <w:tc>
          <w:tcPr>
            <w:tcW w:w="1300" w:type="dxa"/>
            <w:vAlign w:val="bottom"/>
            <w:gridSpan w:val="2"/>
          </w:tcPr>
          <w:p>
            <w:pPr>
              <w:jc w:val="right"/>
              <w:ind w:right="120"/>
              <w:spacing w:after="0"/>
              <w:rPr>
                <w:sz w:val="20"/>
                <w:szCs w:val="20"/>
                <w:color w:val="auto"/>
              </w:rPr>
            </w:pPr>
            <w:r>
              <w:rPr>
                <w:rFonts w:ascii="Arial" w:cs="Arial" w:eastAsia="Arial" w:hAnsi="Arial"/>
                <w:sz w:val="14"/>
                <w:szCs w:val="14"/>
                <w:color w:val="auto"/>
              </w:rPr>
              <w:t>N/A</w:t>
            </w:r>
          </w:p>
        </w:tc>
        <w:tc>
          <w:tcPr>
            <w:tcW w:w="200" w:type="dxa"/>
            <w:vAlign w:val="bottom"/>
          </w:tcPr>
          <w:p>
            <w:pPr>
              <w:spacing w:after="0"/>
              <w:rPr>
                <w:sz w:val="14"/>
                <w:szCs w:val="14"/>
                <w:color w:val="auto"/>
              </w:rPr>
            </w:pPr>
          </w:p>
        </w:tc>
        <w:tc>
          <w:tcPr>
            <w:tcW w:w="1400" w:type="dxa"/>
            <w:vAlign w:val="bottom"/>
            <w:gridSpan w:val="2"/>
          </w:tcPr>
          <w:p>
            <w:pPr>
              <w:jc w:val="right"/>
              <w:ind w:right="120"/>
              <w:spacing w:after="0"/>
              <w:rPr>
                <w:sz w:val="20"/>
                <w:szCs w:val="20"/>
                <w:color w:val="auto"/>
              </w:rPr>
            </w:pPr>
            <w:r>
              <w:rPr>
                <w:rFonts w:ascii="Arial" w:cs="Arial" w:eastAsia="Arial" w:hAnsi="Arial"/>
                <w:sz w:val="14"/>
                <w:szCs w:val="14"/>
                <w:color w:val="auto"/>
              </w:rPr>
              <w:t>N/A</w:t>
            </w:r>
          </w:p>
        </w:tc>
        <w:tc>
          <w:tcPr>
            <w:tcW w:w="200" w:type="dxa"/>
            <w:vAlign w:val="bottom"/>
          </w:tcPr>
          <w:p>
            <w:pPr>
              <w:spacing w:after="0"/>
              <w:rPr>
                <w:sz w:val="14"/>
                <w:szCs w:val="14"/>
                <w:color w:val="auto"/>
              </w:rPr>
            </w:pPr>
          </w:p>
        </w:tc>
        <w:tc>
          <w:tcPr>
            <w:tcW w:w="1380" w:type="dxa"/>
            <w:vAlign w:val="bottom"/>
            <w:gridSpan w:val="2"/>
          </w:tcPr>
          <w:p>
            <w:pPr>
              <w:jc w:val="right"/>
              <w:ind w:right="100"/>
              <w:spacing w:after="0"/>
              <w:rPr>
                <w:sz w:val="20"/>
                <w:szCs w:val="20"/>
                <w:color w:val="auto"/>
              </w:rPr>
            </w:pPr>
            <w:r>
              <w:rPr>
                <w:rFonts w:ascii="Arial" w:cs="Arial" w:eastAsia="Arial" w:hAnsi="Arial"/>
                <w:sz w:val="14"/>
                <w:szCs w:val="14"/>
                <w:color w:val="auto"/>
              </w:rPr>
              <w:t>N/A</w:t>
            </w:r>
          </w:p>
        </w:tc>
        <w:tc>
          <w:tcPr>
            <w:tcW w:w="140" w:type="dxa"/>
            <w:vAlign w:val="bottom"/>
          </w:tcPr>
          <w:p>
            <w:pPr>
              <w:spacing w:after="0"/>
              <w:rPr>
                <w:sz w:val="14"/>
                <w:szCs w:val="14"/>
                <w:color w:val="auto"/>
              </w:rPr>
            </w:pPr>
          </w:p>
        </w:tc>
        <w:tc>
          <w:tcPr>
            <w:tcW w:w="1320" w:type="dxa"/>
            <w:vAlign w:val="bottom"/>
          </w:tcPr>
          <w:p>
            <w:pPr>
              <w:jc w:val="right"/>
              <w:spacing w:after="0"/>
              <w:rPr>
                <w:sz w:val="20"/>
                <w:szCs w:val="20"/>
                <w:color w:val="auto"/>
              </w:rPr>
            </w:pPr>
            <w:r>
              <w:rPr>
                <w:rFonts w:ascii="Arial" w:cs="Arial" w:eastAsia="Arial" w:hAnsi="Arial"/>
                <w:sz w:val="14"/>
                <w:szCs w:val="14"/>
                <w:color w:val="auto"/>
              </w:rPr>
              <w:t>1.38</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0.06</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2472690</wp:posOffset>
            </wp:positionH>
            <wp:positionV relativeFrom="paragraph">
              <wp:posOffset>-5815965</wp:posOffset>
            </wp:positionV>
            <wp:extent cx="12700" cy="8890"/>
            <wp:wrapNone/>
            <wp:docPr id="1151" name="Picture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pic:cNvPicPr>
                      <a:picLocks noChangeAspect="1" noChangeArrowheads="1"/>
                    </pic:cNvPicPr>
                  </pic:nvPicPr>
                  <pic:blipFill>
                    <a:blip r:embed="rId11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1606550</wp:posOffset>
            </wp:positionH>
            <wp:positionV relativeFrom="paragraph">
              <wp:posOffset>-5815965</wp:posOffset>
            </wp:positionV>
            <wp:extent cx="12700" cy="8890"/>
            <wp:wrapNone/>
            <wp:docPr id="1152" name="Picture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pic:cNvPicPr>
                      <a:picLocks noChangeAspect="1" noChangeArrowheads="1"/>
                    </pic:cNvPicPr>
                  </pic:nvPicPr>
                  <pic:blipFill>
                    <a:blip r:embed="rId11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-5815965</wp:posOffset>
            </wp:positionV>
            <wp:extent cx="12700" cy="8890"/>
            <wp:wrapNone/>
            <wp:docPr id="1153" name="Picture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pic:cNvPicPr>
                      <a:picLocks noChangeAspect="1" noChangeArrowheads="1"/>
                    </pic:cNvPicPr>
                  </pic:nvPicPr>
                  <pic:blipFill>
                    <a:blip r:embed="rId11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2558415</wp:posOffset>
            </wp:positionH>
            <wp:positionV relativeFrom="paragraph">
              <wp:posOffset>-5815965</wp:posOffset>
            </wp:positionV>
            <wp:extent cx="12700" cy="8890"/>
            <wp:wrapNone/>
            <wp:docPr id="1154" name="Picture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pic:cNvPicPr>
                      <a:picLocks noChangeAspect="1" noChangeArrowheads="1"/>
                    </pic:cNvPicPr>
                  </pic:nvPicPr>
                  <pic:blipFill>
                    <a:blip r:embed="rId11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2472690</wp:posOffset>
            </wp:positionH>
            <wp:positionV relativeFrom="paragraph">
              <wp:posOffset>-5284470</wp:posOffset>
            </wp:positionV>
            <wp:extent cx="12700" cy="8890"/>
            <wp:wrapNone/>
            <wp:docPr id="1155" name="Picture 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pic:cNvPicPr>
                      <a:picLocks noChangeAspect="1" noChangeArrowheads="1"/>
                    </pic:cNvPicPr>
                  </pic:nvPicPr>
                  <pic:blipFill>
                    <a:blip r:embed="rId11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1606550</wp:posOffset>
            </wp:positionH>
            <wp:positionV relativeFrom="paragraph">
              <wp:posOffset>-5284470</wp:posOffset>
            </wp:positionV>
            <wp:extent cx="12700" cy="8890"/>
            <wp:wrapNone/>
            <wp:docPr id="1156" name="Picture 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pic:cNvPicPr>
                      <a:picLocks noChangeAspect="1" noChangeArrowheads="1"/>
                    </pic:cNvPicPr>
                  </pic:nvPicPr>
                  <pic:blipFill>
                    <a:blip r:embed="rId11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3493135</wp:posOffset>
            </wp:positionH>
            <wp:positionV relativeFrom="paragraph">
              <wp:posOffset>-5284470</wp:posOffset>
            </wp:positionV>
            <wp:extent cx="12700" cy="8890"/>
            <wp:wrapNone/>
            <wp:docPr id="1157" name="Picture 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pic:cNvPicPr>
                      <a:picLocks noChangeAspect="1" noChangeArrowheads="1"/>
                    </pic:cNvPicPr>
                  </pic:nvPicPr>
                  <pic:blipFill>
                    <a:blip r:embed="rId11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2558415</wp:posOffset>
            </wp:positionH>
            <wp:positionV relativeFrom="paragraph">
              <wp:posOffset>-5284470</wp:posOffset>
            </wp:positionV>
            <wp:extent cx="12700" cy="8890"/>
            <wp:wrapNone/>
            <wp:docPr id="1158" name="Picture 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pic:cNvPicPr>
                      <a:picLocks noChangeAspect="1" noChangeArrowheads="1"/>
                    </pic:cNvPicPr>
                  </pic:nvPicPr>
                  <pic:blipFill>
                    <a:blip r:embed="rId11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4505325</wp:posOffset>
            </wp:positionH>
            <wp:positionV relativeFrom="paragraph">
              <wp:posOffset>-5284470</wp:posOffset>
            </wp:positionV>
            <wp:extent cx="12700" cy="8890"/>
            <wp:wrapNone/>
            <wp:docPr id="1159" name="Picture 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pic:cNvPicPr>
                      <a:picLocks noChangeAspect="1" noChangeArrowheads="1"/>
                    </pic:cNvPicPr>
                  </pic:nvPicPr>
                  <pic:blipFill>
                    <a:blip r:embed="rId116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3578860</wp:posOffset>
            </wp:positionH>
            <wp:positionV relativeFrom="paragraph">
              <wp:posOffset>-5284470</wp:posOffset>
            </wp:positionV>
            <wp:extent cx="12700" cy="8890"/>
            <wp:wrapNone/>
            <wp:docPr id="1160" name="Picture 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pic:cNvPicPr>
                      <a:picLocks noChangeAspect="1" noChangeArrowheads="1"/>
                    </pic:cNvPicPr>
                  </pic:nvPicPr>
                  <pic:blipFill>
                    <a:blip r:embed="rId11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5500370</wp:posOffset>
            </wp:positionH>
            <wp:positionV relativeFrom="paragraph">
              <wp:posOffset>-5284470</wp:posOffset>
            </wp:positionV>
            <wp:extent cx="12700" cy="8890"/>
            <wp:wrapNone/>
            <wp:docPr id="1161" name="Picture 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pic:cNvPicPr>
                      <a:picLocks noChangeAspect="1" noChangeArrowheads="1"/>
                    </pic:cNvPicPr>
                  </pic:nvPicPr>
                  <pic:blipFill>
                    <a:blip r:embed="rId11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4582795</wp:posOffset>
            </wp:positionH>
            <wp:positionV relativeFrom="paragraph">
              <wp:posOffset>-5284470</wp:posOffset>
            </wp:positionV>
            <wp:extent cx="12700" cy="8890"/>
            <wp:wrapNone/>
            <wp:docPr id="1162" name="Picture 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pic:cNvPicPr>
                      <a:picLocks noChangeAspect="1" noChangeArrowheads="1"/>
                    </pic:cNvPicPr>
                  </pic:nvPicPr>
                  <pic:blipFill>
                    <a:blip r:embed="rId11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6426200</wp:posOffset>
            </wp:positionH>
            <wp:positionV relativeFrom="paragraph">
              <wp:posOffset>-5284470</wp:posOffset>
            </wp:positionV>
            <wp:extent cx="12700" cy="8890"/>
            <wp:wrapNone/>
            <wp:docPr id="1163" name="Picture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pic:cNvPicPr>
                      <a:picLocks noChangeAspect="1" noChangeArrowheads="1"/>
                    </pic:cNvPicPr>
                  </pic:nvPicPr>
                  <pic:blipFill>
                    <a:blip r:embed="rId11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5577205</wp:posOffset>
            </wp:positionH>
            <wp:positionV relativeFrom="paragraph">
              <wp:posOffset>-5284470</wp:posOffset>
            </wp:positionV>
            <wp:extent cx="12700" cy="8890"/>
            <wp:wrapNone/>
            <wp:docPr id="1164" name="Picture 1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pic:cNvPicPr>
                      <a:picLocks noChangeAspect="1" noChangeArrowheads="1"/>
                    </pic:cNvPicPr>
                  </pic:nvPicPr>
                  <pic:blipFill>
                    <a:blip r:embed="rId11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-5284470</wp:posOffset>
            </wp:positionV>
            <wp:extent cx="12700" cy="8890"/>
            <wp:wrapNone/>
            <wp:docPr id="1165" name="Picture 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pic:cNvPicPr>
                      <a:picLocks noChangeAspect="1" noChangeArrowheads="1"/>
                    </pic:cNvPicPr>
                  </pic:nvPicPr>
                  <pic:blipFill>
                    <a:blip r:embed="rId11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6503670</wp:posOffset>
            </wp:positionH>
            <wp:positionV relativeFrom="paragraph">
              <wp:posOffset>-5284470</wp:posOffset>
            </wp:positionV>
            <wp:extent cx="12700" cy="8890"/>
            <wp:wrapNone/>
            <wp:docPr id="1166" name="Picture 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pic:cNvPicPr>
                      <a:picLocks noChangeAspect="1" noChangeArrowheads="1"/>
                    </pic:cNvPicPr>
                  </pic:nvPicPr>
                  <pic:blipFill>
                    <a:blip r:embed="rId11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2472690</wp:posOffset>
            </wp:positionH>
            <wp:positionV relativeFrom="paragraph">
              <wp:posOffset>-4598035</wp:posOffset>
            </wp:positionV>
            <wp:extent cx="12700" cy="8890"/>
            <wp:wrapNone/>
            <wp:docPr id="1167" name="Picture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pic:cNvPicPr>
                      <a:picLocks noChangeAspect="1" noChangeArrowheads="1"/>
                    </pic:cNvPicPr>
                  </pic:nvPicPr>
                  <pic:blipFill>
                    <a:blip r:embed="rId11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1606550</wp:posOffset>
            </wp:positionH>
            <wp:positionV relativeFrom="paragraph">
              <wp:posOffset>-4598035</wp:posOffset>
            </wp:positionV>
            <wp:extent cx="12700" cy="8890"/>
            <wp:wrapNone/>
            <wp:docPr id="1168" name="Picture 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pic:cNvPicPr>
                      <a:picLocks noChangeAspect="1" noChangeArrowheads="1"/>
                    </pic:cNvPicPr>
                  </pic:nvPicPr>
                  <pic:blipFill>
                    <a:blip r:embed="rId117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3493135</wp:posOffset>
            </wp:positionH>
            <wp:positionV relativeFrom="paragraph">
              <wp:posOffset>-4598035</wp:posOffset>
            </wp:positionV>
            <wp:extent cx="12700" cy="8890"/>
            <wp:wrapNone/>
            <wp:docPr id="1169" name="Picture 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pic:cNvPicPr>
                      <a:picLocks noChangeAspect="1" noChangeArrowheads="1"/>
                    </pic:cNvPicPr>
                  </pic:nvPicPr>
                  <pic:blipFill>
                    <a:blip r:embed="rId11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2558415</wp:posOffset>
            </wp:positionH>
            <wp:positionV relativeFrom="paragraph">
              <wp:posOffset>-4598035</wp:posOffset>
            </wp:positionV>
            <wp:extent cx="12700" cy="8890"/>
            <wp:wrapNone/>
            <wp:docPr id="1170" name="Picture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pic:cNvPicPr>
                      <a:picLocks noChangeAspect="1" noChangeArrowheads="1"/>
                    </pic:cNvPicPr>
                  </pic:nvPicPr>
                  <pic:blipFill>
                    <a:blip r:embed="rId11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4505325</wp:posOffset>
            </wp:positionH>
            <wp:positionV relativeFrom="paragraph">
              <wp:posOffset>-4598035</wp:posOffset>
            </wp:positionV>
            <wp:extent cx="12700" cy="8890"/>
            <wp:wrapNone/>
            <wp:docPr id="1171" name="Picture 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pic:cNvPicPr>
                      <a:picLocks noChangeAspect="1" noChangeArrowheads="1"/>
                    </pic:cNvPicPr>
                  </pic:nvPicPr>
                  <pic:blipFill>
                    <a:blip r:embed="rId11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3578860</wp:posOffset>
            </wp:positionH>
            <wp:positionV relativeFrom="paragraph">
              <wp:posOffset>-4598035</wp:posOffset>
            </wp:positionV>
            <wp:extent cx="12700" cy="8890"/>
            <wp:wrapNone/>
            <wp:docPr id="1172" name="Picture 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pic:cNvPicPr>
                      <a:picLocks noChangeAspect="1" noChangeArrowheads="1"/>
                    </pic:cNvPicPr>
                  </pic:nvPicPr>
                  <pic:blipFill>
                    <a:blip r:embed="rId11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5500370</wp:posOffset>
            </wp:positionH>
            <wp:positionV relativeFrom="paragraph">
              <wp:posOffset>-4598035</wp:posOffset>
            </wp:positionV>
            <wp:extent cx="12700" cy="8890"/>
            <wp:wrapNone/>
            <wp:docPr id="1173" name="Picture 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pic:cNvPicPr>
                      <a:picLocks noChangeAspect="1" noChangeArrowheads="1"/>
                    </pic:cNvPicPr>
                  </pic:nvPicPr>
                  <pic:blipFill>
                    <a:blip r:embed="rId11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4582795</wp:posOffset>
            </wp:positionH>
            <wp:positionV relativeFrom="paragraph">
              <wp:posOffset>-4598035</wp:posOffset>
            </wp:positionV>
            <wp:extent cx="12700" cy="8890"/>
            <wp:wrapNone/>
            <wp:docPr id="1174" name="Picture 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pic:cNvPicPr>
                      <a:picLocks noChangeAspect="1" noChangeArrowheads="1"/>
                    </pic:cNvPicPr>
                  </pic:nvPicPr>
                  <pic:blipFill>
                    <a:blip r:embed="rId11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6426200</wp:posOffset>
            </wp:positionH>
            <wp:positionV relativeFrom="paragraph">
              <wp:posOffset>-4598035</wp:posOffset>
            </wp:positionV>
            <wp:extent cx="12700" cy="8890"/>
            <wp:wrapNone/>
            <wp:docPr id="1175" name="Picture 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pic:cNvPicPr>
                      <a:picLocks noChangeAspect="1" noChangeArrowheads="1"/>
                    </pic:cNvPicPr>
                  </pic:nvPicPr>
                  <pic:blipFill>
                    <a:blip r:embed="rId11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5577205</wp:posOffset>
            </wp:positionH>
            <wp:positionV relativeFrom="paragraph">
              <wp:posOffset>-4598035</wp:posOffset>
            </wp:positionV>
            <wp:extent cx="12700" cy="8890"/>
            <wp:wrapNone/>
            <wp:docPr id="1176" name="Picture 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pic:cNvPicPr>
                      <a:picLocks noChangeAspect="1" noChangeArrowheads="1"/>
                    </pic:cNvPicPr>
                  </pic:nvPicPr>
                  <pic:blipFill>
                    <a:blip r:embed="rId11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-4598035</wp:posOffset>
            </wp:positionV>
            <wp:extent cx="12700" cy="8890"/>
            <wp:wrapNone/>
            <wp:docPr id="1177" name="Picture 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pic:cNvPicPr>
                      <a:picLocks noChangeAspect="1" noChangeArrowheads="1"/>
                    </pic:cNvPicPr>
                  </pic:nvPicPr>
                  <pic:blipFill>
                    <a:blip r:embed="rId11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6503670</wp:posOffset>
            </wp:positionH>
            <wp:positionV relativeFrom="paragraph">
              <wp:posOffset>-4598035</wp:posOffset>
            </wp:positionV>
            <wp:extent cx="12700" cy="8890"/>
            <wp:wrapNone/>
            <wp:docPr id="1178" name="Picture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pic:cNvPicPr>
                      <a:picLocks noChangeAspect="1" noChangeArrowheads="1"/>
                    </pic:cNvPicPr>
                  </pic:nvPicPr>
                  <pic:blipFill>
                    <a:blip r:embed="rId118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2472690</wp:posOffset>
            </wp:positionH>
            <wp:positionV relativeFrom="paragraph">
              <wp:posOffset>-4349750</wp:posOffset>
            </wp:positionV>
            <wp:extent cx="12700" cy="8890"/>
            <wp:wrapNone/>
            <wp:docPr id="1179" name="Picture 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pic:cNvPicPr>
                      <a:picLocks noChangeAspect="1" noChangeArrowheads="1"/>
                    </pic:cNvPicPr>
                  </pic:nvPicPr>
                  <pic:blipFill>
                    <a:blip r:embed="rId11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1606550</wp:posOffset>
            </wp:positionH>
            <wp:positionV relativeFrom="paragraph">
              <wp:posOffset>-4349750</wp:posOffset>
            </wp:positionV>
            <wp:extent cx="12700" cy="8890"/>
            <wp:wrapNone/>
            <wp:docPr id="1180" name="Picture 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pic:cNvPicPr>
                      <a:picLocks noChangeAspect="1" noChangeArrowheads="1"/>
                    </pic:cNvPicPr>
                  </pic:nvPicPr>
                  <pic:blipFill>
                    <a:blip r:embed="rId11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3493135</wp:posOffset>
            </wp:positionH>
            <wp:positionV relativeFrom="paragraph">
              <wp:posOffset>-4349750</wp:posOffset>
            </wp:positionV>
            <wp:extent cx="12700" cy="8890"/>
            <wp:wrapNone/>
            <wp:docPr id="1181" name="Picture 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pic:cNvPicPr>
                      <a:picLocks noChangeAspect="1" noChangeArrowheads="1"/>
                    </pic:cNvPicPr>
                  </pic:nvPicPr>
                  <pic:blipFill>
                    <a:blip r:embed="rId11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2558415</wp:posOffset>
            </wp:positionH>
            <wp:positionV relativeFrom="paragraph">
              <wp:posOffset>-4349750</wp:posOffset>
            </wp:positionV>
            <wp:extent cx="12700" cy="8890"/>
            <wp:wrapNone/>
            <wp:docPr id="1182" name="Picture 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pic:cNvPicPr>
                      <a:picLocks noChangeAspect="1" noChangeArrowheads="1"/>
                    </pic:cNvPicPr>
                  </pic:nvPicPr>
                  <pic:blipFill>
                    <a:blip r:embed="rId11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4505325</wp:posOffset>
            </wp:positionH>
            <wp:positionV relativeFrom="paragraph">
              <wp:posOffset>-4349750</wp:posOffset>
            </wp:positionV>
            <wp:extent cx="12700" cy="8890"/>
            <wp:wrapNone/>
            <wp:docPr id="1183" name="Picture 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pic:cNvPicPr>
                      <a:picLocks noChangeAspect="1" noChangeArrowheads="1"/>
                    </pic:cNvPicPr>
                  </pic:nvPicPr>
                  <pic:blipFill>
                    <a:blip r:embed="rId11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3578860</wp:posOffset>
            </wp:positionH>
            <wp:positionV relativeFrom="paragraph">
              <wp:posOffset>-4349750</wp:posOffset>
            </wp:positionV>
            <wp:extent cx="12700" cy="8890"/>
            <wp:wrapNone/>
            <wp:docPr id="1184" name="Picture 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pic:cNvPicPr>
                      <a:picLocks noChangeAspect="1" noChangeArrowheads="1"/>
                    </pic:cNvPicPr>
                  </pic:nvPicPr>
                  <pic:blipFill>
                    <a:blip r:embed="rId11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5500370</wp:posOffset>
            </wp:positionH>
            <wp:positionV relativeFrom="paragraph">
              <wp:posOffset>-4349750</wp:posOffset>
            </wp:positionV>
            <wp:extent cx="12700" cy="8890"/>
            <wp:wrapNone/>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pic:cNvPicPr>
                      <a:picLocks noChangeAspect="1" noChangeArrowheads="1"/>
                    </pic:cNvPicPr>
                  </pic:nvPicPr>
                  <pic:blipFill>
                    <a:blip r:embed="rId11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4582795</wp:posOffset>
            </wp:positionH>
            <wp:positionV relativeFrom="paragraph">
              <wp:posOffset>-4349750</wp:posOffset>
            </wp:positionV>
            <wp:extent cx="12700" cy="8890"/>
            <wp:wrapNone/>
            <wp:docPr id="1186" name="Picture 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pic:cNvPicPr>
                      <a:picLocks noChangeAspect="1" noChangeArrowheads="1"/>
                    </pic:cNvPicPr>
                  </pic:nvPicPr>
                  <pic:blipFill>
                    <a:blip r:embed="rId11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6426200</wp:posOffset>
            </wp:positionH>
            <wp:positionV relativeFrom="paragraph">
              <wp:posOffset>-4349750</wp:posOffset>
            </wp:positionV>
            <wp:extent cx="12700" cy="8890"/>
            <wp:wrapNone/>
            <wp:docPr id="1187" name="Picture 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pic:cNvPicPr>
                      <a:picLocks noChangeAspect="1" noChangeArrowheads="1"/>
                    </pic:cNvPicPr>
                  </pic:nvPicPr>
                  <pic:blipFill>
                    <a:blip r:embed="rId11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5577205</wp:posOffset>
            </wp:positionH>
            <wp:positionV relativeFrom="paragraph">
              <wp:posOffset>-4349750</wp:posOffset>
            </wp:positionV>
            <wp:extent cx="12700" cy="8890"/>
            <wp:wrapNone/>
            <wp:docPr id="1188" name="Picture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pic:cNvPicPr>
                      <a:picLocks noChangeAspect="1" noChangeArrowheads="1"/>
                    </pic:cNvPicPr>
                  </pic:nvPicPr>
                  <pic:blipFill>
                    <a:blip r:embed="rId11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-4349750</wp:posOffset>
            </wp:positionV>
            <wp:extent cx="12700" cy="8890"/>
            <wp:wrapNone/>
            <wp:docPr id="1189" name="Picture 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pic:cNvPicPr>
                      <a:picLocks noChangeAspect="1" noChangeArrowheads="1"/>
                    </pic:cNvPicPr>
                  </pic:nvPicPr>
                  <pic:blipFill>
                    <a:blip r:embed="rId119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6503670</wp:posOffset>
            </wp:positionH>
            <wp:positionV relativeFrom="paragraph">
              <wp:posOffset>-4349750</wp:posOffset>
            </wp:positionV>
            <wp:extent cx="12700" cy="8890"/>
            <wp:wrapNone/>
            <wp:docPr id="1190" name="Picture 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pic:cNvPicPr>
                      <a:picLocks noChangeAspect="1" noChangeArrowheads="1"/>
                    </pic:cNvPicPr>
                  </pic:nvPicPr>
                  <pic:blipFill>
                    <a:blip r:embed="rId119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2472690</wp:posOffset>
            </wp:positionH>
            <wp:positionV relativeFrom="paragraph">
              <wp:posOffset>-3535045</wp:posOffset>
            </wp:positionV>
            <wp:extent cx="12700" cy="8890"/>
            <wp:wrapNone/>
            <wp:docPr id="1191" name="Picture 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pic:cNvPicPr>
                      <a:picLocks noChangeAspect="1" noChangeArrowheads="1"/>
                    </pic:cNvPicPr>
                  </pic:nvPicPr>
                  <pic:blipFill>
                    <a:blip r:embed="rId119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1606550</wp:posOffset>
            </wp:positionH>
            <wp:positionV relativeFrom="paragraph">
              <wp:posOffset>-3535045</wp:posOffset>
            </wp:positionV>
            <wp:extent cx="12700" cy="8890"/>
            <wp:wrapNone/>
            <wp:docPr id="1192" name="Picture 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pic:cNvPicPr>
                      <a:picLocks noChangeAspect="1" noChangeArrowheads="1"/>
                    </pic:cNvPicPr>
                  </pic:nvPicPr>
                  <pic:blipFill>
                    <a:blip r:embed="rId119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3493135</wp:posOffset>
            </wp:positionH>
            <wp:positionV relativeFrom="paragraph">
              <wp:posOffset>-3535045</wp:posOffset>
            </wp:positionV>
            <wp:extent cx="12700" cy="8890"/>
            <wp:wrapNone/>
            <wp:docPr id="1193" name="Picture 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pic:cNvPicPr>
                      <a:picLocks noChangeAspect="1" noChangeArrowheads="1"/>
                    </pic:cNvPicPr>
                  </pic:nvPicPr>
                  <pic:blipFill>
                    <a:blip r:embed="rId120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2558415</wp:posOffset>
            </wp:positionH>
            <wp:positionV relativeFrom="paragraph">
              <wp:posOffset>-3535045</wp:posOffset>
            </wp:positionV>
            <wp:extent cx="12700" cy="8890"/>
            <wp:wrapNone/>
            <wp:docPr id="1194" name="Picture 1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pic:cNvPicPr>
                      <a:picLocks noChangeAspect="1" noChangeArrowheads="1"/>
                    </pic:cNvPicPr>
                  </pic:nvPicPr>
                  <pic:blipFill>
                    <a:blip r:embed="rId120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4505325</wp:posOffset>
            </wp:positionH>
            <wp:positionV relativeFrom="paragraph">
              <wp:posOffset>-3535045</wp:posOffset>
            </wp:positionV>
            <wp:extent cx="12700" cy="8890"/>
            <wp:wrapNone/>
            <wp:docPr id="1195" name="Picture 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pic:cNvPicPr>
                      <a:picLocks noChangeAspect="1" noChangeArrowheads="1"/>
                    </pic:cNvPicPr>
                  </pic:nvPicPr>
                  <pic:blipFill>
                    <a:blip r:embed="rId120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3578860</wp:posOffset>
            </wp:positionH>
            <wp:positionV relativeFrom="paragraph">
              <wp:posOffset>-3535045</wp:posOffset>
            </wp:positionV>
            <wp:extent cx="12700" cy="8890"/>
            <wp:wrapNone/>
            <wp:docPr id="1196" name="Picture 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pic:cNvPicPr>
                      <a:picLocks noChangeAspect="1" noChangeArrowheads="1"/>
                    </pic:cNvPicPr>
                  </pic:nvPicPr>
                  <pic:blipFill>
                    <a:blip r:embed="rId120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5500370</wp:posOffset>
            </wp:positionH>
            <wp:positionV relativeFrom="paragraph">
              <wp:posOffset>-3535045</wp:posOffset>
            </wp:positionV>
            <wp:extent cx="12700" cy="8890"/>
            <wp:wrapNone/>
            <wp:docPr id="1197" name="Picture 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pic:cNvPicPr>
                      <a:picLocks noChangeAspect="1" noChangeArrowheads="1"/>
                    </pic:cNvPicPr>
                  </pic:nvPicPr>
                  <pic:blipFill>
                    <a:blip r:embed="rId120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4582795</wp:posOffset>
            </wp:positionH>
            <wp:positionV relativeFrom="paragraph">
              <wp:posOffset>-3535045</wp:posOffset>
            </wp:positionV>
            <wp:extent cx="12700" cy="8890"/>
            <wp:wrapNone/>
            <wp:docPr id="1198" name="Picture 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pic:cNvPicPr>
                      <a:picLocks noChangeAspect="1" noChangeArrowheads="1"/>
                    </pic:cNvPicPr>
                  </pic:nvPicPr>
                  <pic:blipFill>
                    <a:blip r:embed="rId12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6426200</wp:posOffset>
            </wp:positionH>
            <wp:positionV relativeFrom="paragraph">
              <wp:posOffset>-3535045</wp:posOffset>
            </wp:positionV>
            <wp:extent cx="12700" cy="8890"/>
            <wp:wrapNone/>
            <wp:docPr id="1199" name="Picture 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pic:cNvPicPr>
                      <a:picLocks noChangeAspect="1" noChangeArrowheads="1"/>
                    </pic:cNvPicPr>
                  </pic:nvPicPr>
                  <pic:blipFill>
                    <a:blip r:embed="rId12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5577205</wp:posOffset>
            </wp:positionH>
            <wp:positionV relativeFrom="paragraph">
              <wp:posOffset>-3535045</wp:posOffset>
            </wp:positionV>
            <wp:extent cx="12700" cy="8890"/>
            <wp:wrapNone/>
            <wp:docPr id="1200" name="Picture 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pic:cNvPicPr>
                      <a:picLocks noChangeAspect="1" noChangeArrowheads="1"/>
                    </pic:cNvPicPr>
                  </pic:nvPicPr>
                  <pic:blipFill>
                    <a:blip r:embed="rId12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-3535045</wp:posOffset>
            </wp:positionV>
            <wp:extent cx="12700" cy="8890"/>
            <wp:wrapNone/>
            <wp:docPr id="1201" name="Picture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pic:cNvPicPr>
                      <a:picLocks noChangeAspect="1" noChangeArrowheads="1"/>
                    </pic:cNvPicPr>
                  </pic:nvPicPr>
                  <pic:blipFill>
                    <a:blip r:embed="rId12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6503670</wp:posOffset>
            </wp:positionH>
            <wp:positionV relativeFrom="paragraph">
              <wp:posOffset>-3535045</wp:posOffset>
            </wp:positionV>
            <wp:extent cx="12700" cy="8890"/>
            <wp:wrapNone/>
            <wp:docPr id="1202" name="Picture 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pic:cNvPicPr>
                      <a:picLocks noChangeAspect="1" noChangeArrowheads="1"/>
                    </pic:cNvPicPr>
                  </pic:nvPicPr>
                  <pic:blipFill>
                    <a:blip r:embed="rId12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2472690</wp:posOffset>
            </wp:positionH>
            <wp:positionV relativeFrom="paragraph">
              <wp:posOffset>-3286125</wp:posOffset>
            </wp:positionV>
            <wp:extent cx="12700" cy="8890"/>
            <wp:wrapNone/>
            <wp:docPr id="1203" name="Picture 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pic:cNvPicPr>
                      <a:picLocks noChangeAspect="1" noChangeArrowheads="1"/>
                    </pic:cNvPicPr>
                  </pic:nvPicPr>
                  <pic:blipFill>
                    <a:blip r:embed="rId12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1606550</wp:posOffset>
            </wp:positionH>
            <wp:positionV relativeFrom="paragraph">
              <wp:posOffset>-3286125</wp:posOffset>
            </wp:positionV>
            <wp:extent cx="12700" cy="8890"/>
            <wp:wrapNone/>
            <wp:docPr id="1204" name="Picture 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pic:cNvPicPr>
                      <a:picLocks noChangeAspect="1" noChangeArrowheads="1"/>
                    </pic:cNvPicPr>
                  </pic:nvPicPr>
                  <pic:blipFill>
                    <a:blip r:embed="rId12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3493135</wp:posOffset>
            </wp:positionH>
            <wp:positionV relativeFrom="paragraph">
              <wp:posOffset>-3286125</wp:posOffset>
            </wp:positionV>
            <wp:extent cx="12700" cy="8890"/>
            <wp:wrapNone/>
            <wp:docPr id="1205" name="Picture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pic:cNvPicPr>
                      <a:picLocks noChangeAspect="1" noChangeArrowheads="1"/>
                    </pic:cNvPicPr>
                  </pic:nvPicPr>
                  <pic:blipFill>
                    <a:blip r:embed="rId12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2558415</wp:posOffset>
            </wp:positionH>
            <wp:positionV relativeFrom="paragraph">
              <wp:posOffset>-3286125</wp:posOffset>
            </wp:positionV>
            <wp:extent cx="12700" cy="8890"/>
            <wp:wrapNone/>
            <wp:docPr id="1206" name="Picture 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pic:cNvPicPr>
                      <a:picLocks noChangeAspect="1" noChangeArrowheads="1"/>
                    </pic:cNvPicPr>
                  </pic:nvPicPr>
                  <pic:blipFill>
                    <a:blip r:embed="rId12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4505325</wp:posOffset>
            </wp:positionH>
            <wp:positionV relativeFrom="paragraph">
              <wp:posOffset>-3286125</wp:posOffset>
            </wp:positionV>
            <wp:extent cx="12700" cy="8890"/>
            <wp:wrapNone/>
            <wp:docPr id="1207" name="Picture 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pic:cNvPicPr>
                      <a:picLocks noChangeAspect="1" noChangeArrowheads="1"/>
                    </pic:cNvPicPr>
                  </pic:nvPicPr>
                  <pic:blipFill>
                    <a:blip r:embed="rId12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3578860</wp:posOffset>
            </wp:positionH>
            <wp:positionV relativeFrom="paragraph">
              <wp:posOffset>-3286125</wp:posOffset>
            </wp:positionV>
            <wp:extent cx="12700" cy="8890"/>
            <wp:wrapNone/>
            <wp:docPr id="1208" name="Picture 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pic:cNvPicPr>
                      <a:picLocks noChangeAspect="1" noChangeArrowheads="1"/>
                    </pic:cNvPicPr>
                  </pic:nvPicPr>
                  <pic:blipFill>
                    <a:blip r:embed="rId12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5500370</wp:posOffset>
            </wp:positionH>
            <wp:positionV relativeFrom="paragraph">
              <wp:posOffset>-3286125</wp:posOffset>
            </wp:positionV>
            <wp:extent cx="12700" cy="8890"/>
            <wp:wrapNone/>
            <wp:docPr id="1209" name="Picture 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pic:cNvPicPr>
                      <a:picLocks noChangeAspect="1" noChangeArrowheads="1"/>
                    </pic:cNvPicPr>
                  </pic:nvPicPr>
                  <pic:blipFill>
                    <a:blip r:embed="rId12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4582795</wp:posOffset>
            </wp:positionH>
            <wp:positionV relativeFrom="paragraph">
              <wp:posOffset>-3286125</wp:posOffset>
            </wp:positionV>
            <wp:extent cx="12700" cy="8890"/>
            <wp:wrapNone/>
            <wp:docPr id="1210" name="Picture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pic:cNvPicPr>
                      <a:picLocks noChangeAspect="1" noChangeArrowheads="1"/>
                    </pic:cNvPicPr>
                  </pic:nvPicPr>
                  <pic:blipFill>
                    <a:blip r:embed="rId12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6426200</wp:posOffset>
            </wp:positionH>
            <wp:positionV relativeFrom="paragraph">
              <wp:posOffset>-3286125</wp:posOffset>
            </wp:positionV>
            <wp:extent cx="12700" cy="8890"/>
            <wp:wrapNone/>
            <wp:docPr id="1211" name="Picture 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pic:cNvPicPr>
                      <a:picLocks noChangeAspect="1" noChangeArrowheads="1"/>
                    </pic:cNvPicPr>
                  </pic:nvPicPr>
                  <pic:blipFill>
                    <a:blip r:embed="rId12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5577205</wp:posOffset>
            </wp:positionH>
            <wp:positionV relativeFrom="paragraph">
              <wp:posOffset>-3286125</wp:posOffset>
            </wp:positionV>
            <wp:extent cx="12700" cy="8890"/>
            <wp:wrapNone/>
            <wp:docPr id="1212" name="Picture 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pic:cNvPicPr>
                      <a:picLocks noChangeAspect="1" noChangeArrowheads="1"/>
                    </pic:cNvPicPr>
                  </pic:nvPicPr>
                  <pic:blipFill>
                    <a:blip r:embed="rId12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-3286125</wp:posOffset>
            </wp:positionV>
            <wp:extent cx="12700" cy="8890"/>
            <wp:wrapNone/>
            <wp:docPr id="1213" name="Picture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pic:cNvPicPr>
                      <a:picLocks noChangeAspect="1" noChangeArrowheads="1"/>
                    </pic:cNvPicPr>
                  </pic:nvPicPr>
                  <pic:blipFill>
                    <a:blip r:embed="rId12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6503670</wp:posOffset>
            </wp:positionH>
            <wp:positionV relativeFrom="paragraph">
              <wp:posOffset>-3286125</wp:posOffset>
            </wp:positionV>
            <wp:extent cx="12700" cy="8890"/>
            <wp:wrapNone/>
            <wp:docPr id="1214" name="Picture 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pic:cNvPicPr>
                      <a:picLocks noChangeAspect="1" noChangeArrowheads="1"/>
                    </pic:cNvPicPr>
                  </pic:nvPicPr>
                  <pic:blipFill>
                    <a:blip r:embed="rId12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2472690</wp:posOffset>
            </wp:positionH>
            <wp:positionV relativeFrom="paragraph">
              <wp:posOffset>-3037205</wp:posOffset>
            </wp:positionV>
            <wp:extent cx="12700" cy="8890"/>
            <wp:wrapNone/>
            <wp:docPr id="1215" name="Picture 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pic:cNvPicPr>
                      <a:picLocks noChangeAspect="1" noChangeArrowheads="1"/>
                    </pic:cNvPicPr>
                  </pic:nvPicPr>
                  <pic:blipFill>
                    <a:blip r:embed="rId12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1606550</wp:posOffset>
            </wp:positionH>
            <wp:positionV relativeFrom="paragraph">
              <wp:posOffset>-3037205</wp:posOffset>
            </wp:positionV>
            <wp:extent cx="12700" cy="8890"/>
            <wp:wrapNone/>
            <wp:docPr id="1216" name="Picture 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pic:cNvPicPr>
                      <a:picLocks noChangeAspect="1" noChangeArrowheads="1"/>
                    </pic:cNvPicPr>
                  </pic:nvPicPr>
                  <pic:blipFill>
                    <a:blip r:embed="rId12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3493135</wp:posOffset>
            </wp:positionH>
            <wp:positionV relativeFrom="paragraph">
              <wp:posOffset>-3037205</wp:posOffset>
            </wp:positionV>
            <wp:extent cx="12700" cy="8890"/>
            <wp:wrapNone/>
            <wp:docPr id="1217" name="Picture 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pic:cNvPicPr>
                      <a:picLocks noChangeAspect="1" noChangeArrowheads="1"/>
                    </pic:cNvPicPr>
                  </pic:nvPicPr>
                  <pic:blipFill>
                    <a:blip r:embed="rId12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2558415</wp:posOffset>
            </wp:positionH>
            <wp:positionV relativeFrom="paragraph">
              <wp:posOffset>-3037205</wp:posOffset>
            </wp:positionV>
            <wp:extent cx="12700" cy="8890"/>
            <wp:wrapNone/>
            <wp:docPr id="1218" name="Picture 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pic:cNvPicPr>
                      <a:picLocks noChangeAspect="1" noChangeArrowheads="1"/>
                    </pic:cNvPicPr>
                  </pic:nvPicPr>
                  <pic:blipFill>
                    <a:blip r:embed="rId12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4505325</wp:posOffset>
            </wp:positionH>
            <wp:positionV relativeFrom="paragraph">
              <wp:posOffset>-3037205</wp:posOffset>
            </wp:positionV>
            <wp:extent cx="12700" cy="8890"/>
            <wp:wrapNone/>
            <wp:docPr id="1219" name="Picture 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pic:cNvPicPr>
                      <a:picLocks noChangeAspect="1" noChangeArrowheads="1"/>
                    </pic:cNvPicPr>
                  </pic:nvPicPr>
                  <pic:blipFill>
                    <a:blip r:embed="rId12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3578860</wp:posOffset>
            </wp:positionH>
            <wp:positionV relativeFrom="paragraph">
              <wp:posOffset>-3037205</wp:posOffset>
            </wp:positionV>
            <wp:extent cx="12700" cy="8890"/>
            <wp:wrapNone/>
            <wp:docPr id="1220" name="Picture 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pic:cNvPicPr>
                      <a:picLocks noChangeAspect="1" noChangeArrowheads="1"/>
                    </pic:cNvPicPr>
                  </pic:nvPicPr>
                  <pic:blipFill>
                    <a:blip r:embed="rId12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5500370</wp:posOffset>
            </wp:positionH>
            <wp:positionV relativeFrom="paragraph">
              <wp:posOffset>-3037205</wp:posOffset>
            </wp:positionV>
            <wp:extent cx="12700" cy="8890"/>
            <wp:wrapNone/>
            <wp:docPr id="1221" name="Picture 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pic:cNvPicPr>
                      <a:picLocks noChangeAspect="1" noChangeArrowheads="1"/>
                    </pic:cNvPicPr>
                  </pic:nvPicPr>
                  <pic:blipFill>
                    <a:blip r:embed="rId12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4582795</wp:posOffset>
            </wp:positionH>
            <wp:positionV relativeFrom="paragraph">
              <wp:posOffset>-3037205</wp:posOffset>
            </wp:positionV>
            <wp:extent cx="12700" cy="8890"/>
            <wp:wrapNone/>
            <wp:docPr id="1222" name="Picture 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pic:cNvPicPr>
                      <a:picLocks noChangeAspect="1" noChangeArrowheads="1"/>
                    </pic:cNvPicPr>
                  </pic:nvPicPr>
                  <pic:blipFill>
                    <a:blip r:embed="rId12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6426200</wp:posOffset>
            </wp:positionH>
            <wp:positionV relativeFrom="paragraph">
              <wp:posOffset>-3037205</wp:posOffset>
            </wp:positionV>
            <wp:extent cx="12700" cy="8890"/>
            <wp:wrapNone/>
            <wp:docPr id="1223" name="Picture 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pic:cNvPicPr>
                      <a:picLocks noChangeAspect="1" noChangeArrowheads="1"/>
                    </pic:cNvPicPr>
                  </pic:nvPicPr>
                  <pic:blipFill>
                    <a:blip r:embed="rId12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5577205</wp:posOffset>
            </wp:positionH>
            <wp:positionV relativeFrom="paragraph">
              <wp:posOffset>-3037205</wp:posOffset>
            </wp:positionV>
            <wp:extent cx="12700" cy="8890"/>
            <wp:wrapNone/>
            <wp:docPr id="1224" name="Picture 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pic:cNvPicPr>
                      <a:picLocks noChangeAspect="1" noChangeArrowheads="1"/>
                    </pic:cNvPicPr>
                  </pic:nvPicPr>
                  <pic:blipFill>
                    <a:blip r:embed="rId12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-3037205</wp:posOffset>
            </wp:positionV>
            <wp:extent cx="12700" cy="8890"/>
            <wp:wrapNone/>
            <wp:docPr id="1225" name="Picture 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pic:cNvPicPr>
                      <a:picLocks noChangeAspect="1" noChangeArrowheads="1"/>
                    </pic:cNvPicPr>
                  </pic:nvPicPr>
                  <pic:blipFill>
                    <a:blip r:embed="rId12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6503670</wp:posOffset>
            </wp:positionH>
            <wp:positionV relativeFrom="paragraph">
              <wp:posOffset>-3037205</wp:posOffset>
            </wp:positionV>
            <wp:extent cx="12700" cy="8890"/>
            <wp:wrapNone/>
            <wp:docPr id="1226" name="Picture 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pic:cNvPicPr>
                      <a:picLocks noChangeAspect="1" noChangeArrowheads="1"/>
                    </pic:cNvPicPr>
                  </pic:nvPicPr>
                  <pic:blipFill>
                    <a:blip r:embed="rId12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2472690</wp:posOffset>
            </wp:positionH>
            <wp:positionV relativeFrom="paragraph">
              <wp:posOffset>-2505710</wp:posOffset>
            </wp:positionV>
            <wp:extent cx="12700" cy="8890"/>
            <wp:wrapNone/>
            <wp:docPr id="1227" name="Picture 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pic:cNvPicPr>
                      <a:picLocks noChangeAspect="1" noChangeArrowheads="1"/>
                    </pic:cNvPicPr>
                  </pic:nvPicPr>
                  <pic:blipFill>
                    <a:blip r:embed="rId12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1606550</wp:posOffset>
            </wp:positionH>
            <wp:positionV relativeFrom="paragraph">
              <wp:posOffset>-2505710</wp:posOffset>
            </wp:positionV>
            <wp:extent cx="12700" cy="8890"/>
            <wp:wrapNone/>
            <wp:docPr id="1228" name="Picture 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pic:cNvPicPr>
                      <a:picLocks noChangeAspect="1" noChangeArrowheads="1"/>
                    </pic:cNvPicPr>
                  </pic:nvPicPr>
                  <pic:blipFill>
                    <a:blip r:embed="rId12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3493135</wp:posOffset>
            </wp:positionH>
            <wp:positionV relativeFrom="paragraph">
              <wp:posOffset>-2505710</wp:posOffset>
            </wp:positionV>
            <wp:extent cx="12700" cy="8890"/>
            <wp:wrapNone/>
            <wp:docPr id="1229" name="Picture 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pic:cNvPicPr>
                      <a:picLocks noChangeAspect="1" noChangeArrowheads="1"/>
                    </pic:cNvPicPr>
                  </pic:nvPicPr>
                  <pic:blipFill>
                    <a:blip r:embed="rId12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2558415</wp:posOffset>
            </wp:positionH>
            <wp:positionV relativeFrom="paragraph">
              <wp:posOffset>-2505710</wp:posOffset>
            </wp:positionV>
            <wp:extent cx="12700" cy="8890"/>
            <wp:wrapNone/>
            <wp:docPr id="1230" name="Picture 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pic:cNvPicPr>
                      <a:picLocks noChangeAspect="1" noChangeArrowheads="1"/>
                    </pic:cNvPicPr>
                  </pic:nvPicPr>
                  <pic:blipFill>
                    <a:blip r:embed="rId12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4505325</wp:posOffset>
            </wp:positionH>
            <wp:positionV relativeFrom="paragraph">
              <wp:posOffset>-2505710</wp:posOffset>
            </wp:positionV>
            <wp:extent cx="12700" cy="8890"/>
            <wp:wrapNone/>
            <wp:docPr id="1231" name="Picture 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pic:cNvPicPr>
                      <a:picLocks noChangeAspect="1" noChangeArrowheads="1"/>
                    </pic:cNvPicPr>
                  </pic:nvPicPr>
                  <pic:blipFill>
                    <a:blip r:embed="rId12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3578860</wp:posOffset>
            </wp:positionH>
            <wp:positionV relativeFrom="paragraph">
              <wp:posOffset>-2505710</wp:posOffset>
            </wp:positionV>
            <wp:extent cx="12700" cy="8890"/>
            <wp:wrapNone/>
            <wp:docPr id="1232" name="Picture 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pic:cNvPicPr>
                      <a:picLocks noChangeAspect="1" noChangeArrowheads="1"/>
                    </pic:cNvPicPr>
                  </pic:nvPicPr>
                  <pic:blipFill>
                    <a:blip r:embed="rId12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5500370</wp:posOffset>
            </wp:positionH>
            <wp:positionV relativeFrom="paragraph">
              <wp:posOffset>-2505710</wp:posOffset>
            </wp:positionV>
            <wp:extent cx="12700" cy="8890"/>
            <wp:wrapNone/>
            <wp:docPr id="1233" name="Picture 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pic:cNvPicPr>
                      <a:picLocks noChangeAspect="1" noChangeArrowheads="1"/>
                    </pic:cNvPicPr>
                  </pic:nvPicPr>
                  <pic:blipFill>
                    <a:blip r:embed="rId12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4582795</wp:posOffset>
            </wp:positionH>
            <wp:positionV relativeFrom="paragraph">
              <wp:posOffset>-2505710</wp:posOffset>
            </wp:positionV>
            <wp:extent cx="12700" cy="8890"/>
            <wp:wrapNone/>
            <wp:docPr id="1234" name="Picture 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pic:cNvPicPr>
                      <a:picLocks noChangeAspect="1" noChangeArrowheads="1"/>
                    </pic:cNvPicPr>
                  </pic:nvPicPr>
                  <pic:blipFill>
                    <a:blip r:embed="rId12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6426200</wp:posOffset>
            </wp:positionH>
            <wp:positionV relativeFrom="paragraph">
              <wp:posOffset>-2505710</wp:posOffset>
            </wp:positionV>
            <wp:extent cx="12700" cy="8890"/>
            <wp:wrapNone/>
            <wp:docPr id="1235" name="Picture 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pic:cNvPicPr>
                      <a:picLocks noChangeAspect="1" noChangeArrowheads="1"/>
                    </pic:cNvPicPr>
                  </pic:nvPicPr>
                  <pic:blipFill>
                    <a:blip r:embed="rId12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5577205</wp:posOffset>
            </wp:positionH>
            <wp:positionV relativeFrom="paragraph">
              <wp:posOffset>-2505710</wp:posOffset>
            </wp:positionV>
            <wp:extent cx="12700" cy="8890"/>
            <wp:wrapNone/>
            <wp:docPr id="1236" name="Picture 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pic:cNvPicPr>
                      <a:picLocks noChangeAspect="1" noChangeArrowheads="1"/>
                    </pic:cNvPicPr>
                  </pic:nvPicPr>
                  <pic:blipFill>
                    <a:blip r:embed="rId12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-2505710</wp:posOffset>
            </wp:positionV>
            <wp:extent cx="12700" cy="8890"/>
            <wp:wrapNone/>
            <wp:docPr id="1237" name="Picture 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pic:cNvPicPr>
                      <a:picLocks noChangeAspect="1" noChangeArrowheads="1"/>
                    </pic:cNvPicPr>
                  </pic:nvPicPr>
                  <pic:blipFill>
                    <a:blip r:embed="rId12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6503670</wp:posOffset>
            </wp:positionH>
            <wp:positionV relativeFrom="paragraph">
              <wp:posOffset>-2505710</wp:posOffset>
            </wp:positionV>
            <wp:extent cx="12700" cy="8890"/>
            <wp:wrapNone/>
            <wp:docPr id="1238" name="Picture 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pic:cNvPicPr>
                      <a:picLocks noChangeAspect="1" noChangeArrowheads="1"/>
                    </pic:cNvPicPr>
                  </pic:nvPicPr>
                  <pic:blipFill>
                    <a:blip r:embed="rId12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2472690</wp:posOffset>
            </wp:positionH>
            <wp:positionV relativeFrom="paragraph">
              <wp:posOffset>-2256790</wp:posOffset>
            </wp:positionV>
            <wp:extent cx="12700" cy="8890"/>
            <wp:wrapNone/>
            <wp:docPr id="1239" name="Picture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pic:cNvPicPr>
                      <a:picLocks noChangeAspect="1" noChangeArrowheads="1"/>
                    </pic:cNvPicPr>
                  </pic:nvPicPr>
                  <pic:blipFill>
                    <a:blip r:embed="rId12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1606550</wp:posOffset>
            </wp:positionH>
            <wp:positionV relativeFrom="paragraph">
              <wp:posOffset>-2256790</wp:posOffset>
            </wp:positionV>
            <wp:extent cx="12700" cy="8890"/>
            <wp:wrapNone/>
            <wp:docPr id="1240" name="Picture 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pic:cNvPicPr>
                      <a:picLocks noChangeAspect="1" noChangeArrowheads="1"/>
                    </pic:cNvPicPr>
                  </pic:nvPicPr>
                  <pic:blipFill>
                    <a:blip r:embed="rId12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3493135</wp:posOffset>
            </wp:positionH>
            <wp:positionV relativeFrom="paragraph">
              <wp:posOffset>-2256790</wp:posOffset>
            </wp:positionV>
            <wp:extent cx="12700" cy="8890"/>
            <wp:wrapNone/>
            <wp:docPr id="1241" name="Picture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pic:cNvPicPr>
                      <a:picLocks noChangeAspect="1" noChangeArrowheads="1"/>
                    </pic:cNvPicPr>
                  </pic:nvPicPr>
                  <pic:blipFill>
                    <a:blip r:embed="rId12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2558415</wp:posOffset>
            </wp:positionH>
            <wp:positionV relativeFrom="paragraph">
              <wp:posOffset>-2256790</wp:posOffset>
            </wp:positionV>
            <wp:extent cx="12700" cy="8890"/>
            <wp:wrapNone/>
            <wp:docPr id="1242" name="Picture 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pic:cNvPicPr>
                      <a:picLocks noChangeAspect="1" noChangeArrowheads="1"/>
                    </pic:cNvPicPr>
                  </pic:nvPicPr>
                  <pic:blipFill>
                    <a:blip r:embed="rId12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4505325</wp:posOffset>
            </wp:positionH>
            <wp:positionV relativeFrom="paragraph">
              <wp:posOffset>-2256790</wp:posOffset>
            </wp:positionV>
            <wp:extent cx="12700" cy="8890"/>
            <wp:wrapNone/>
            <wp:docPr id="1243" name="Picture 1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pic:cNvPicPr>
                      <a:picLocks noChangeAspect="1" noChangeArrowheads="1"/>
                    </pic:cNvPicPr>
                  </pic:nvPicPr>
                  <pic:blipFill>
                    <a:blip r:embed="rId12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3578860</wp:posOffset>
            </wp:positionH>
            <wp:positionV relativeFrom="paragraph">
              <wp:posOffset>-2256790</wp:posOffset>
            </wp:positionV>
            <wp:extent cx="12700" cy="8890"/>
            <wp:wrapNone/>
            <wp:docPr id="1244" name="Picture 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pic:cNvPicPr>
                      <a:picLocks noChangeAspect="1" noChangeArrowheads="1"/>
                    </pic:cNvPicPr>
                  </pic:nvPicPr>
                  <pic:blipFill>
                    <a:blip r:embed="rId12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5500370</wp:posOffset>
            </wp:positionH>
            <wp:positionV relativeFrom="paragraph">
              <wp:posOffset>-2256790</wp:posOffset>
            </wp:positionV>
            <wp:extent cx="12700" cy="8890"/>
            <wp:wrapNone/>
            <wp:docPr id="1245" name="Picture 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pic:cNvPicPr>
                      <a:picLocks noChangeAspect="1" noChangeArrowheads="1"/>
                    </pic:cNvPicPr>
                  </pic:nvPicPr>
                  <pic:blipFill>
                    <a:blip r:embed="rId12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4582795</wp:posOffset>
            </wp:positionH>
            <wp:positionV relativeFrom="paragraph">
              <wp:posOffset>-2256790</wp:posOffset>
            </wp:positionV>
            <wp:extent cx="12700" cy="8890"/>
            <wp:wrapNone/>
            <wp:docPr id="1246" name="Picture 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pic:cNvPicPr>
                      <a:picLocks noChangeAspect="1" noChangeArrowheads="1"/>
                    </pic:cNvPicPr>
                  </pic:nvPicPr>
                  <pic:blipFill>
                    <a:blip r:embed="rId125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6426200</wp:posOffset>
            </wp:positionH>
            <wp:positionV relativeFrom="paragraph">
              <wp:posOffset>-2256790</wp:posOffset>
            </wp:positionV>
            <wp:extent cx="12700" cy="8890"/>
            <wp:wrapNone/>
            <wp:docPr id="1247" name="Picture 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pic:cNvPicPr>
                      <a:picLocks noChangeAspect="1" noChangeArrowheads="1"/>
                    </pic:cNvPicPr>
                  </pic:nvPicPr>
                  <pic:blipFill>
                    <a:blip r:embed="rId12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5577205</wp:posOffset>
            </wp:positionH>
            <wp:positionV relativeFrom="paragraph">
              <wp:posOffset>-2256790</wp:posOffset>
            </wp:positionV>
            <wp:extent cx="12700" cy="8890"/>
            <wp:wrapNone/>
            <wp:docPr id="1248" name="Picture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pic:cNvPicPr>
                      <a:picLocks noChangeAspect="1" noChangeArrowheads="1"/>
                    </pic:cNvPicPr>
                  </pic:nvPicPr>
                  <pic:blipFill>
                    <a:blip r:embed="rId12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-2256790</wp:posOffset>
            </wp:positionV>
            <wp:extent cx="12700" cy="8890"/>
            <wp:wrapNone/>
            <wp:docPr id="1249" name="Picture 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pic:cNvPicPr>
                      <a:picLocks noChangeAspect="1" noChangeArrowheads="1"/>
                    </pic:cNvPicPr>
                  </pic:nvPicPr>
                  <pic:blipFill>
                    <a:blip r:embed="rId12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6503670</wp:posOffset>
            </wp:positionH>
            <wp:positionV relativeFrom="paragraph">
              <wp:posOffset>-2256790</wp:posOffset>
            </wp:positionV>
            <wp:extent cx="12700" cy="8890"/>
            <wp:wrapNone/>
            <wp:docPr id="1250" name="Picture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spect="1" noChangeArrowheads="1"/>
                    </pic:cNvPicPr>
                  </pic:nvPicPr>
                  <pic:blipFill>
                    <a:blip r:embed="rId12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2472690</wp:posOffset>
            </wp:positionH>
            <wp:positionV relativeFrom="paragraph">
              <wp:posOffset>-1913890</wp:posOffset>
            </wp:positionV>
            <wp:extent cx="12700" cy="8890"/>
            <wp:wrapNone/>
            <wp:docPr id="1251" name="Picture 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pic:cNvPicPr>
                      <a:picLocks noChangeAspect="1" noChangeArrowheads="1"/>
                    </pic:cNvPicPr>
                  </pic:nvPicPr>
                  <pic:blipFill>
                    <a:blip r:embed="rId12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1606550</wp:posOffset>
            </wp:positionH>
            <wp:positionV relativeFrom="paragraph">
              <wp:posOffset>-1913890</wp:posOffset>
            </wp:positionV>
            <wp:extent cx="12700" cy="8890"/>
            <wp:wrapNone/>
            <wp:docPr id="1252" name="Picture 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pic:cNvPicPr>
                      <a:picLocks noChangeAspect="1" noChangeArrowheads="1"/>
                    </pic:cNvPicPr>
                  </pic:nvPicPr>
                  <pic:blipFill>
                    <a:blip r:embed="rId12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3493135</wp:posOffset>
            </wp:positionH>
            <wp:positionV relativeFrom="paragraph">
              <wp:posOffset>-1913890</wp:posOffset>
            </wp:positionV>
            <wp:extent cx="12700" cy="8890"/>
            <wp:wrapNone/>
            <wp:docPr id="1253" name="Picture 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pic:cNvPicPr>
                      <a:picLocks noChangeAspect="1" noChangeArrowheads="1"/>
                    </pic:cNvPicPr>
                  </pic:nvPicPr>
                  <pic:blipFill>
                    <a:blip r:embed="rId12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2558415</wp:posOffset>
            </wp:positionH>
            <wp:positionV relativeFrom="paragraph">
              <wp:posOffset>-1913890</wp:posOffset>
            </wp:positionV>
            <wp:extent cx="12700" cy="8890"/>
            <wp:wrapNone/>
            <wp:docPr id="1254" name="Picture 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pic:cNvPicPr>
                      <a:picLocks noChangeAspect="1" noChangeArrowheads="1"/>
                    </pic:cNvPicPr>
                  </pic:nvPicPr>
                  <pic:blipFill>
                    <a:blip r:embed="rId12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4505325</wp:posOffset>
            </wp:positionH>
            <wp:positionV relativeFrom="paragraph">
              <wp:posOffset>-1913890</wp:posOffset>
            </wp:positionV>
            <wp:extent cx="12700" cy="8890"/>
            <wp:wrapNone/>
            <wp:docPr id="1255" name="Picture 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pic:cNvPicPr>
                      <a:picLocks noChangeAspect="1" noChangeArrowheads="1"/>
                    </pic:cNvPicPr>
                  </pic:nvPicPr>
                  <pic:blipFill>
                    <a:blip r:embed="rId12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3578860</wp:posOffset>
            </wp:positionH>
            <wp:positionV relativeFrom="paragraph">
              <wp:posOffset>-1913890</wp:posOffset>
            </wp:positionV>
            <wp:extent cx="12700" cy="8890"/>
            <wp:wrapNone/>
            <wp:docPr id="1256" name="Picture 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pic:cNvPicPr>
                      <a:picLocks noChangeAspect="1" noChangeArrowheads="1"/>
                    </pic:cNvPicPr>
                  </pic:nvPicPr>
                  <pic:blipFill>
                    <a:blip r:embed="rId12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5500370</wp:posOffset>
            </wp:positionH>
            <wp:positionV relativeFrom="paragraph">
              <wp:posOffset>-1913890</wp:posOffset>
            </wp:positionV>
            <wp:extent cx="12700" cy="8890"/>
            <wp:wrapNone/>
            <wp:docPr id="1257" name="Picture 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pic:cNvPicPr>
                      <a:picLocks noChangeAspect="1" noChangeArrowheads="1"/>
                    </pic:cNvPicPr>
                  </pic:nvPicPr>
                  <pic:blipFill>
                    <a:blip r:embed="rId12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4582795</wp:posOffset>
            </wp:positionH>
            <wp:positionV relativeFrom="paragraph">
              <wp:posOffset>-1913890</wp:posOffset>
            </wp:positionV>
            <wp:extent cx="12700" cy="8890"/>
            <wp:wrapNone/>
            <wp:docPr id="1258" name="Picture 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pic:cNvPicPr>
                      <a:picLocks noChangeAspect="1" noChangeArrowheads="1"/>
                    </pic:cNvPicPr>
                  </pic:nvPicPr>
                  <pic:blipFill>
                    <a:blip r:embed="rId12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6426200</wp:posOffset>
            </wp:positionH>
            <wp:positionV relativeFrom="paragraph">
              <wp:posOffset>-1913890</wp:posOffset>
            </wp:positionV>
            <wp:extent cx="12700" cy="8890"/>
            <wp:wrapNone/>
            <wp:docPr id="1259" name="Picture 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pic:cNvPicPr>
                      <a:picLocks noChangeAspect="1" noChangeArrowheads="1"/>
                    </pic:cNvPicPr>
                  </pic:nvPicPr>
                  <pic:blipFill>
                    <a:blip r:embed="rId126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5577205</wp:posOffset>
            </wp:positionH>
            <wp:positionV relativeFrom="paragraph">
              <wp:posOffset>-1913890</wp:posOffset>
            </wp:positionV>
            <wp:extent cx="12700" cy="8890"/>
            <wp:wrapNone/>
            <wp:docPr id="1260" name="Picture 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pic:cNvPicPr>
                      <a:picLocks noChangeAspect="1" noChangeArrowheads="1"/>
                    </pic:cNvPicPr>
                  </pic:nvPicPr>
                  <pic:blipFill>
                    <a:blip r:embed="rId12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-1913890</wp:posOffset>
            </wp:positionV>
            <wp:extent cx="12700" cy="8890"/>
            <wp:wrapNone/>
            <wp:docPr id="1261" name="Picture 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pic:cNvPicPr>
                      <a:picLocks noChangeAspect="1" noChangeArrowheads="1"/>
                    </pic:cNvPicPr>
                  </pic:nvPicPr>
                  <pic:blipFill>
                    <a:blip r:embed="rId12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6503670</wp:posOffset>
            </wp:positionH>
            <wp:positionV relativeFrom="paragraph">
              <wp:posOffset>-1913890</wp:posOffset>
            </wp:positionV>
            <wp:extent cx="12700" cy="8890"/>
            <wp:wrapNone/>
            <wp:docPr id="1262" name="Picture 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pic:cNvPicPr>
                      <a:picLocks noChangeAspect="1" noChangeArrowheads="1"/>
                    </pic:cNvPicPr>
                  </pic:nvPicPr>
                  <pic:blipFill>
                    <a:blip r:embed="rId12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5500370</wp:posOffset>
            </wp:positionH>
            <wp:positionV relativeFrom="paragraph">
              <wp:posOffset>-644525</wp:posOffset>
            </wp:positionV>
            <wp:extent cx="12700" cy="8890"/>
            <wp:wrapNone/>
            <wp:docPr id="1263" name="Picture 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pic:cNvPicPr>
                      <a:picLocks noChangeAspect="1" noChangeArrowheads="1"/>
                    </pic:cNvPicPr>
                  </pic:nvPicPr>
                  <pic:blipFill>
                    <a:blip r:embed="rId12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4582795</wp:posOffset>
            </wp:positionH>
            <wp:positionV relativeFrom="paragraph">
              <wp:posOffset>-644525</wp:posOffset>
            </wp:positionV>
            <wp:extent cx="12700" cy="8890"/>
            <wp:wrapNone/>
            <wp:docPr id="1264" name="Picture 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pic:cNvPicPr>
                      <a:picLocks noChangeAspect="1" noChangeArrowheads="1"/>
                    </pic:cNvPicPr>
                  </pic:nvPicPr>
                  <pic:blipFill>
                    <a:blip r:embed="rId12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6426200</wp:posOffset>
            </wp:positionH>
            <wp:positionV relativeFrom="paragraph">
              <wp:posOffset>-644525</wp:posOffset>
            </wp:positionV>
            <wp:extent cx="12700" cy="8890"/>
            <wp:wrapNone/>
            <wp:docPr id="1265" name="Picture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pic:cNvPicPr>
                      <a:picLocks noChangeAspect="1" noChangeArrowheads="1"/>
                    </pic:cNvPicPr>
                  </pic:nvPicPr>
                  <pic:blipFill>
                    <a:blip r:embed="rId12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5577205</wp:posOffset>
            </wp:positionH>
            <wp:positionV relativeFrom="paragraph">
              <wp:posOffset>-644525</wp:posOffset>
            </wp:positionV>
            <wp:extent cx="12700" cy="8890"/>
            <wp:wrapNone/>
            <wp:docPr id="1266" name="Picture 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pic:cNvPicPr>
                      <a:picLocks noChangeAspect="1" noChangeArrowheads="1"/>
                    </pic:cNvPicPr>
                  </pic:nvPicPr>
                  <pic:blipFill>
                    <a:blip r:embed="rId1273">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consolidated 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67" name="Picture 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pic:cNvPicPr>
                      <a:picLocks noChangeAspect="1" noChangeArrowheads="1"/>
                    </pic:cNvPicPr>
                  </pic:nvPicPr>
                  <pic:blipFill>
                    <a:blip r:embed="rId127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118" w:name="page119"/>
    <w:bookmarkEnd w:id="118"/>
    <w:p>
      <w:pPr>
        <w:jc w:val="center"/>
        <w:ind w:right="40"/>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CONSOLIDATED STATEMENTS OF COMPREHENSIVE INCOME (LOSS)</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(In thousands)</w:t>
      </w:r>
    </w:p>
    <w:p>
      <w:pPr>
        <w:spacing w:after="0" w:line="200" w:lineRule="exact"/>
        <w:rPr>
          <w:sz w:val="20"/>
          <w:szCs w:val="20"/>
          <w:color w:val="auto"/>
        </w:rPr>
      </w:pP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26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30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80"/>
              </w:rPr>
              <w:t>Predecessor</w:t>
            </w:r>
          </w:p>
        </w:tc>
        <w:tc>
          <w:tcPr>
            <w:tcW w:w="20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60" w:type="dxa"/>
            <w:vAlign w:val="bottom"/>
            <w:gridSpan w:val="2"/>
          </w:tcPr>
          <w:p>
            <w:pPr>
              <w:jc w:val="right"/>
              <w:ind w:right="880"/>
              <w:spacing w:after="0"/>
              <w:rPr>
                <w:sz w:val="20"/>
                <w:szCs w:val="20"/>
                <w:color w:val="auto"/>
              </w:rPr>
            </w:pPr>
            <w:r>
              <w:rPr>
                <w:rFonts w:ascii="Arial" w:cs="Arial" w:eastAsia="Arial" w:hAnsi="Arial"/>
                <w:sz w:val="14"/>
                <w:szCs w:val="14"/>
                <w:b w:val="1"/>
                <w:bCs w:val="1"/>
                <w:color w:val="auto"/>
                <w:w w:val="79"/>
              </w:rPr>
              <w:t>Successor</w:t>
            </w:r>
          </w:p>
        </w:tc>
        <w:tc>
          <w:tcPr>
            <w:tcW w:w="1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64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1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36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100" w:type="dxa"/>
            <w:vAlign w:val="bottom"/>
            <w:tcBorders>
              <w:bottom w:val="single" w:sz="8" w:color="808080"/>
            </w:tcBorders>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60" w:type="dxa"/>
            <w:vAlign w:val="bottom"/>
            <w:tcBorders>
              <w:bottom w:val="single" w:sz="8" w:color="808080"/>
            </w:tcBorders>
          </w:tcPr>
          <w:p>
            <w:pPr>
              <w:spacing w:after="0"/>
              <w:rPr>
                <w:sz w:val="9"/>
                <w:szCs w:val="9"/>
                <w:color w:val="auto"/>
              </w:rPr>
            </w:pPr>
          </w:p>
        </w:tc>
        <w:tc>
          <w:tcPr>
            <w:tcW w:w="94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26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0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89"/>
              </w:rPr>
              <w:t>January 1,</w:t>
            </w:r>
          </w:p>
        </w:tc>
        <w:tc>
          <w:tcPr>
            <w:tcW w:w="200" w:type="dxa"/>
            <w:vAlign w:val="bottom"/>
          </w:tcPr>
          <w:p>
            <w:pPr>
              <w:spacing w:after="0"/>
              <w:rPr>
                <w:sz w:val="20"/>
                <w:szCs w:val="20"/>
                <w:color w:val="auto"/>
              </w:rPr>
            </w:pPr>
          </w:p>
        </w:tc>
        <w:tc>
          <w:tcPr>
            <w:tcW w:w="140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86"/>
              </w:rPr>
              <w:t>December 5,</w:t>
            </w:r>
          </w:p>
        </w:tc>
        <w:tc>
          <w:tcPr>
            <w:tcW w:w="22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00" w:type="dxa"/>
            <w:vAlign w:val="bottom"/>
          </w:tcPr>
          <w:p>
            <w:pPr>
              <w:jc w:val="center"/>
              <w:ind w:left="212"/>
              <w:spacing w:after="0"/>
              <w:rPr>
                <w:sz w:val="20"/>
                <w:szCs w:val="20"/>
                <w:color w:val="auto"/>
              </w:rPr>
            </w:pPr>
            <w:r>
              <w:rPr>
                <w:rFonts w:ascii="Arial" w:cs="Arial" w:eastAsia="Arial" w:hAnsi="Arial"/>
                <w:sz w:val="14"/>
                <w:szCs w:val="14"/>
                <w:b w:val="1"/>
                <w:bCs w:val="1"/>
                <w:color w:val="auto"/>
                <w:w w:val="89"/>
              </w:rPr>
              <w:t>Three Months</w:t>
            </w:r>
          </w:p>
        </w:tc>
        <w:tc>
          <w:tcPr>
            <w:tcW w:w="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96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9"/>
              </w:rPr>
              <w:t>Three Months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30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1"/>
              </w:rPr>
              <w:t>Through</w:t>
            </w:r>
          </w:p>
        </w:tc>
        <w:tc>
          <w:tcPr>
            <w:tcW w:w="200" w:type="dxa"/>
            <w:vAlign w:val="bottom"/>
          </w:tcPr>
          <w:p>
            <w:pPr>
              <w:spacing w:after="0"/>
              <w:rPr>
                <w:sz w:val="12"/>
                <w:szCs w:val="12"/>
                <w:color w:val="auto"/>
              </w:rPr>
            </w:pPr>
          </w:p>
        </w:tc>
        <w:tc>
          <w:tcPr>
            <w:tcW w:w="140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1"/>
              </w:rPr>
              <w:t>Through</w:t>
            </w:r>
          </w:p>
        </w:tc>
        <w:tc>
          <w:tcPr>
            <w:tcW w:w="220" w:type="dxa"/>
            <w:vAlign w:val="bottom"/>
          </w:tcPr>
          <w:p>
            <w:pPr>
              <w:spacing w:after="0"/>
              <w:rPr>
                <w:sz w:val="12"/>
                <w:szCs w:val="12"/>
                <w:color w:val="auto"/>
              </w:rPr>
            </w:pPr>
          </w:p>
        </w:tc>
        <w:tc>
          <w:tcPr>
            <w:tcW w:w="138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8"/>
              </w:rPr>
              <w:t>Year Ended</w:t>
            </w:r>
          </w:p>
        </w:tc>
        <w:tc>
          <w:tcPr>
            <w:tcW w:w="120" w:type="dxa"/>
            <w:vAlign w:val="bottom"/>
          </w:tcPr>
          <w:p>
            <w:pPr>
              <w:spacing w:after="0"/>
              <w:rPr>
                <w:sz w:val="12"/>
                <w:szCs w:val="12"/>
                <w:color w:val="auto"/>
              </w:rPr>
            </w:pPr>
          </w:p>
        </w:tc>
        <w:tc>
          <w:tcPr>
            <w:tcW w:w="14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8"/>
              </w:rPr>
              <w:t>Year Ended</w:t>
            </w:r>
          </w:p>
        </w:tc>
        <w:tc>
          <w:tcPr>
            <w:tcW w:w="1100" w:type="dxa"/>
            <w:vAlign w:val="bottom"/>
          </w:tcPr>
          <w:p>
            <w:pPr>
              <w:jc w:val="center"/>
              <w:ind w:left="212"/>
              <w:spacing w:after="0" w:line="149" w:lineRule="exact"/>
              <w:rPr>
                <w:sz w:val="20"/>
                <w:szCs w:val="20"/>
                <w:color w:val="auto"/>
              </w:rPr>
            </w:pPr>
            <w:r>
              <w:rPr>
                <w:rFonts w:ascii="Arial" w:cs="Arial" w:eastAsia="Arial" w:hAnsi="Arial"/>
                <w:sz w:val="14"/>
                <w:szCs w:val="14"/>
                <w:b w:val="1"/>
                <w:bCs w:val="1"/>
                <w:color w:val="auto"/>
                <w:w w:val="88"/>
              </w:rPr>
              <w:t>Ended</w:t>
            </w:r>
          </w:p>
        </w:tc>
        <w:tc>
          <w:tcPr>
            <w:tcW w:w="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6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8"/>
              </w:rPr>
              <w:t>Ended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30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6"/>
              </w:rPr>
              <w:t>December 4,</w:t>
            </w:r>
          </w:p>
        </w:tc>
        <w:tc>
          <w:tcPr>
            <w:tcW w:w="200" w:type="dxa"/>
            <w:vAlign w:val="bottom"/>
          </w:tcPr>
          <w:p>
            <w:pPr>
              <w:spacing w:after="0"/>
              <w:rPr>
                <w:sz w:val="12"/>
                <w:szCs w:val="12"/>
                <w:color w:val="auto"/>
              </w:rPr>
            </w:pPr>
          </w:p>
        </w:tc>
        <w:tc>
          <w:tcPr>
            <w:tcW w:w="140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220" w:type="dxa"/>
            <w:vAlign w:val="bottom"/>
          </w:tcPr>
          <w:p>
            <w:pPr>
              <w:spacing w:after="0"/>
              <w:rPr>
                <w:sz w:val="12"/>
                <w:szCs w:val="12"/>
                <w:color w:val="auto"/>
              </w:rPr>
            </w:pPr>
          </w:p>
        </w:tc>
        <w:tc>
          <w:tcPr>
            <w:tcW w:w="138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20" w:type="dxa"/>
            <w:vAlign w:val="bottom"/>
          </w:tcPr>
          <w:p>
            <w:pPr>
              <w:spacing w:after="0"/>
              <w:rPr>
                <w:sz w:val="12"/>
                <w:szCs w:val="12"/>
                <w:color w:val="auto"/>
              </w:rPr>
            </w:pPr>
          </w:p>
        </w:tc>
        <w:tc>
          <w:tcPr>
            <w:tcW w:w="146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100" w:type="dxa"/>
            <w:vAlign w:val="bottom"/>
          </w:tcPr>
          <w:p>
            <w:pPr>
              <w:jc w:val="center"/>
              <w:ind w:left="192"/>
              <w:spacing w:after="0" w:line="149" w:lineRule="exact"/>
              <w:rPr>
                <w:sz w:val="20"/>
                <w:szCs w:val="20"/>
                <w:color w:val="auto"/>
              </w:rPr>
            </w:pPr>
            <w:r>
              <w:rPr>
                <w:rFonts w:ascii="Arial" w:cs="Arial" w:eastAsia="Arial" w:hAnsi="Arial"/>
                <w:sz w:val="14"/>
                <w:szCs w:val="14"/>
                <w:b w:val="1"/>
                <w:bCs w:val="1"/>
                <w:color w:val="auto"/>
                <w:w w:val="92"/>
              </w:rPr>
              <w:t>March 31,</w:t>
            </w:r>
          </w:p>
        </w:tc>
        <w:tc>
          <w:tcPr>
            <w:tcW w:w="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6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9"/>
              </w:rPr>
              <w:t>March 31,</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6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180" w:type="dxa"/>
            <w:vAlign w:val="bottom"/>
          </w:tcPr>
          <w:p>
            <w:pPr>
              <w:jc w:val="center"/>
              <w:ind w:right="152"/>
              <w:spacing w:after="0"/>
              <w:rPr>
                <w:sz w:val="20"/>
                <w:szCs w:val="20"/>
                <w:color w:val="auto"/>
              </w:rPr>
            </w:pPr>
            <w:r>
              <w:rPr>
                <w:rFonts w:ascii="Arial" w:cs="Arial" w:eastAsia="Arial" w:hAnsi="Arial"/>
                <w:sz w:val="14"/>
                <w:szCs w:val="14"/>
                <w:b w:val="1"/>
                <w:bCs w:val="1"/>
                <w:color w:val="auto"/>
                <w:w w:val="89"/>
              </w:rPr>
              <w:t>2003</w:t>
            </w: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80" w:type="dxa"/>
            <w:vAlign w:val="bottom"/>
          </w:tcPr>
          <w:p>
            <w:pPr>
              <w:jc w:val="center"/>
              <w:ind w:right="132"/>
              <w:spacing w:after="0"/>
              <w:rPr>
                <w:sz w:val="20"/>
                <w:szCs w:val="20"/>
                <w:color w:val="auto"/>
              </w:rPr>
            </w:pPr>
            <w:r>
              <w:rPr>
                <w:rFonts w:ascii="Arial" w:cs="Arial" w:eastAsia="Arial" w:hAnsi="Arial"/>
                <w:sz w:val="14"/>
                <w:szCs w:val="14"/>
                <w:b w:val="1"/>
                <w:bCs w:val="1"/>
                <w:color w:val="auto"/>
                <w:w w:val="89"/>
              </w:rPr>
              <w:t>2003</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80" w:type="dxa"/>
            <w:vAlign w:val="bottom"/>
          </w:tcPr>
          <w:p>
            <w:pPr>
              <w:jc w:val="center"/>
              <w:ind w:right="172"/>
              <w:spacing w:after="0"/>
              <w:rPr>
                <w:sz w:val="20"/>
                <w:szCs w:val="20"/>
                <w:color w:val="auto"/>
              </w:rPr>
            </w:pPr>
            <w:r>
              <w:rPr>
                <w:rFonts w:ascii="Arial" w:cs="Arial" w:eastAsia="Arial" w:hAnsi="Arial"/>
                <w:sz w:val="14"/>
                <w:szCs w:val="14"/>
                <w:b w:val="1"/>
                <w:bCs w:val="1"/>
                <w:color w:val="auto"/>
                <w:w w:val="89"/>
              </w:rPr>
              <w:t>2004</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360" w:type="dxa"/>
            <w:vAlign w:val="bottom"/>
          </w:tcPr>
          <w:p>
            <w:pPr>
              <w:jc w:val="center"/>
              <w:ind w:right="52"/>
              <w:spacing w:after="0"/>
              <w:rPr>
                <w:sz w:val="20"/>
                <w:szCs w:val="20"/>
                <w:color w:val="auto"/>
              </w:rPr>
            </w:pPr>
            <w:r>
              <w:rPr>
                <w:rFonts w:ascii="Arial" w:cs="Arial" w:eastAsia="Arial" w:hAnsi="Arial"/>
                <w:sz w:val="14"/>
                <w:szCs w:val="14"/>
                <w:b w:val="1"/>
                <w:bCs w:val="1"/>
                <w:color w:val="auto"/>
                <w:w w:val="89"/>
              </w:rPr>
              <w:t>2005</w:t>
            </w:r>
          </w:p>
        </w:tc>
        <w:tc>
          <w:tcPr>
            <w:tcW w:w="100" w:type="dxa"/>
            <w:vAlign w:val="bottom"/>
          </w:tcPr>
          <w:p>
            <w:pPr>
              <w:spacing w:after="0"/>
              <w:rPr>
                <w:sz w:val="15"/>
                <w:szCs w:val="15"/>
                <w:color w:val="auto"/>
              </w:rPr>
            </w:pPr>
          </w:p>
        </w:tc>
        <w:tc>
          <w:tcPr>
            <w:tcW w:w="1100" w:type="dxa"/>
            <w:vAlign w:val="bottom"/>
          </w:tcPr>
          <w:p>
            <w:pPr>
              <w:jc w:val="center"/>
              <w:ind w:left="192"/>
              <w:spacing w:after="0"/>
              <w:rPr>
                <w:sz w:val="20"/>
                <w:szCs w:val="20"/>
                <w:color w:val="auto"/>
              </w:rPr>
            </w:pPr>
            <w:r>
              <w:rPr>
                <w:rFonts w:ascii="Arial" w:cs="Arial" w:eastAsia="Arial" w:hAnsi="Arial"/>
                <w:sz w:val="14"/>
                <w:szCs w:val="14"/>
                <w:b w:val="1"/>
                <w:bCs w:val="1"/>
                <w:color w:val="auto"/>
                <w:w w:val="89"/>
              </w:rPr>
              <w:t>2005</w:t>
            </w:r>
          </w:p>
        </w:tc>
        <w:tc>
          <w:tcPr>
            <w:tcW w:w="2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940" w:type="dxa"/>
            <w:vAlign w:val="bottom"/>
          </w:tcPr>
          <w:p>
            <w:pPr>
              <w:jc w:val="center"/>
              <w:ind w:right="12"/>
              <w:spacing w:after="0"/>
              <w:rPr>
                <w:sz w:val="20"/>
                <w:szCs w:val="20"/>
                <w:color w:val="auto"/>
              </w:rPr>
            </w:pPr>
            <w:r>
              <w:rPr>
                <w:rFonts w:ascii="Arial" w:cs="Arial" w:eastAsia="Arial" w:hAnsi="Arial"/>
                <w:sz w:val="14"/>
                <w:szCs w:val="14"/>
                <w:b w:val="1"/>
                <w:bCs w:val="1"/>
                <w:color w:val="auto"/>
                <w:w w:val="83"/>
              </w:rPr>
              <w:t>2006</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64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1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36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100" w:type="dxa"/>
            <w:vAlign w:val="bottom"/>
            <w:tcBorders>
              <w:bottom w:val="single" w:sz="8" w:color="808080"/>
            </w:tcBorders>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000" w:type="dxa"/>
            <w:vAlign w:val="bottom"/>
            <w:tcBorders>
              <w:bottom w:val="single" w:sz="8" w:color="808080"/>
            </w:tcBorders>
            <w:gridSpan w:val="2"/>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264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3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500" w:type="dxa"/>
            <w:vAlign w:val="bottom"/>
            <w:gridSpan w:val="6"/>
          </w:tcPr>
          <w:p>
            <w:pPr>
              <w:jc w:val="right"/>
              <w:ind w:right="900"/>
              <w:spacing w:after="0"/>
              <w:rPr>
                <w:sz w:val="20"/>
                <w:szCs w:val="20"/>
                <w:color w:val="auto"/>
              </w:rPr>
            </w:pPr>
            <w:r>
              <w:rPr>
                <w:rFonts w:ascii="Arial" w:cs="Arial" w:eastAsia="Arial" w:hAnsi="Arial"/>
                <w:sz w:val="14"/>
                <w:szCs w:val="14"/>
                <w:b w:val="1"/>
                <w:bCs w:val="1"/>
                <w:color w:val="auto"/>
              </w:rPr>
              <w:t>(Unaudited)</w:t>
            </w: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20"/>
                <w:szCs w:val="20"/>
                <w:color w:val="auto"/>
              </w:rPr>
            </w:pPr>
          </w:p>
        </w:tc>
        <w:tc>
          <w:tcPr>
            <w:tcW w:w="26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20" w:type="dxa"/>
            <w:vAlign w:val="bottom"/>
            <w:vMerge w:val="restart"/>
          </w:tcPr>
          <w:p>
            <w:pPr>
              <w:spacing w:after="0"/>
              <w:rPr>
                <w:sz w:val="20"/>
                <w:szCs w:val="20"/>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26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Net income (loss)</w:t>
            </w:r>
          </w:p>
        </w:tc>
        <w:tc>
          <w:tcPr>
            <w:tcW w:w="200" w:type="dxa"/>
            <w:vAlign w:val="bottom"/>
            <w:shd w:val="clear" w:color="auto" w:fill="CCEEFF"/>
          </w:tcPr>
          <w:p>
            <w:pPr>
              <w:jc w:val="right"/>
              <w:ind w:right="89"/>
              <w:spacing w:after="0"/>
              <w:rPr>
                <w:sz w:val="20"/>
                <w:szCs w:val="20"/>
                <w:color w:val="auto"/>
              </w:rPr>
            </w:pPr>
            <w:r>
              <w:rPr>
                <w:rFonts w:ascii="Arial" w:cs="Arial" w:eastAsia="Arial" w:hAnsi="Arial"/>
                <w:sz w:val="10"/>
                <w:szCs w:val="10"/>
                <w:color w:val="auto"/>
                <w:w w:val="71"/>
              </w:rPr>
              <w:t>$</w:t>
            </w:r>
          </w:p>
        </w:tc>
        <w:tc>
          <w:tcPr>
            <w:tcW w:w="130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(261,880)</w:t>
            </w:r>
          </w:p>
        </w:tc>
        <w:tc>
          <w:tcPr>
            <w:tcW w:w="200" w:type="dxa"/>
            <w:vAlign w:val="bottom"/>
            <w:shd w:val="clear" w:color="auto" w:fill="CCEEFF"/>
          </w:tcPr>
          <w:p>
            <w:pPr>
              <w:jc w:val="right"/>
              <w:ind w:right="89"/>
              <w:spacing w:after="0"/>
              <w:rPr>
                <w:sz w:val="20"/>
                <w:szCs w:val="20"/>
                <w:color w:val="auto"/>
              </w:rPr>
            </w:pPr>
            <w:r>
              <w:rPr>
                <w:rFonts w:ascii="Arial" w:cs="Arial" w:eastAsia="Arial" w:hAnsi="Arial"/>
                <w:sz w:val="10"/>
                <w:szCs w:val="10"/>
                <w:color w:val="auto"/>
                <w:w w:val="71"/>
              </w:rPr>
              <w:t>$</w:t>
            </w:r>
          </w:p>
        </w:tc>
        <w:tc>
          <w:tcPr>
            <w:tcW w:w="140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(4,517)</w:t>
            </w:r>
          </w:p>
        </w:tc>
        <w:tc>
          <w:tcPr>
            <w:tcW w:w="220" w:type="dxa"/>
            <w:vAlign w:val="bottom"/>
            <w:shd w:val="clear" w:color="auto" w:fill="CCEEFF"/>
          </w:tcPr>
          <w:p>
            <w:pPr>
              <w:jc w:val="right"/>
              <w:ind w:right="109"/>
              <w:spacing w:after="0"/>
              <w:rPr>
                <w:sz w:val="20"/>
                <w:szCs w:val="20"/>
                <w:color w:val="auto"/>
              </w:rPr>
            </w:pPr>
            <w:r>
              <w:rPr>
                <w:rFonts w:ascii="Arial" w:cs="Arial" w:eastAsia="Arial" w:hAnsi="Arial"/>
                <w:sz w:val="10"/>
                <w:szCs w:val="10"/>
                <w:color w:val="auto"/>
                <w:w w:val="71"/>
              </w:rPr>
              <w:t>$</w:t>
            </w:r>
          </w:p>
        </w:tc>
        <w:tc>
          <w:tcPr>
            <w:tcW w:w="128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370</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13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18,719</w:t>
            </w:r>
          </w:p>
        </w:tc>
        <w:tc>
          <w:tcPr>
            <w:tcW w:w="100" w:type="dxa"/>
            <w:vAlign w:val="bottom"/>
            <w:shd w:val="clear" w:color="auto" w:fill="CCEEFF"/>
          </w:tcPr>
          <w:p>
            <w:pPr>
              <w:spacing w:after="0"/>
              <w:rPr>
                <w:sz w:val="12"/>
                <w:szCs w:val="12"/>
                <w:color w:val="auto"/>
              </w:rPr>
            </w:pPr>
          </w:p>
        </w:tc>
        <w:tc>
          <w:tcPr>
            <w:tcW w:w="1100" w:type="dxa"/>
            <w:vAlign w:val="bottom"/>
            <w:shd w:val="clear" w:color="auto" w:fill="CCEEFF"/>
          </w:tcPr>
          <w:p>
            <w:pPr>
              <w:jc w:val="right"/>
              <w:ind w:right="952"/>
              <w:spacing w:after="0" w:line="149" w:lineRule="exact"/>
              <w:rPr>
                <w:sz w:val="20"/>
                <w:szCs w:val="20"/>
                <w:color w:val="auto"/>
              </w:rPr>
            </w:pPr>
            <w:r>
              <w:rPr>
                <w:rFonts w:ascii="Arial" w:cs="Arial" w:eastAsia="Arial" w:hAnsi="Arial"/>
                <w:sz w:val="14"/>
                <w:szCs w:val="14"/>
                <w:color w:val="auto"/>
                <w:w w:val="76"/>
              </w:rPr>
              <w:t>$</w:t>
            </w:r>
          </w:p>
        </w:tc>
        <w:tc>
          <w:tcPr>
            <w:tcW w:w="2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364</w:t>
            </w:r>
          </w:p>
        </w:tc>
        <w:tc>
          <w:tcPr>
            <w:tcW w:w="120" w:type="dxa"/>
            <w:vAlign w:val="bottom"/>
            <w:tcBorders>
              <w:right w:val="single" w:sz="8" w:color="CCEEFF"/>
            </w:tcBorders>
            <w:shd w:val="clear" w:color="auto" w:fill="CCEEFF"/>
          </w:tcPr>
          <w:p>
            <w:pPr>
              <w:spacing w:after="0"/>
              <w:rPr>
                <w:sz w:val="12"/>
                <w:szCs w:val="12"/>
                <w:color w:val="auto"/>
              </w:rPr>
            </w:pP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9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22,486</w:t>
            </w:r>
          </w:p>
        </w:tc>
        <w:tc>
          <w:tcPr>
            <w:tcW w:w="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40" w:type="dxa"/>
            <w:vAlign w:val="bottom"/>
          </w:tcPr>
          <w:p>
            <w:pPr>
              <w:spacing w:after="0" w:line="149" w:lineRule="exact"/>
              <w:rPr>
                <w:sz w:val="20"/>
                <w:szCs w:val="20"/>
                <w:color w:val="auto"/>
              </w:rPr>
            </w:pPr>
            <w:r>
              <w:rPr>
                <w:rFonts w:ascii="Arial" w:cs="Arial" w:eastAsia="Arial" w:hAnsi="Arial"/>
                <w:sz w:val="14"/>
                <w:szCs w:val="14"/>
                <w:color w:val="auto"/>
              </w:rPr>
              <w:t>Other comprehensive income (loss):</w:t>
            </w:r>
          </w:p>
        </w:tc>
        <w:tc>
          <w:tcPr>
            <w:tcW w:w="20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40" w:type="dxa"/>
            <w:vAlign w:val="bottom"/>
            <w:shd w:val="clear" w:color="auto" w:fill="CCEEFF"/>
          </w:tcPr>
          <w:p>
            <w:pPr>
              <w:ind w:left="220"/>
              <w:spacing w:after="0" w:line="149" w:lineRule="exact"/>
              <w:rPr>
                <w:sz w:val="20"/>
                <w:szCs w:val="20"/>
                <w:color w:val="auto"/>
              </w:rPr>
            </w:pPr>
            <w:r>
              <w:rPr>
                <w:rFonts w:ascii="Arial" w:cs="Arial" w:eastAsia="Arial" w:hAnsi="Arial"/>
                <w:sz w:val="14"/>
                <w:szCs w:val="14"/>
                <w:color w:val="auto"/>
              </w:rPr>
              <w:t>Minimum pension liability adjustment</w:t>
            </w:r>
          </w:p>
        </w:tc>
        <w:tc>
          <w:tcPr>
            <w:tcW w:w="200" w:type="dxa"/>
            <w:vAlign w:val="bottom"/>
            <w:shd w:val="clear" w:color="auto" w:fill="CCEEFF"/>
          </w:tcPr>
          <w:p>
            <w:pPr>
              <w:spacing w:after="0"/>
              <w:rPr>
                <w:sz w:val="12"/>
                <w:szCs w:val="12"/>
                <w:color w:val="auto"/>
              </w:rPr>
            </w:pPr>
          </w:p>
        </w:tc>
        <w:tc>
          <w:tcPr>
            <w:tcW w:w="13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14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2"/>
                <w:szCs w:val="12"/>
                <w:color w:val="auto"/>
              </w:rPr>
            </w:pPr>
          </w:p>
        </w:tc>
        <w:tc>
          <w:tcPr>
            <w:tcW w:w="13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(1,234)</w:t>
            </w:r>
          </w:p>
        </w:tc>
        <w:tc>
          <w:tcPr>
            <w:tcW w:w="120" w:type="dxa"/>
            <w:vAlign w:val="bottom"/>
            <w:shd w:val="clear" w:color="auto" w:fill="CCEEFF"/>
          </w:tcPr>
          <w:p>
            <w:pPr>
              <w:spacing w:after="0"/>
              <w:rPr>
                <w:sz w:val="12"/>
                <w:szCs w:val="12"/>
                <w:color w:val="auto"/>
              </w:rPr>
            </w:pPr>
          </w:p>
        </w:tc>
        <w:tc>
          <w:tcPr>
            <w:tcW w:w="14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(1,356)</w:t>
            </w:r>
          </w:p>
        </w:tc>
        <w:tc>
          <w:tcPr>
            <w:tcW w:w="1100" w:type="dxa"/>
            <w:vAlign w:val="bottom"/>
            <w:shd w:val="clear" w:color="auto" w:fill="CCEEFF"/>
          </w:tcPr>
          <w:p>
            <w:pPr>
              <w:spacing w:after="0"/>
              <w:rPr>
                <w:sz w:val="12"/>
                <w:szCs w:val="12"/>
                <w:color w:val="auto"/>
              </w:rPr>
            </w:pPr>
          </w:p>
        </w:tc>
        <w:tc>
          <w:tcPr>
            <w:tcW w:w="380" w:type="dxa"/>
            <w:vAlign w:val="bottom"/>
            <w:tcBorders>
              <w:right w:val="single" w:sz="8" w:color="CCEEFF"/>
            </w:tcBorders>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w w:val="85"/>
              </w:rPr>
              <w:t>(339)</w:t>
            </w:r>
          </w:p>
        </w:tc>
        <w:tc>
          <w:tcPr>
            <w:tcW w:w="60" w:type="dxa"/>
            <w:vAlign w:val="bottom"/>
            <w:shd w:val="clear" w:color="auto" w:fill="CCEEFF"/>
          </w:tcPr>
          <w:p>
            <w:pPr>
              <w:spacing w:after="0"/>
              <w:rPr>
                <w:sz w:val="12"/>
                <w:szCs w:val="12"/>
                <w:color w:val="auto"/>
              </w:rPr>
            </w:pPr>
          </w:p>
        </w:tc>
        <w:tc>
          <w:tcPr>
            <w:tcW w:w="9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640" w:type="dxa"/>
            <w:vAlign w:val="bottom"/>
          </w:tcPr>
          <w:p>
            <w:pPr>
              <w:ind w:left="220"/>
              <w:spacing w:after="0" w:line="138" w:lineRule="exact"/>
              <w:rPr>
                <w:sz w:val="20"/>
                <w:szCs w:val="20"/>
                <w:color w:val="auto"/>
              </w:rPr>
            </w:pPr>
            <w:r>
              <w:rPr>
                <w:rFonts w:ascii="Arial" w:cs="Arial" w:eastAsia="Arial" w:hAnsi="Arial"/>
                <w:sz w:val="14"/>
                <w:szCs w:val="14"/>
                <w:color w:val="auto"/>
              </w:rPr>
              <w:t>Net foreign currency translation</w:t>
            </w:r>
          </w:p>
        </w:tc>
        <w:tc>
          <w:tcPr>
            <w:tcW w:w="20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3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2640" w:type="dxa"/>
            <w:vAlign w:val="bottom"/>
          </w:tcPr>
          <w:p>
            <w:pPr>
              <w:ind w:left="220"/>
              <w:spacing w:after="0"/>
              <w:rPr>
                <w:sz w:val="20"/>
                <w:szCs w:val="20"/>
                <w:color w:val="auto"/>
              </w:rPr>
            </w:pPr>
            <w:r>
              <w:rPr>
                <w:rFonts w:ascii="Arial" w:cs="Arial" w:eastAsia="Arial" w:hAnsi="Arial"/>
                <w:sz w:val="14"/>
                <w:szCs w:val="14"/>
                <w:color w:val="auto"/>
              </w:rPr>
              <w:t>adjustment</w:t>
            </w:r>
          </w:p>
        </w:tc>
        <w:tc>
          <w:tcPr>
            <w:tcW w:w="200" w:type="dxa"/>
            <w:vAlign w:val="bottom"/>
          </w:tcPr>
          <w:p>
            <w:pPr>
              <w:spacing w:after="0"/>
              <w:rPr>
                <w:sz w:val="14"/>
                <w:szCs w:val="14"/>
                <w:color w:val="auto"/>
              </w:rPr>
            </w:pPr>
          </w:p>
        </w:tc>
        <w:tc>
          <w:tcPr>
            <w:tcW w:w="130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4"/>
                <w:szCs w:val="14"/>
                <w:color w:val="auto"/>
              </w:rPr>
            </w:pPr>
          </w:p>
        </w:tc>
        <w:tc>
          <w:tcPr>
            <w:tcW w:w="140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1280" w:type="dxa"/>
            <w:vAlign w:val="bottom"/>
          </w:tcPr>
          <w:p>
            <w:pPr>
              <w:jc w:val="right"/>
              <w:spacing w:after="0"/>
              <w:rPr>
                <w:sz w:val="20"/>
                <w:szCs w:val="20"/>
                <w:color w:val="auto"/>
              </w:rPr>
            </w:pPr>
            <w:r>
              <w:rPr>
                <w:rFonts w:ascii="Arial" w:cs="Arial" w:eastAsia="Arial" w:hAnsi="Arial"/>
                <w:sz w:val="14"/>
                <w:szCs w:val="14"/>
                <w:color w:val="auto"/>
              </w:rPr>
              <w:t>168</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60" w:type="dxa"/>
            <w:vAlign w:val="bottom"/>
          </w:tcPr>
          <w:p>
            <w:pPr>
              <w:jc w:val="right"/>
              <w:spacing w:after="0"/>
              <w:rPr>
                <w:sz w:val="20"/>
                <w:szCs w:val="20"/>
                <w:color w:val="auto"/>
              </w:rPr>
            </w:pPr>
            <w:r>
              <w:rPr>
                <w:rFonts w:ascii="Arial" w:cs="Arial" w:eastAsia="Arial" w:hAnsi="Arial"/>
                <w:sz w:val="14"/>
                <w:szCs w:val="14"/>
                <w:color w:val="auto"/>
              </w:rPr>
              <w:t>538</w:t>
            </w:r>
          </w:p>
        </w:tc>
        <w:tc>
          <w:tcPr>
            <w:tcW w:w="1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380" w:type="dxa"/>
            <w:vAlign w:val="bottom"/>
            <w:gridSpan w:val="2"/>
          </w:tcPr>
          <w:p>
            <w:pPr>
              <w:jc w:val="right"/>
              <w:ind w:right="80"/>
              <w:spacing w:after="0"/>
              <w:rPr>
                <w:sz w:val="20"/>
                <w:szCs w:val="20"/>
                <w:color w:val="auto"/>
              </w:rPr>
            </w:pPr>
            <w:r>
              <w:rPr>
                <w:rFonts w:ascii="Arial" w:cs="Arial" w:eastAsia="Arial" w:hAnsi="Arial"/>
                <w:sz w:val="14"/>
                <w:szCs w:val="14"/>
                <w:color w:val="auto"/>
              </w:rPr>
              <w:t>(72)</w:t>
            </w:r>
          </w:p>
        </w:tc>
        <w:tc>
          <w:tcPr>
            <w:tcW w:w="60" w:type="dxa"/>
            <w:vAlign w:val="bottom"/>
          </w:tcPr>
          <w:p>
            <w:pPr>
              <w:spacing w:after="0"/>
              <w:rPr>
                <w:sz w:val="14"/>
                <w:szCs w:val="14"/>
                <w:color w:val="auto"/>
              </w:rPr>
            </w:pPr>
          </w:p>
        </w:tc>
        <w:tc>
          <w:tcPr>
            <w:tcW w:w="960" w:type="dxa"/>
            <w:vAlign w:val="bottom"/>
            <w:gridSpan w:val="2"/>
          </w:tcPr>
          <w:p>
            <w:pPr>
              <w:jc w:val="right"/>
              <w:ind w:right="20"/>
              <w:spacing w:after="0"/>
              <w:rPr>
                <w:sz w:val="20"/>
                <w:szCs w:val="20"/>
                <w:color w:val="auto"/>
              </w:rPr>
            </w:pPr>
            <w:r>
              <w:rPr>
                <w:rFonts w:ascii="Arial" w:cs="Arial" w:eastAsia="Arial" w:hAnsi="Arial"/>
                <w:sz w:val="14"/>
                <w:szCs w:val="14"/>
                <w:color w:val="auto"/>
              </w:rPr>
              <w:t>515</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64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1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36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100" w:type="dxa"/>
            <w:vAlign w:val="bottom"/>
            <w:tcBorders>
              <w:bottom w:val="single" w:sz="8" w:color="808080"/>
            </w:tcBorders>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60" w:type="dxa"/>
            <w:vAlign w:val="bottom"/>
            <w:tcBorders>
              <w:bottom w:val="single" w:sz="8" w:color="808080"/>
            </w:tcBorders>
          </w:tcPr>
          <w:p>
            <w:pPr>
              <w:spacing w:after="0"/>
              <w:rPr>
                <w:sz w:val="9"/>
                <w:szCs w:val="9"/>
                <w:color w:val="auto"/>
              </w:rPr>
            </w:pPr>
          </w:p>
        </w:tc>
        <w:tc>
          <w:tcPr>
            <w:tcW w:w="94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6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3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20" w:type="dxa"/>
            <w:vAlign w:val="bottom"/>
          </w:tcPr>
          <w:p>
            <w:pPr>
              <w:spacing w:after="0"/>
              <w:rPr>
                <w:sz w:val="9"/>
                <w:szCs w:val="9"/>
                <w:color w:val="auto"/>
              </w:rPr>
            </w:pPr>
          </w:p>
        </w:tc>
        <w:tc>
          <w:tcPr>
            <w:tcW w:w="60" w:type="dxa"/>
            <w:vAlign w:val="bottom"/>
          </w:tcPr>
          <w:p>
            <w:pPr>
              <w:spacing w:after="0"/>
              <w:rPr>
                <w:sz w:val="9"/>
                <w:szCs w:val="9"/>
                <w:color w:val="auto"/>
              </w:rPr>
            </w:pPr>
          </w:p>
        </w:tc>
        <w:tc>
          <w:tcPr>
            <w:tcW w:w="9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640" w:type="dxa"/>
            <w:vAlign w:val="bottom"/>
            <w:shd w:val="clear" w:color="auto" w:fill="CCEEFF"/>
          </w:tcPr>
          <w:p>
            <w:pPr>
              <w:ind w:left="680"/>
              <w:spacing w:after="0" w:line="138" w:lineRule="exact"/>
              <w:rPr>
                <w:sz w:val="20"/>
                <w:szCs w:val="20"/>
                <w:color w:val="auto"/>
              </w:rPr>
            </w:pPr>
            <w:r>
              <w:rPr>
                <w:rFonts w:ascii="Arial" w:cs="Arial" w:eastAsia="Arial" w:hAnsi="Arial"/>
                <w:sz w:val="14"/>
                <w:szCs w:val="14"/>
                <w:color w:val="auto"/>
              </w:rPr>
              <w:t>Total comprehensive income</w:t>
            </w:r>
          </w:p>
        </w:tc>
        <w:tc>
          <w:tcPr>
            <w:tcW w:w="200" w:type="dxa"/>
            <w:vAlign w:val="bottom"/>
            <w:shd w:val="clear" w:color="auto" w:fill="CCEEFF"/>
          </w:tcPr>
          <w:p>
            <w:pPr>
              <w:spacing w:after="0"/>
              <w:rPr>
                <w:sz w:val="11"/>
                <w:szCs w:val="11"/>
                <w:color w:val="auto"/>
              </w:rPr>
            </w:pPr>
          </w:p>
        </w:tc>
        <w:tc>
          <w:tcPr>
            <w:tcW w:w="11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2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280" w:type="dxa"/>
            <w:vAlign w:val="bottom"/>
            <w:tcBorders>
              <w:right w:val="single" w:sz="8" w:color="CCEEFF"/>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3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10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940" w:type="dxa"/>
            <w:vAlign w:val="bottom"/>
            <w:shd w:val="clear" w:color="auto" w:fill="CCEEFF"/>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640" w:type="dxa"/>
            <w:vAlign w:val="bottom"/>
            <w:shd w:val="clear" w:color="auto" w:fill="CCEEFF"/>
          </w:tcPr>
          <w:p>
            <w:pPr>
              <w:ind w:left="680"/>
              <w:spacing w:after="0" w:line="159" w:lineRule="exact"/>
              <w:rPr>
                <w:sz w:val="20"/>
                <w:szCs w:val="20"/>
                <w:color w:val="auto"/>
              </w:rPr>
            </w:pPr>
            <w:r>
              <w:rPr>
                <w:rFonts w:ascii="Arial" w:cs="Arial" w:eastAsia="Arial" w:hAnsi="Arial"/>
                <w:sz w:val="14"/>
                <w:szCs w:val="14"/>
                <w:color w:val="auto"/>
              </w:rPr>
              <w:t>(loss)</w:t>
            </w:r>
          </w:p>
        </w:tc>
        <w:tc>
          <w:tcPr>
            <w:tcW w:w="200" w:type="dxa"/>
            <w:vAlign w:val="bottom"/>
            <w:shd w:val="clear" w:color="auto" w:fill="CCEEFF"/>
          </w:tcPr>
          <w:p>
            <w:pPr>
              <w:jc w:val="right"/>
              <w:ind w:right="89"/>
              <w:spacing w:after="0"/>
              <w:rPr>
                <w:sz w:val="20"/>
                <w:szCs w:val="20"/>
                <w:color w:val="auto"/>
              </w:rPr>
            </w:pPr>
            <w:r>
              <w:rPr>
                <w:rFonts w:ascii="Arial" w:cs="Arial" w:eastAsia="Arial" w:hAnsi="Arial"/>
                <w:sz w:val="10"/>
                <w:szCs w:val="10"/>
                <w:color w:val="auto"/>
                <w:w w:val="71"/>
              </w:rPr>
              <w:t>$</w:t>
            </w:r>
          </w:p>
        </w:tc>
        <w:tc>
          <w:tcPr>
            <w:tcW w:w="1300" w:type="dxa"/>
            <w:vAlign w:val="bottom"/>
            <w:gridSpan w:val="2"/>
            <w:shd w:val="clear" w:color="auto" w:fill="CCEEFF"/>
          </w:tcPr>
          <w:p>
            <w:pPr>
              <w:jc w:val="right"/>
              <w:ind w:right="80"/>
              <w:spacing w:after="0" w:line="159" w:lineRule="exact"/>
              <w:rPr>
                <w:sz w:val="20"/>
                <w:szCs w:val="20"/>
                <w:color w:val="auto"/>
              </w:rPr>
            </w:pPr>
            <w:r>
              <w:rPr>
                <w:rFonts w:ascii="Arial" w:cs="Arial" w:eastAsia="Arial" w:hAnsi="Arial"/>
                <w:sz w:val="14"/>
                <w:szCs w:val="14"/>
                <w:color w:val="auto"/>
              </w:rPr>
              <w:t>(261,880)</w:t>
            </w:r>
          </w:p>
        </w:tc>
        <w:tc>
          <w:tcPr>
            <w:tcW w:w="200" w:type="dxa"/>
            <w:vAlign w:val="bottom"/>
            <w:shd w:val="clear" w:color="auto" w:fill="CCEEFF"/>
          </w:tcPr>
          <w:p>
            <w:pPr>
              <w:jc w:val="right"/>
              <w:ind w:right="89"/>
              <w:spacing w:after="0"/>
              <w:rPr>
                <w:sz w:val="20"/>
                <w:szCs w:val="20"/>
                <w:color w:val="auto"/>
              </w:rPr>
            </w:pPr>
            <w:r>
              <w:rPr>
                <w:rFonts w:ascii="Arial" w:cs="Arial" w:eastAsia="Arial" w:hAnsi="Arial"/>
                <w:sz w:val="10"/>
                <w:szCs w:val="10"/>
                <w:color w:val="auto"/>
                <w:w w:val="71"/>
              </w:rPr>
              <w:t>$</w:t>
            </w:r>
          </w:p>
        </w:tc>
        <w:tc>
          <w:tcPr>
            <w:tcW w:w="1400" w:type="dxa"/>
            <w:vAlign w:val="bottom"/>
            <w:gridSpan w:val="2"/>
            <w:shd w:val="clear" w:color="auto" w:fill="CCEEFF"/>
          </w:tcPr>
          <w:p>
            <w:pPr>
              <w:jc w:val="right"/>
              <w:ind w:right="80"/>
              <w:spacing w:after="0" w:line="159" w:lineRule="exact"/>
              <w:rPr>
                <w:sz w:val="20"/>
                <w:szCs w:val="20"/>
                <w:color w:val="auto"/>
              </w:rPr>
            </w:pPr>
            <w:r>
              <w:rPr>
                <w:rFonts w:ascii="Arial" w:cs="Arial" w:eastAsia="Arial" w:hAnsi="Arial"/>
                <w:sz w:val="14"/>
                <w:szCs w:val="14"/>
                <w:color w:val="auto"/>
              </w:rPr>
              <w:t>(4,517)</w:t>
            </w:r>
          </w:p>
        </w:tc>
        <w:tc>
          <w:tcPr>
            <w:tcW w:w="220" w:type="dxa"/>
            <w:vAlign w:val="bottom"/>
            <w:shd w:val="clear" w:color="auto" w:fill="CCEEFF"/>
          </w:tcPr>
          <w:p>
            <w:pPr>
              <w:jc w:val="right"/>
              <w:ind w:right="109"/>
              <w:spacing w:after="0"/>
              <w:rPr>
                <w:sz w:val="20"/>
                <w:szCs w:val="20"/>
                <w:color w:val="auto"/>
              </w:rPr>
            </w:pPr>
            <w:r>
              <w:rPr>
                <w:rFonts w:ascii="Arial" w:cs="Arial" w:eastAsia="Arial" w:hAnsi="Arial"/>
                <w:sz w:val="10"/>
                <w:szCs w:val="10"/>
                <w:color w:val="auto"/>
                <w:w w:val="71"/>
              </w:rPr>
              <w:t>$</w:t>
            </w:r>
          </w:p>
        </w:tc>
        <w:tc>
          <w:tcPr>
            <w:tcW w:w="138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(696)</w:t>
            </w:r>
          </w:p>
        </w:tc>
        <w:tc>
          <w:tcPr>
            <w:tcW w:w="1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w w:val="76"/>
              </w:rPr>
              <w:t>$</w:t>
            </w:r>
          </w:p>
        </w:tc>
        <w:tc>
          <w:tcPr>
            <w:tcW w:w="13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17,901</w:t>
            </w:r>
          </w:p>
        </w:tc>
        <w:tc>
          <w:tcPr>
            <w:tcW w:w="100" w:type="dxa"/>
            <w:vAlign w:val="bottom"/>
            <w:shd w:val="clear" w:color="auto" w:fill="CCEEFF"/>
          </w:tcPr>
          <w:p>
            <w:pPr>
              <w:spacing w:after="0"/>
              <w:rPr>
                <w:sz w:val="13"/>
                <w:szCs w:val="13"/>
                <w:color w:val="auto"/>
              </w:rPr>
            </w:pPr>
          </w:p>
        </w:tc>
        <w:tc>
          <w:tcPr>
            <w:tcW w:w="1100" w:type="dxa"/>
            <w:vAlign w:val="bottom"/>
            <w:shd w:val="clear" w:color="auto" w:fill="CCEEFF"/>
          </w:tcPr>
          <w:p>
            <w:pPr>
              <w:jc w:val="right"/>
              <w:ind w:right="952"/>
              <w:spacing w:after="0" w:line="159" w:lineRule="exact"/>
              <w:rPr>
                <w:sz w:val="20"/>
                <w:szCs w:val="20"/>
                <w:color w:val="auto"/>
              </w:rPr>
            </w:pPr>
            <w:r>
              <w:rPr>
                <w:rFonts w:ascii="Arial" w:cs="Arial" w:eastAsia="Arial" w:hAnsi="Arial"/>
                <w:sz w:val="14"/>
                <w:szCs w:val="14"/>
                <w:color w:val="auto"/>
                <w:w w:val="76"/>
              </w:rPr>
              <w:t>$</w:t>
            </w:r>
          </w:p>
        </w:tc>
        <w:tc>
          <w:tcPr>
            <w:tcW w:w="380" w:type="dxa"/>
            <w:vAlign w:val="bottom"/>
            <w:tcBorders>
              <w:right w:val="single" w:sz="8" w:color="CCEEFF"/>
            </w:tcBorders>
            <w:gridSpan w:val="2"/>
            <w:shd w:val="clear" w:color="auto" w:fill="CCEEFF"/>
          </w:tcPr>
          <w:p>
            <w:pPr>
              <w:jc w:val="right"/>
              <w:ind w:right="80"/>
              <w:spacing w:after="0" w:line="159" w:lineRule="exact"/>
              <w:rPr>
                <w:sz w:val="20"/>
                <w:szCs w:val="20"/>
                <w:color w:val="auto"/>
              </w:rPr>
            </w:pPr>
            <w:r>
              <w:rPr>
                <w:rFonts w:ascii="Arial" w:cs="Arial" w:eastAsia="Arial" w:hAnsi="Arial"/>
                <w:sz w:val="14"/>
                <w:szCs w:val="14"/>
                <w:color w:val="auto"/>
              </w:rPr>
              <w:t>(47)</w:t>
            </w: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9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23,001</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6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3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20" w:type="dxa"/>
            <w:vAlign w:val="bottom"/>
          </w:tcPr>
          <w:p>
            <w:pPr>
              <w:spacing w:after="0"/>
              <w:rPr>
                <w:sz w:val="9"/>
                <w:szCs w:val="9"/>
                <w:color w:val="auto"/>
              </w:rPr>
            </w:pPr>
          </w:p>
        </w:tc>
        <w:tc>
          <w:tcPr>
            <w:tcW w:w="60" w:type="dxa"/>
            <w:vAlign w:val="bottom"/>
          </w:tcPr>
          <w:p>
            <w:pPr>
              <w:spacing w:after="0"/>
              <w:rPr>
                <w:sz w:val="9"/>
                <w:szCs w:val="9"/>
                <w:color w:val="auto"/>
              </w:rPr>
            </w:pPr>
          </w:p>
        </w:tc>
        <w:tc>
          <w:tcPr>
            <w:tcW w:w="9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2640" w:type="dxa"/>
            <w:vAlign w:val="bottom"/>
          </w:tcPr>
          <w:p>
            <w:pPr>
              <w:spacing w:after="0"/>
              <w:rPr>
                <w:sz w:val="5"/>
                <w:szCs w:val="5"/>
                <w:color w:val="auto"/>
              </w:rPr>
            </w:pPr>
          </w:p>
        </w:tc>
        <w:tc>
          <w:tcPr>
            <w:tcW w:w="200" w:type="dxa"/>
            <w:vAlign w:val="bottom"/>
            <w:shd w:val="clear" w:color="auto" w:fill="808080"/>
          </w:tcPr>
          <w:p>
            <w:pPr>
              <w:spacing w:after="0"/>
              <w:rPr>
                <w:sz w:val="5"/>
                <w:szCs w:val="5"/>
                <w:color w:val="auto"/>
              </w:rPr>
            </w:pPr>
          </w:p>
        </w:tc>
        <w:tc>
          <w:tcPr>
            <w:tcW w:w="118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200" w:type="dxa"/>
            <w:vAlign w:val="bottom"/>
            <w:shd w:val="clear" w:color="auto" w:fill="808080"/>
          </w:tcPr>
          <w:p>
            <w:pPr>
              <w:spacing w:after="0"/>
              <w:rPr>
                <w:sz w:val="5"/>
                <w:szCs w:val="5"/>
                <w:color w:val="auto"/>
              </w:rPr>
            </w:pPr>
          </w:p>
        </w:tc>
        <w:tc>
          <w:tcPr>
            <w:tcW w:w="128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1280" w:type="dxa"/>
            <w:vAlign w:val="bottom"/>
            <w:tcBorders>
              <w:right w:val="single" w:sz="8" w:color="808080"/>
            </w:tcBorders>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136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1100" w:type="dxa"/>
            <w:vAlign w:val="bottom"/>
            <w:shd w:val="clear" w:color="auto" w:fill="808080"/>
          </w:tcPr>
          <w:p>
            <w:pPr>
              <w:spacing w:after="0"/>
              <w:rPr>
                <w:sz w:val="5"/>
                <w:szCs w:val="5"/>
                <w:color w:val="auto"/>
              </w:rPr>
            </w:pPr>
          </w:p>
        </w:tc>
        <w:tc>
          <w:tcPr>
            <w:tcW w:w="260" w:type="dxa"/>
            <w:vAlign w:val="bottom"/>
            <w:shd w:val="clear" w:color="auto" w:fill="808080"/>
          </w:tcPr>
          <w:p>
            <w:pPr>
              <w:spacing w:after="0"/>
              <w:rPr>
                <w:sz w:val="5"/>
                <w:szCs w:val="5"/>
                <w:color w:val="auto"/>
              </w:rPr>
            </w:pPr>
          </w:p>
        </w:tc>
        <w:tc>
          <w:tcPr>
            <w:tcW w:w="120" w:type="dxa"/>
            <w:vAlign w:val="bottom"/>
            <w:tcBorders>
              <w:right w:val="single" w:sz="8" w:color="808080"/>
            </w:tcBorders>
          </w:tcPr>
          <w:p>
            <w:pPr>
              <w:spacing w:after="0"/>
              <w:rPr>
                <w:sz w:val="5"/>
                <w:szCs w:val="5"/>
                <w:color w:val="auto"/>
              </w:rPr>
            </w:pPr>
          </w:p>
        </w:tc>
        <w:tc>
          <w:tcPr>
            <w:tcW w:w="60" w:type="dxa"/>
            <w:vAlign w:val="bottom"/>
            <w:shd w:val="clear" w:color="auto" w:fill="808080"/>
          </w:tcPr>
          <w:p>
            <w:pPr>
              <w:spacing w:after="0"/>
              <w:rPr>
                <w:sz w:val="5"/>
                <w:szCs w:val="5"/>
                <w:color w:val="auto"/>
              </w:rPr>
            </w:pPr>
          </w:p>
        </w:tc>
        <w:tc>
          <w:tcPr>
            <w:tcW w:w="940" w:type="dxa"/>
            <w:vAlign w:val="bottom"/>
            <w:shd w:val="clear" w:color="auto" w:fill="808080"/>
          </w:tcPr>
          <w:p>
            <w:pPr>
              <w:spacing w:after="0"/>
              <w:rPr>
                <w:sz w:val="5"/>
                <w:szCs w:val="5"/>
                <w:color w:val="auto"/>
              </w:rPr>
            </w:pPr>
          </w:p>
        </w:tc>
        <w:tc>
          <w:tcPr>
            <w:tcW w:w="20" w:type="dxa"/>
            <w:vAlign w:val="bottom"/>
            <w:shd w:val="clear" w:color="auto" w:fill="808080"/>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2550160</wp:posOffset>
            </wp:positionH>
            <wp:positionV relativeFrom="paragraph">
              <wp:posOffset>-1781175</wp:posOffset>
            </wp:positionV>
            <wp:extent cx="12700" cy="8890"/>
            <wp:wrapNone/>
            <wp:docPr id="1268" name="Picture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pic:cNvPicPr>
                      <a:picLocks noChangeAspect="1" noChangeArrowheads="1"/>
                    </pic:cNvPicPr>
                  </pic:nvPicPr>
                  <pic:blipFill>
                    <a:blip r:embed="rId127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1684020</wp:posOffset>
            </wp:positionH>
            <wp:positionV relativeFrom="paragraph">
              <wp:posOffset>-1781175</wp:posOffset>
            </wp:positionV>
            <wp:extent cx="12700" cy="8890"/>
            <wp:wrapNone/>
            <wp:docPr id="1269" name="Picture 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pic:cNvPicPr>
                      <a:picLocks noChangeAspect="1" noChangeArrowheads="1"/>
                    </pic:cNvPicPr>
                  </pic:nvPicPr>
                  <pic:blipFill>
                    <a:blip r:embed="rId12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-1781175</wp:posOffset>
            </wp:positionV>
            <wp:extent cx="12700" cy="8890"/>
            <wp:wrapNone/>
            <wp:docPr id="1270" name="Picture 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pic:cNvPicPr>
                      <a:picLocks noChangeAspect="1" noChangeArrowheads="1"/>
                    </pic:cNvPicPr>
                  </pic:nvPicPr>
                  <pic:blipFill>
                    <a:blip r:embed="rId12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2635885</wp:posOffset>
            </wp:positionH>
            <wp:positionV relativeFrom="paragraph">
              <wp:posOffset>-1781175</wp:posOffset>
            </wp:positionV>
            <wp:extent cx="12700" cy="8890"/>
            <wp:wrapNone/>
            <wp:docPr id="1271" name="Picture 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pic:cNvPicPr>
                      <a:picLocks noChangeAspect="1" noChangeArrowheads="1"/>
                    </pic:cNvPicPr>
                  </pic:nvPicPr>
                  <pic:blipFill>
                    <a:blip r:embed="rId12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2550160</wp:posOffset>
            </wp:positionH>
            <wp:positionV relativeFrom="paragraph">
              <wp:posOffset>-1249045</wp:posOffset>
            </wp:positionV>
            <wp:extent cx="12700" cy="8890"/>
            <wp:wrapNone/>
            <wp:docPr id="1272" name="Picture 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pic:cNvPicPr>
                      <a:picLocks noChangeAspect="1" noChangeArrowheads="1"/>
                    </pic:cNvPicPr>
                  </pic:nvPicPr>
                  <pic:blipFill>
                    <a:blip r:embed="rId12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1684020</wp:posOffset>
            </wp:positionH>
            <wp:positionV relativeFrom="paragraph">
              <wp:posOffset>-1249045</wp:posOffset>
            </wp:positionV>
            <wp:extent cx="12700" cy="8890"/>
            <wp:wrapNone/>
            <wp:docPr id="1273" name="Picture 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pic:cNvPicPr>
                      <a:picLocks noChangeAspect="1" noChangeArrowheads="1"/>
                    </pic:cNvPicPr>
                  </pic:nvPicPr>
                  <pic:blipFill>
                    <a:blip r:embed="rId12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3570605</wp:posOffset>
            </wp:positionH>
            <wp:positionV relativeFrom="paragraph">
              <wp:posOffset>-1249045</wp:posOffset>
            </wp:positionV>
            <wp:extent cx="12700" cy="8890"/>
            <wp:wrapNone/>
            <wp:docPr id="1274" name="Picture 1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pic:cNvPicPr>
                      <a:picLocks noChangeAspect="1" noChangeArrowheads="1"/>
                    </pic:cNvPicPr>
                  </pic:nvPicPr>
                  <pic:blipFill>
                    <a:blip r:embed="rId12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2635885</wp:posOffset>
            </wp:positionH>
            <wp:positionV relativeFrom="paragraph">
              <wp:posOffset>-1249045</wp:posOffset>
            </wp:positionV>
            <wp:extent cx="12700" cy="8890"/>
            <wp:wrapNone/>
            <wp:docPr id="1275" name="Picture 1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pic:cNvPicPr>
                      <a:picLocks noChangeAspect="1" noChangeArrowheads="1"/>
                    </pic:cNvPicPr>
                  </pic:nvPicPr>
                  <pic:blipFill>
                    <a:blip r:embed="rId12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4591050</wp:posOffset>
            </wp:positionH>
            <wp:positionV relativeFrom="paragraph">
              <wp:posOffset>-1249045</wp:posOffset>
            </wp:positionV>
            <wp:extent cx="12700" cy="8890"/>
            <wp:wrapNone/>
            <wp:docPr id="1276" name="Picture 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pic:cNvPicPr>
                      <a:picLocks noChangeAspect="1" noChangeArrowheads="1"/>
                    </pic:cNvPicPr>
                  </pic:nvPicPr>
                  <pic:blipFill>
                    <a:blip r:embed="rId12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3656330</wp:posOffset>
            </wp:positionH>
            <wp:positionV relativeFrom="paragraph">
              <wp:posOffset>-1249045</wp:posOffset>
            </wp:positionV>
            <wp:extent cx="12700" cy="8890"/>
            <wp:wrapNone/>
            <wp:docPr id="1277" name="Picture 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pic:cNvPicPr>
                      <a:picLocks noChangeAspect="1" noChangeArrowheads="1"/>
                    </pic:cNvPicPr>
                  </pic:nvPicPr>
                  <pic:blipFill>
                    <a:blip r:embed="rId12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5603240</wp:posOffset>
            </wp:positionH>
            <wp:positionV relativeFrom="paragraph">
              <wp:posOffset>-1249045</wp:posOffset>
            </wp:positionV>
            <wp:extent cx="12700" cy="8890"/>
            <wp:wrapNone/>
            <wp:docPr id="1278" name="Picture 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pic:cNvPicPr>
                      <a:picLocks noChangeAspect="1" noChangeArrowheads="1"/>
                    </pic:cNvPicPr>
                  </pic:nvPicPr>
                  <pic:blipFill>
                    <a:blip r:embed="rId128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4676775</wp:posOffset>
            </wp:positionH>
            <wp:positionV relativeFrom="paragraph">
              <wp:posOffset>-1249045</wp:posOffset>
            </wp:positionV>
            <wp:extent cx="12700" cy="8890"/>
            <wp:wrapNone/>
            <wp:docPr id="1279" name="Picture 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pic:cNvPicPr>
                      <a:picLocks noChangeAspect="1" noChangeArrowheads="1"/>
                    </pic:cNvPicPr>
                  </pic:nvPicPr>
                  <pic:blipFill>
                    <a:blip r:embed="rId12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6529070</wp:posOffset>
            </wp:positionH>
            <wp:positionV relativeFrom="paragraph">
              <wp:posOffset>-1249045</wp:posOffset>
            </wp:positionV>
            <wp:extent cx="12700" cy="8890"/>
            <wp:wrapNone/>
            <wp:docPr id="1280" name="Pictur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
                    <pic:cNvPicPr>
                      <a:picLocks noChangeAspect="1" noChangeArrowheads="1"/>
                    </pic:cNvPicPr>
                  </pic:nvPicPr>
                  <pic:blipFill>
                    <a:blip r:embed="rId12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5680075</wp:posOffset>
            </wp:positionH>
            <wp:positionV relativeFrom="paragraph">
              <wp:posOffset>-1249045</wp:posOffset>
            </wp:positionV>
            <wp:extent cx="12700" cy="8890"/>
            <wp:wrapNone/>
            <wp:docPr id="1281" name="Picture 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pic:cNvPicPr>
                      <a:picLocks noChangeAspect="1" noChangeArrowheads="1"/>
                    </pic:cNvPicPr>
                  </pic:nvPicPr>
                  <pic:blipFill>
                    <a:blip r:embed="rId12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-1249045</wp:posOffset>
            </wp:positionV>
            <wp:extent cx="12700" cy="8890"/>
            <wp:wrapNone/>
            <wp:docPr id="1282" name="Picture 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pic:cNvPicPr>
                      <a:picLocks noChangeAspect="1" noChangeArrowheads="1"/>
                    </pic:cNvPicPr>
                  </pic:nvPicPr>
                  <pic:blipFill>
                    <a:blip r:embed="rId12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6606540</wp:posOffset>
            </wp:positionH>
            <wp:positionV relativeFrom="paragraph">
              <wp:posOffset>-1249045</wp:posOffset>
            </wp:positionV>
            <wp:extent cx="12700" cy="8890"/>
            <wp:wrapNone/>
            <wp:docPr id="1283" name="Picture 1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pic:cNvPicPr>
                      <a:picLocks noChangeAspect="1" noChangeArrowheads="1"/>
                    </pic:cNvPicPr>
                  </pic:nvPicPr>
                  <pic:blipFill>
                    <a:blip r:embed="rId12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2550160</wp:posOffset>
            </wp:positionH>
            <wp:positionV relativeFrom="paragraph">
              <wp:posOffset>-374650</wp:posOffset>
            </wp:positionV>
            <wp:extent cx="12700" cy="8890"/>
            <wp:wrapNone/>
            <wp:docPr id="1284" name="Picture 1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
                    <pic:cNvPicPr>
                      <a:picLocks noChangeAspect="1" noChangeArrowheads="1"/>
                    </pic:cNvPicPr>
                  </pic:nvPicPr>
                  <pic:blipFill>
                    <a:blip r:embed="rId12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1684020</wp:posOffset>
            </wp:positionH>
            <wp:positionV relativeFrom="paragraph">
              <wp:posOffset>-374650</wp:posOffset>
            </wp:positionV>
            <wp:extent cx="12700" cy="8890"/>
            <wp:wrapNone/>
            <wp:docPr id="1285" name="Picture 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pic:cNvPicPr>
                      <a:picLocks noChangeAspect="1" noChangeArrowheads="1"/>
                    </pic:cNvPicPr>
                  </pic:nvPicPr>
                  <pic:blipFill>
                    <a:blip r:embed="rId12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3570605</wp:posOffset>
            </wp:positionH>
            <wp:positionV relativeFrom="paragraph">
              <wp:posOffset>-374650</wp:posOffset>
            </wp:positionV>
            <wp:extent cx="12700" cy="8890"/>
            <wp:wrapNone/>
            <wp:docPr id="1286" name="Picture 1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pic:cNvPicPr>
                      <a:picLocks noChangeAspect="1" noChangeArrowheads="1"/>
                    </pic:cNvPicPr>
                  </pic:nvPicPr>
                  <pic:blipFill>
                    <a:blip r:embed="rId12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2635885</wp:posOffset>
            </wp:positionH>
            <wp:positionV relativeFrom="paragraph">
              <wp:posOffset>-374650</wp:posOffset>
            </wp:positionV>
            <wp:extent cx="12700" cy="8890"/>
            <wp:wrapNone/>
            <wp:docPr id="1287" name="Picture 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pic:cNvPicPr>
                      <a:picLocks noChangeAspect="1" noChangeArrowheads="1"/>
                    </pic:cNvPicPr>
                  </pic:nvPicPr>
                  <pic:blipFill>
                    <a:blip r:embed="rId12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4591050</wp:posOffset>
            </wp:positionH>
            <wp:positionV relativeFrom="paragraph">
              <wp:posOffset>-374650</wp:posOffset>
            </wp:positionV>
            <wp:extent cx="12700" cy="8890"/>
            <wp:wrapNone/>
            <wp:docPr id="1288" name="Picture 1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pic:cNvPicPr>
                      <a:picLocks noChangeAspect="1" noChangeArrowheads="1"/>
                    </pic:cNvPicPr>
                  </pic:nvPicPr>
                  <pic:blipFill>
                    <a:blip r:embed="rId12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3656330</wp:posOffset>
            </wp:positionH>
            <wp:positionV relativeFrom="paragraph">
              <wp:posOffset>-374650</wp:posOffset>
            </wp:positionV>
            <wp:extent cx="12700" cy="8890"/>
            <wp:wrapNone/>
            <wp:docPr id="1289" name="Picture 1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pic:cNvPicPr>
                      <a:picLocks noChangeAspect="1" noChangeArrowheads="1"/>
                    </pic:cNvPicPr>
                  </pic:nvPicPr>
                  <pic:blipFill>
                    <a:blip r:embed="rId129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5603240</wp:posOffset>
            </wp:positionH>
            <wp:positionV relativeFrom="paragraph">
              <wp:posOffset>-374650</wp:posOffset>
            </wp:positionV>
            <wp:extent cx="12700" cy="8890"/>
            <wp:wrapNone/>
            <wp:docPr id="1290" name="Picture 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pic:cNvPicPr>
                      <a:picLocks noChangeAspect="1" noChangeArrowheads="1"/>
                    </pic:cNvPicPr>
                  </pic:nvPicPr>
                  <pic:blipFill>
                    <a:blip r:embed="rId129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4676775</wp:posOffset>
            </wp:positionH>
            <wp:positionV relativeFrom="paragraph">
              <wp:posOffset>-374650</wp:posOffset>
            </wp:positionV>
            <wp:extent cx="12700" cy="8890"/>
            <wp:wrapNone/>
            <wp:docPr id="1291" name="Picture 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pic:cNvPicPr>
                      <a:picLocks noChangeAspect="1" noChangeArrowheads="1"/>
                    </pic:cNvPicPr>
                  </pic:nvPicPr>
                  <pic:blipFill>
                    <a:blip r:embed="rId129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6529070</wp:posOffset>
            </wp:positionH>
            <wp:positionV relativeFrom="paragraph">
              <wp:posOffset>-374650</wp:posOffset>
            </wp:positionV>
            <wp:extent cx="12700" cy="8890"/>
            <wp:wrapNone/>
            <wp:docPr id="1292" name="Picture 1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2"/>
                    <pic:cNvPicPr>
                      <a:picLocks noChangeAspect="1" noChangeArrowheads="1"/>
                    </pic:cNvPicPr>
                  </pic:nvPicPr>
                  <pic:blipFill>
                    <a:blip r:embed="rId129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5680075</wp:posOffset>
            </wp:positionH>
            <wp:positionV relativeFrom="paragraph">
              <wp:posOffset>-374650</wp:posOffset>
            </wp:positionV>
            <wp:extent cx="12700" cy="8890"/>
            <wp:wrapNone/>
            <wp:docPr id="1293" name="Picture 1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pic:cNvPicPr>
                      <a:picLocks noChangeAspect="1" noChangeArrowheads="1"/>
                    </pic:cNvPicPr>
                  </pic:nvPicPr>
                  <pic:blipFill>
                    <a:blip r:embed="rId130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-374650</wp:posOffset>
            </wp:positionV>
            <wp:extent cx="12700" cy="8890"/>
            <wp:wrapNone/>
            <wp:docPr id="1294" name="Picture 1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pic:cNvPicPr>
                      <a:picLocks noChangeAspect="1" noChangeArrowheads="1"/>
                    </pic:cNvPicPr>
                  </pic:nvPicPr>
                  <pic:blipFill>
                    <a:blip r:embed="rId130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6606540</wp:posOffset>
            </wp:positionH>
            <wp:positionV relativeFrom="paragraph">
              <wp:posOffset>-374650</wp:posOffset>
            </wp:positionV>
            <wp:extent cx="12700" cy="8890"/>
            <wp:wrapNone/>
            <wp:docPr id="1295" name="Picture 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pic:cNvPicPr>
                      <a:picLocks noChangeAspect="1" noChangeArrowheads="1"/>
                    </pic:cNvPicPr>
                  </pic:nvPicPr>
                  <pic:blipFill>
                    <a:blip r:embed="rId130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consolidated 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96" name="Picture 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pic:cNvPicPr>
                      <a:picLocks noChangeAspect="1" noChangeArrowheads="1"/>
                    </pic:cNvPicPr>
                  </pic:nvPicPr>
                  <pic:blipFill>
                    <a:blip r:embed="rId130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119" w:name="page120"/>
    <w:bookmarkEnd w:id="119"/>
    <w:tbl>
      <w:tblPr>
        <w:tblLayout w:type="fixed"/>
        <w:tblInd w:w="0" w:type="dxa"/>
        <w:tblCellMar>
          <w:top w:w="0" w:type="dxa"/>
          <w:left w:w="0" w:type="dxa"/>
          <w:bottom w:w="0" w:type="dxa"/>
          <w:right w:w="0" w:type="dxa"/>
        </w:tblCellMar>
      </w:tblPr>
      <w:tr>
        <w:trPr>
          <w:trHeight w:val="228"/>
        </w:trPr>
        <w:tc>
          <w:tcPr>
            <w:tcW w:w="20" w:type="dxa"/>
            <w:vAlign w:val="bottom"/>
          </w:tcPr>
          <w:p>
            <w:pPr>
              <w:spacing w:after="0"/>
              <w:rPr>
                <w:sz w:val="19"/>
                <w:szCs w:val="19"/>
                <w:color w:val="auto"/>
              </w:rPr>
            </w:pPr>
          </w:p>
        </w:tc>
        <w:tc>
          <w:tcPr>
            <w:tcW w:w="33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060" w:type="dxa"/>
            <w:vAlign w:val="bottom"/>
            <w:gridSpan w:val="8"/>
          </w:tcPr>
          <w:p>
            <w:pPr>
              <w:jc w:val="center"/>
              <w:ind w:right="160"/>
              <w:spacing w:after="0"/>
              <w:rPr>
                <w:sz w:val="20"/>
                <w:szCs w:val="20"/>
                <w:color w:val="auto"/>
              </w:rPr>
            </w:pPr>
            <w:r>
              <w:rPr>
                <w:rFonts w:ascii="Arial" w:cs="Arial" w:eastAsia="Arial" w:hAnsi="Arial"/>
                <w:sz w:val="18"/>
                <w:szCs w:val="18"/>
                <w:b w:val="1"/>
                <w:bCs w:val="1"/>
                <w:color w:val="auto"/>
                <w:w w:val="97"/>
              </w:rPr>
              <w:t>GLOBALSTAR, INC.</w:t>
            </w:r>
          </w:p>
        </w:tc>
        <w:tc>
          <w:tcPr>
            <w:tcW w:w="9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9220" w:type="dxa"/>
            <w:vAlign w:val="bottom"/>
            <w:gridSpan w:val="15"/>
          </w:tcPr>
          <w:p>
            <w:pPr>
              <w:jc w:val="center"/>
              <w:ind w:left="2092"/>
              <w:spacing w:after="0"/>
              <w:rPr>
                <w:sz w:val="20"/>
                <w:szCs w:val="20"/>
                <w:color w:val="auto"/>
              </w:rPr>
            </w:pPr>
            <w:r>
              <w:rPr>
                <w:rFonts w:ascii="Arial" w:cs="Arial" w:eastAsia="Arial" w:hAnsi="Arial"/>
                <w:sz w:val="18"/>
                <w:szCs w:val="18"/>
                <w:b w:val="1"/>
                <w:bCs w:val="1"/>
                <w:color w:val="auto"/>
                <w:w w:val="98"/>
              </w:rPr>
              <w:t>CONSOLIDATED STATEMENTS OF OWNERSHIP EQUITY (DEFICIT)</w:t>
            </w: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33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160" w:type="dxa"/>
            <w:vAlign w:val="bottom"/>
            <w:gridSpan w:val="5"/>
          </w:tcPr>
          <w:p>
            <w:pPr>
              <w:jc w:val="center"/>
              <w:spacing w:after="0"/>
              <w:rPr>
                <w:sz w:val="20"/>
                <w:szCs w:val="20"/>
                <w:color w:val="auto"/>
              </w:rPr>
            </w:pPr>
            <w:r>
              <w:rPr>
                <w:rFonts w:ascii="Arial" w:cs="Arial" w:eastAsia="Arial" w:hAnsi="Arial"/>
                <w:sz w:val="18"/>
                <w:szCs w:val="18"/>
                <w:b w:val="1"/>
                <w:bCs w:val="1"/>
                <w:color w:val="auto"/>
                <w:w w:val="88"/>
              </w:rPr>
              <w:t>(In thousands)</w:t>
            </w: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33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940" w:type="dxa"/>
            <w:vAlign w:val="bottom"/>
            <w:gridSpan w:val="5"/>
          </w:tcPr>
          <w:p>
            <w:pPr>
              <w:jc w:val="right"/>
              <w:ind w:right="660"/>
              <w:spacing w:after="0"/>
              <w:rPr>
                <w:sz w:val="20"/>
                <w:szCs w:val="20"/>
                <w:color w:val="auto"/>
              </w:rPr>
            </w:pPr>
            <w:r>
              <w:rPr>
                <w:rFonts w:ascii="Arial" w:cs="Arial" w:eastAsia="Arial" w:hAnsi="Arial"/>
                <w:sz w:val="18"/>
                <w:szCs w:val="18"/>
                <w:b w:val="1"/>
                <w:bCs w:val="1"/>
                <w:color w:val="auto"/>
              </w:rPr>
              <w:t>Successor</w:t>
            </w: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3340" w:type="dxa"/>
            <w:vAlign w:val="bottom"/>
          </w:tcPr>
          <w:p>
            <w:pPr>
              <w:spacing w:after="0"/>
              <w:rPr>
                <w:sz w:val="10"/>
                <w:szCs w:val="10"/>
                <w:color w:val="auto"/>
              </w:rPr>
            </w:pPr>
          </w:p>
        </w:tc>
        <w:tc>
          <w:tcPr>
            <w:tcW w:w="80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82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580" w:type="dxa"/>
            <w:vAlign w:val="bottom"/>
            <w:tcBorders>
              <w:bottom w:val="single" w:sz="8" w:color="808080"/>
            </w:tcBorders>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960" w:type="dxa"/>
            <w:vAlign w:val="bottom"/>
            <w:tcBorders>
              <w:bottom w:val="single" w:sz="8" w:color="808080"/>
            </w:tcBorders>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120" w:type="dxa"/>
            <w:vAlign w:val="bottom"/>
            <w:tcBorders>
              <w:bottom w:val="single" w:sz="8" w:color="808080"/>
            </w:tcBorders>
            <w:gridSpan w:val="2"/>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6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120" w:type="dxa"/>
            <w:vAlign w:val="bottom"/>
            <w:gridSpan w:val="3"/>
            <w:vMerge w:val="restart"/>
          </w:tcPr>
          <w:p>
            <w:pPr>
              <w:jc w:val="center"/>
              <w:ind w:right="120"/>
              <w:spacing w:after="0"/>
              <w:rPr>
                <w:sz w:val="20"/>
                <w:szCs w:val="20"/>
                <w:color w:val="auto"/>
              </w:rPr>
            </w:pPr>
            <w:r>
              <w:rPr>
                <w:rFonts w:ascii="Arial" w:cs="Arial" w:eastAsia="Arial" w:hAnsi="Arial"/>
                <w:sz w:val="18"/>
                <w:szCs w:val="18"/>
                <w:b w:val="1"/>
                <w:bCs w:val="1"/>
                <w:color w:val="auto"/>
                <w:w w:val="81"/>
              </w:rPr>
              <w:t>Predecessor</w:t>
            </w:r>
          </w:p>
        </w:tc>
        <w:tc>
          <w:tcPr>
            <w:tcW w:w="9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34"/>
        </w:trPr>
        <w:tc>
          <w:tcPr>
            <w:tcW w:w="20" w:type="dxa"/>
            <w:vAlign w:val="bottom"/>
          </w:tcPr>
          <w:p>
            <w:pPr>
              <w:spacing w:after="0"/>
              <w:rPr>
                <w:sz w:val="24"/>
                <w:szCs w:val="24"/>
                <w:color w:val="auto"/>
              </w:rPr>
            </w:pPr>
          </w:p>
        </w:tc>
        <w:tc>
          <w:tcPr>
            <w:tcW w:w="33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920" w:type="dxa"/>
            <w:vAlign w:val="bottom"/>
            <w:gridSpan w:val="4"/>
          </w:tcPr>
          <w:p>
            <w:pPr>
              <w:jc w:val="center"/>
              <w:ind w:right="712"/>
              <w:spacing w:after="0"/>
              <w:rPr>
                <w:sz w:val="20"/>
                <w:szCs w:val="20"/>
                <w:color w:val="auto"/>
              </w:rPr>
            </w:pPr>
            <w:r>
              <w:rPr>
                <w:rFonts w:ascii="Arial" w:cs="Arial" w:eastAsia="Arial" w:hAnsi="Arial"/>
                <w:sz w:val="18"/>
                <w:szCs w:val="18"/>
                <w:b w:val="1"/>
                <w:bCs w:val="1"/>
                <w:color w:val="auto"/>
                <w:w w:val="88"/>
              </w:rPr>
              <w:t>Accumulated</w:t>
            </w:r>
          </w:p>
        </w:tc>
        <w:tc>
          <w:tcPr>
            <w:tcW w:w="120" w:type="dxa"/>
            <w:vAlign w:val="bottom"/>
          </w:tcPr>
          <w:p>
            <w:pPr>
              <w:spacing w:after="0"/>
              <w:rPr>
                <w:sz w:val="24"/>
                <w:szCs w:val="24"/>
                <w:color w:val="auto"/>
              </w:rPr>
            </w:pPr>
          </w:p>
        </w:tc>
        <w:tc>
          <w:tcPr>
            <w:tcW w:w="1120" w:type="dxa"/>
            <w:vAlign w:val="bottom"/>
            <w:gridSpan w:val="3"/>
            <w:vMerge w:val="continue"/>
          </w:tcPr>
          <w:p>
            <w:pPr>
              <w:spacing w:after="0"/>
              <w:rPr>
                <w:sz w:val="24"/>
                <w:szCs w:val="24"/>
                <w:color w:val="auto"/>
              </w:rPr>
            </w:pPr>
          </w:p>
        </w:tc>
        <w:tc>
          <w:tcPr>
            <w:tcW w:w="9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3340" w:type="dxa"/>
            <w:vAlign w:val="bottom"/>
          </w:tcPr>
          <w:p>
            <w:pPr>
              <w:spacing w:after="0"/>
              <w:rPr>
                <w:sz w:val="9"/>
                <w:szCs w:val="9"/>
                <w:color w:val="auto"/>
              </w:rPr>
            </w:pPr>
          </w:p>
        </w:tc>
        <w:tc>
          <w:tcPr>
            <w:tcW w:w="800" w:type="dxa"/>
            <w:vAlign w:val="bottom"/>
          </w:tcPr>
          <w:p>
            <w:pPr>
              <w:spacing w:after="0"/>
              <w:rPr>
                <w:sz w:val="9"/>
                <w:szCs w:val="9"/>
                <w:color w:val="auto"/>
              </w:rPr>
            </w:pPr>
          </w:p>
        </w:tc>
        <w:tc>
          <w:tcPr>
            <w:tcW w:w="1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0" w:type="dxa"/>
            <w:vAlign w:val="bottom"/>
          </w:tcPr>
          <w:p>
            <w:pPr>
              <w:spacing w:after="0"/>
              <w:rPr>
                <w:sz w:val="9"/>
                <w:szCs w:val="9"/>
                <w:color w:val="auto"/>
              </w:rPr>
            </w:pPr>
          </w:p>
        </w:tc>
        <w:tc>
          <w:tcPr>
            <w:tcW w:w="5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960" w:type="dxa"/>
            <w:vAlign w:val="bottom"/>
          </w:tcPr>
          <w:p>
            <w:pPr>
              <w:spacing w:after="0"/>
              <w:rPr>
                <w:sz w:val="9"/>
                <w:szCs w:val="9"/>
                <w:color w:val="auto"/>
              </w:rPr>
            </w:pPr>
          </w:p>
        </w:tc>
        <w:tc>
          <w:tcPr>
            <w:tcW w:w="120" w:type="dxa"/>
            <w:vAlign w:val="bottom"/>
          </w:tcPr>
          <w:p>
            <w:pPr>
              <w:spacing w:after="0"/>
              <w:rPr>
                <w:sz w:val="9"/>
                <w:szCs w:val="9"/>
                <w:color w:val="auto"/>
              </w:rPr>
            </w:pPr>
          </w:p>
        </w:tc>
        <w:tc>
          <w:tcPr>
            <w:tcW w:w="920" w:type="dxa"/>
            <w:vAlign w:val="bottom"/>
            <w:vMerge w:val="restart"/>
          </w:tcPr>
          <w:p>
            <w:pPr>
              <w:jc w:val="center"/>
              <w:ind w:left="114"/>
              <w:spacing w:after="0"/>
              <w:rPr>
                <w:sz w:val="20"/>
                <w:szCs w:val="20"/>
                <w:color w:val="auto"/>
              </w:rPr>
            </w:pPr>
            <w:r>
              <w:rPr>
                <w:rFonts w:ascii="Arial" w:cs="Arial" w:eastAsia="Arial" w:hAnsi="Arial"/>
                <w:sz w:val="18"/>
                <w:szCs w:val="18"/>
                <w:b w:val="1"/>
                <w:bCs w:val="1"/>
                <w:color w:val="auto"/>
                <w:w w:val="91"/>
              </w:rPr>
              <w:t>Other</w:t>
            </w:r>
          </w:p>
        </w:tc>
        <w:tc>
          <w:tcPr>
            <w:tcW w:w="200" w:type="dxa"/>
            <w:vAlign w:val="bottom"/>
          </w:tcPr>
          <w:p>
            <w:pPr>
              <w:spacing w:after="0"/>
              <w:rPr>
                <w:sz w:val="9"/>
                <w:szCs w:val="9"/>
                <w:color w:val="auto"/>
              </w:rPr>
            </w:pPr>
          </w:p>
        </w:tc>
        <w:tc>
          <w:tcPr>
            <w:tcW w:w="120" w:type="dxa"/>
            <w:vAlign w:val="bottom"/>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90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900" w:type="dxa"/>
            <w:vAlign w:val="bottom"/>
          </w:tcPr>
          <w:p>
            <w:pPr>
              <w:spacing w:after="0"/>
              <w:rPr>
                <w:sz w:val="9"/>
                <w:szCs w:val="9"/>
                <w:color w:val="auto"/>
              </w:rPr>
            </w:pP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90"/>
        </w:trPr>
        <w:tc>
          <w:tcPr>
            <w:tcW w:w="20" w:type="dxa"/>
            <w:vAlign w:val="bottom"/>
          </w:tcPr>
          <w:p>
            <w:pPr>
              <w:spacing w:after="0"/>
              <w:rPr>
                <w:sz w:val="7"/>
                <w:szCs w:val="7"/>
                <w:color w:val="auto"/>
              </w:rPr>
            </w:pPr>
          </w:p>
        </w:tc>
        <w:tc>
          <w:tcPr>
            <w:tcW w:w="3340" w:type="dxa"/>
            <w:vAlign w:val="bottom"/>
          </w:tcPr>
          <w:p>
            <w:pPr>
              <w:spacing w:after="0"/>
              <w:rPr>
                <w:sz w:val="7"/>
                <w:szCs w:val="7"/>
                <w:color w:val="auto"/>
              </w:rPr>
            </w:pPr>
          </w:p>
        </w:tc>
        <w:tc>
          <w:tcPr>
            <w:tcW w:w="800" w:type="dxa"/>
            <w:vAlign w:val="bottom"/>
          </w:tcPr>
          <w:p>
            <w:pPr>
              <w:spacing w:after="0"/>
              <w:rPr>
                <w:sz w:val="7"/>
                <w:szCs w:val="7"/>
                <w:color w:val="auto"/>
              </w:rPr>
            </w:pPr>
          </w:p>
        </w:tc>
        <w:tc>
          <w:tcPr>
            <w:tcW w:w="100" w:type="dxa"/>
            <w:vAlign w:val="bottom"/>
          </w:tcPr>
          <w:p>
            <w:pPr>
              <w:spacing w:after="0"/>
              <w:rPr>
                <w:sz w:val="7"/>
                <w:szCs w:val="7"/>
                <w:color w:val="auto"/>
              </w:rPr>
            </w:pPr>
          </w:p>
        </w:tc>
        <w:tc>
          <w:tcPr>
            <w:tcW w:w="82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0" w:type="dxa"/>
            <w:vAlign w:val="bottom"/>
          </w:tcPr>
          <w:p>
            <w:pPr>
              <w:spacing w:after="0"/>
              <w:rPr>
                <w:sz w:val="7"/>
                <w:szCs w:val="7"/>
                <w:color w:val="auto"/>
              </w:rPr>
            </w:pPr>
          </w:p>
        </w:tc>
        <w:tc>
          <w:tcPr>
            <w:tcW w:w="580" w:type="dxa"/>
            <w:vAlign w:val="bottom"/>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960" w:type="dxa"/>
            <w:vAlign w:val="bottom"/>
          </w:tcPr>
          <w:p>
            <w:pPr>
              <w:spacing w:after="0"/>
              <w:rPr>
                <w:sz w:val="7"/>
                <w:szCs w:val="7"/>
                <w:color w:val="auto"/>
              </w:rPr>
            </w:pPr>
          </w:p>
        </w:tc>
        <w:tc>
          <w:tcPr>
            <w:tcW w:w="120" w:type="dxa"/>
            <w:vAlign w:val="bottom"/>
          </w:tcPr>
          <w:p>
            <w:pPr>
              <w:spacing w:after="0"/>
              <w:rPr>
                <w:sz w:val="7"/>
                <w:szCs w:val="7"/>
                <w:color w:val="auto"/>
              </w:rPr>
            </w:pPr>
          </w:p>
        </w:tc>
        <w:tc>
          <w:tcPr>
            <w:tcW w:w="920" w:type="dxa"/>
            <w:vAlign w:val="bottom"/>
            <w:vMerge w:val="continue"/>
          </w:tcPr>
          <w:p>
            <w:pPr>
              <w:spacing w:after="0"/>
              <w:rPr>
                <w:sz w:val="7"/>
                <w:szCs w:val="7"/>
                <w:color w:val="auto"/>
              </w:rPr>
            </w:pPr>
          </w:p>
        </w:tc>
        <w:tc>
          <w:tcPr>
            <w:tcW w:w="200" w:type="dxa"/>
            <w:vAlign w:val="bottom"/>
          </w:tcPr>
          <w:p>
            <w:pPr>
              <w:spacing w:after="0"/>
              <w:rPr>
                <w:sz w:val="7"/>
                <w:szCs w:val="7"/>
                <w:color w:val="auto"/>
              </w:rPr>
            </w:pPr>
          </w:p>
        </w:tc>
        <w:tc>
          <w:tcPr>
            <w:tcW w:w="120" w:type="dxa"/>
            <w:vAlign w:val="bottom"/>
          </w:tcPr>
          <w:p>
            <w:pPr>
              <w:spacing w:after="0"/>
              <w:rPr>
                <w:sz w:val="7"/>
                <w:szCs w:val="7"/>
                <w:color w:val="auto"/>
              </w:rPr>
            </w:pPr>
          </w:p>
        </w:tc>
        <w:tc>
          <w:tcPr>
            <w:tcW w:w="680" w:type="dxa"/>
            <w:vAlign w:val="bottom"/>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Pr>
          <w:p>
            <w:pPr>
              <w:spacing w:after="0"/>
              <w:rPr>
                <w:sz w:val="7"/>
                <w:szCs w:val="7"/>
                <w:color w:val="auto"/>
              </w:rPr>
            </w:pPr>
          </w:p>
        </w:tc>
        <w:tc>
          <w:tcPr>
            <w:tcW w:w="900" w:type="dxa"/>
            <w:vAlign w:val="bottom"/>
          </w:tcPr>
          <w:p>
            <w:pPr>
              <w:spacing w:after="0"/>
              <w:rPr>
                <w:sz w:val="7"/>
                <w:szCs w:val="7"/>
                <w:color w:val="auto"/>
              </w:rPr>
            </w:pPr>
          </w:p>
        </w:tc>
        <w:tc>
          <w:tcPr>
            <w:tcW w:w="100" w:type="dxa"/>
            <w:vAlign w:val="bottom"/>
          </w:tcPr>
          <w:p>
            <w:pPr>
              <w:spacing w:after="0"/>
              <w:rPr>
                <w:sz w:val="7"/>
                <w:szCs w:val="7"/>
                <w:color w:val="auto"/>
              </w:rPr>
            </w:pPr>
          </w:p>
        </w:tc>
        <w:tc>
          <w:tcPr>
            <w:tcW w:w="900" w:type="dxa"/>
            <w:vAlign w:val="bottom"/>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tcPr>
          <w:p>
            <w:pPr>
              <w:spacing w:after="0"/>
              <w:rPr>
                <w:sz w:val="18"/>
                <w:szCs w:val="18"/>
                <w:color w:val="auto"/>
              </w:rPr>
            </w:pPr>
          </w:p>
        </w:tc>
        <w:tc>
          <w:tcPr>
            <w:tcW w:w="800" w:type="dxa"/>
            <w:vAlign w:val="bottom"/>
          </w:tcPr>
          <w:p>
            <w:pPr>
              <w:jc w:val="center"/>
              <w:spacing w:after="0"/>
              <w:rPr>
                <w:sz w:val="20"/>
                <w:szCs w:val="20"/>
                <w:color w:val="auto"/>
              </w:rPr>
            </w:pPr>
            <w:r>
              <w:rPr>
                <w:rFonts w:ascii="Arial" w:cs="Arial" w:eastAsia="Arial" w:hAnsi="Arial"/>
                <w:sz w:val="18"/>
                <w:szCs w:val="18"/>
                <w:b w:val="1"/>
                <w:bCs w:val="1"/>
                <w:color w:val="auto"/>
                <w:w w:val="89"/>
              </w:rPr>
              <w:t>Common</w:t>
            </w:r>
          </w:p>
        </w:tc>
        <w:tc>
          <w:tcPr>
            <w:tcW w:w="100" w:type="dxa"/>
            <w:vAlign w:val="bottom"/>
          </w:tcPr>
          <w:p>
            <w:pPr>
              <w:spacing w:after="0"/>
              <w:rPr>
                <w:sz w:val="18"/>
                <w:szCs w:val="18"/>
                <w:color w:val="auto"/>
              </w:rPr>
            </w:pPr>
          </w:p>
        </w:tc>
        <w:tc>
          <w:tcPr>
            <w:tcW w:w="820" w:type="dxa"/>
            <w:vAlign w:val="bottom"/>
          </w:tcPr>
          <w:p>
            <w:pPr>
              <w:jc w:val="center"/>
              <w:spacing w:after="0"/>
              <w:rPr>
                <w:sz w:val="20"/>
                <w:szCs w:val="20"/>
                <w:color w:val="auto"/>
              </w:rPr>
            </w:pPr>
            <w:r>
              <w:rPr>
                <w:rFonts w:ascii="Arial" w:cs="Arial" w:eastAsia="Arial" w:hAnsi="Arial"/>
                <w:sz w:val="18"/>
                <w:szCs w:val="18"/>
                <w:b w:val="1"/>
                <w:bCs w:val="1"/>
                <w:color w:val="auto"/>
                <w:w w:val="90"/>
              </w:rPr>
              <w:t>Additional</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jc w:val="center"/>
              <w:ind w:left="114"/>
              <w:spacing w:after="0"/>
              <w:rPr>
                <w:sz w:val="20"/>
                <w:szCs w:val="20"/>
                <w:color w:val="auto"/>
              </w:rPr>
            </w:pPr>
            <w:r>
              <w:rPr>
                <w:rFonts w:ascii="Arial" w:cs="Arial" w:eastAsia="Arial" w:hAnsi="Arial"/>
                <w:sz w:val="18"/>
                <w:szCs w:val="18"/>
                <w:b w:val="1"/>
                <w:bCs w:val="1"/>
                <w:color w:val="auto"/>
                <w:w w:val="91"/>
              </w:rPr>
              <w:t>Compre-</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tcPr>
          <w:p>
            <w:pPr>
              <w:spacing w:after="0"/>
              <w:rPr>
                <w:sz w:val="18"/>
                <w:szCs w:val="18"/>
                <w:color w:val="auto"/>
              </w:rPr>
            </w:pPr>
          </w:p>
        </w:tc>
        <w:tc>
          <w:tcPr>
            <w:tcW w:w="800" w:type="dxa"/>
            <w:vAlign w:val="bottom"/>
          </w:tcPr>
          <w:p>
            <w:pPr>
              <w:jc w:val="center"/>
              <w:spacing w:after="0"/>
              <w:rPr>
                <w:sz w:val="20"/>
                <w:szCs w:val="20"/>
                <w:color w:val="auto"/>
              </w:rPr>
            </w:pPr>
            <w:r>
              <w:rPr>
                <w:rFonts w:ascii="Arial" w:cs="Arial" w:eastAsia="Arial" w:hAnsi="Arial"/>
                <w:sz w:val="18"/>
                <w:szCs w:val="18"/>
                <w:b w:val="1"/>
                <w:bCs w:val="1"/>
                <w:color w:val="auto"/>
                <w:w w:val="85"/>
              </w:rPr>
              <w:t>Stock</w:t>
            </w:r>
          </w:p>
        </w:tc>
        <w:tc>
          <w:tcPr>
            <w:tcW w:w="100" w:type="dxa"/>
            <w:vAlign w:val="bottom"/>
          </w:tcPr>
          <w:p>
            <w:pPr>
              <w:spacing w:after="0"/>
              <w:rPr>
                <w:sz w:val="18"/>
                <w:szCs w:val="18"/>
                <w:color w:val="auto"/>
              </w:rPr>
            </w:pPr>
          </w:p>
        </w:tc>
        <w:tc>
          <w:tcPr>
            <w:tcW w:w="820" w:type="dxa"/>
            <w:vAlign w:val="bottom"/>
          </w:tcPr>
          <w:p>
            <w:pPr>
              <w:jc w:val="center"/>
              <w:spacing w:after="0"/>
              <w:rPr>
                <w:sz w:val="20"/>
                <w:szCs w:val="20"/>
                <w:color w:val="auto"/>
              </w:rPr>
            </w:pPr>
            <w:r>
              <w:rPr>
                <w:rFonts w:ascii="Arial" w:cs="Arial" w:eastAsia="Arial" w:hAnsi="Arial"/>
                <w:sz w:val="18"/>
                <w:szCs w:val="18"/>
                <w:b w:val="1"/>
                <w:bCs w:val="1"/>
                <w:color w:val="auto"/>
                <w:w w:val="96"/>
              </w:rPr>
              <w:t>Paid-In</w:t>
            </w:r>
          </w:p>
        </w:tc>
        <w:tc>
          <w:tcPr>
            <w:tcW w:w="100" w:type="dxa"/>
            <w:vAlign w:val="bottom"/>
          </w:tcPr>
          <w:p>
            <w:pPr>
              <w:spacing w:after="0"/>
              <w:rPr>
                <w:sz w:val="18"/>
                <w:szCs w:val="18"/>
                <w:color w:val="auto"/>
              </w:rPr>
            </w:pPr>
          </w:p>
        </w:tc>
        <w:tc>
          <w:tcPr>
            <w:tcW w:w="2140" w:type="dxa"/>
            <w:vAlign w:val="bottom"/>
            <w:gridSpan w:val="6"/>
          </w:tcPr>
          <w:p>
            <w:pPr>
              <w:ind w:left="80"/>
              <w:spacing w:after="0"/>
              <w:rPr>
                <w:sz w:val="20"/>
                <w:szCs w:val="20"/>
                <w:color w:val="auto"/>
              </w:rPr>
            </w:pPr>
            <w:r>
              <w:rPr>
                <w:rFonts w:ascii="Arial" w:cs="Arial" w:eastAsia="Arial" w:hAnsi="Arial"/>
                <w:sz w:val="18"/>
                <w:szCs w:val="18"/>
                <w:b w:val="1"/>
                <w:bCs w:val="1"/>
                <w:color w:val="auto"/>
              </w:rPr>
              <w:t>Member   Subscription</w:t>
            </w:r>
          </w:p>
        </w:tc>
        <w:tc>
          <w:tcPr>
            <w:tcW w:w="920" w:type="dxa"/>
            <w:vAlign w:val="bottom"/>
          </w:tcPr>
          <w:p>
            <w:pPr>
              <w:jc w:val="center"/>
              <w:ind w:left="114"/>
              <w:spacing w:after="0"/>
              <w:rPr>
                <w:sz w:val="20"/>
                <w:szCs w:val="20"/>
                <w:color w:val="auto"/>
              </w:rPr>
            </w:pPr>
            <w:r>
              <w:rPr>
                <w:rFonts w:ascii="Arial" w:cs="Arial" w:eastAsia="Arial" w:hAnsi="Arial"/>
                <w:sz w:val="18"/>
                <w:szCs w:val="18"/>
                <w:b w:val="1"/>
                <w:bCs w:val="1"/>
                <w:color w:val="auto"/>
                <w:w w:val="83"/>
              </w:rPr>
              <w:t>hensive</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20"/>
                <w:szCs w:val="20"/>
                <w:color w:val="auto"/>
              </w:rPr>
            </w:pPr>
            <w:r>
              <w:rPr>
                <w:rFonts w:ascii="Arial" w:cs="Arial" w:eastAsia="Arial" w:hAnsi="Arial"/>
                <w:sz w:val="18"/>
                <w:szCs w:val="18"/>
                <w:b w:val="1"/>
                <w:bCs w:val="1"/>
                <w:color w:val="auto"/>
                <w:w w:val="86"/>
              </w:rPr>
              <w:t>Retained</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3"/>
              </w:rPr>
              <w:t>Partners'</w:t>
            </w:r>
          </w:p>
        </w:tc>
        <w:tc>
          <w:tcPr>
            <w:tcW w:w="9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3340" w:type="dxa"/>
            <w:vAlign w:val="bottom"/>
          </w:tcPr>
          <w:p>
            <w:pPr>
              <w:spacing w:after="0"/>
              <w:rPr>
                <w:sz w:val="19"/>
                <w:szCs w:val="19"/>
                <w:color w:val="auto"/>
              </w:rPr>
            </w:pPr>
          </w:p>
        </w:tc>
        <w:tc>
          <w:tcPr>
            <w:tcW w:w="800" w:type="dxa"/>
            <w:vAlign w:val="bottom"/>
          </w:tcPr>
          <w:p>
            <w:pPr>
              <w:jc w:val="center"/>
              <w:spacing w:after="0"/>
              <w:rPr>
                <w:sz w:val="20"/>
                <w:szCs w:val="20"/>
                <w:color w:val="auto"/>
              </w:rPr>
            </w:pPr>
            <w:r>
              <w:rPr>
                <w:rFonts w:ascii="Arial" w:cs="Arial" w:eastAsia="Arial" w:hAnsi="Arial"/>
                <w:sz w:val="18"/>
                <w:szCs w:val="18"/>
                <w:b w:val="1"/>
                <w:bCs w:val="1"/>
                <w:color w:val="auto"/>
                <w:w w:val="91"/>
              </w:rPr>
              <w:t>Amount</w:t>
            </w:r>
          </w:p>
        </w:tc>
        <w:tc>
          <w:tcPr>
            <w:tcW w:w="100" w:type="dxa"/>
            <w:vAlign w:val="bottom"/>
          </w:tcPr>
          <w:p>
            <w:pPr>
              <w:spacing w:after="0"/>
              <w:rPr>
                <w:sz w:val="19"/>
                <w:szCs w:val="19"/>
                <w:color w:val="auto"/>
              </w:rPr>
            </w:pPr>
          </w:p>
        </w:tc>
        <w:tc>
          <w:tcPr>
            <w:tcW w:w="820" w:type="dxa"/>
            <w:vAlign w:val="bottom"/>
          </w:tcPr>
          <w:p>
            <w:pPr>
              <w:jc w:val="center"/>
              <w:spacing w:after="0"/>
              <w:rPr>
                <w:sz w:val="20"/>
                <w:szCs w:val="20"/>
                <w:color w:val="auto"/>
              </w:rPr>
            </w:pPr>
            <w:r>
              <w:rPr>
                <w:rFonts w:ascii="Arial" w:cs="Arial" w:eastAsia="Arial" w:hAnsi="Arial"/>
                <w:sz w:val="18"/>
                <w:szCs w:val="18"/>
                <w:b w:val="1"/>
                <w:bCs w:val="1"/>
                <w:color w:val="auto"/>
                <w:w w:val="93"/>
              </w:rPr>
              <w:t>Capital</w:t>
            </w:r>
          </w:p>
        </w:tc>
        <w:tc>
          <w:tcPr>
            <w:tcW w:w="100" w:type="dxa"/>
            <w:vAlign w:val="bottom"/>
          </w:tcPr>
          <w:p>
            <w:pPr>
              <w:spacing w:after="0"/>
              <w:rPr>
                <w:sz w:val="19"/>
                <w:szCs w:val="19"/>
                <w:color w:val="auto"/>
              </w:rPr>
            </w:pPr>
          </w:p>
        </w:tc>
        <w:tc>
          <w:tcPr>
            <w:tcW w:w="1060" w:type="dxa"/>
            <w:vAlign w:val="bottom"/>
            <w:gridSpan w:val="4"/>
          </w:tcPr>
          <w:p>
            <w:pPr>
              <w:ind w:left="60"/>
              <w:spacing w:after="0"/>
              <w:rPr>
                <w:sz w:val="20"/>
                <w:szCs w:val="20"/>
                <w:color w:val="auto"/>
              </w:rPr>
            </w:pPr>
            <w:r>
              <w:rPr>
                <w:rFonts w:ascii="Arial" w:cs="Arial" w:eastAsia="Arial" w:hAnsi="Arial"/>
                <w:sz w:val="18"/>
                <w:szCs w:val="18"/>
                <w:b w:val="1"/>
                <w:bCs w:val="1"/>
                <w:color w:val="auto"/>
              </w:rPr>
              <w:t>Interests</w:t>
            </w:r>
          </w:p>
        </w:tc>
        <w:tc>
          <w:tcPr>
            <w:tcW w:w="108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w w:val="82"/>
              </w:rPr>
              <w:t>Receivable</w:t>
            </w:r>
          </w:p>
        </w:tc>
        <w:tc>
          <w:tcPr>
            <w:tcW w:w="920" w:type="dxa"/>
            <w:vAlign w:val="bottom"/>
          </w:tcPr>
          <w:p>
            <w:pPr>
              <w:jc w:val="center"/>
              <w:ind w:left="134"/>
              <w:spacing w:after="0"/>
              <w:rPr>
                <w:sz w:val="20"/>
                <w:szCs w:val="20"/>
                <w:color w:val="auto"/>
              </w:rPr>
            </w:pPr>
            <w:r>
              <w:rPr>
                <w:rFonts w:ascii="Arial" w:cs="Arial" w:eastAsia="Arial" w:hAnsi="Arial"/>
                <w:sz w:val="18"/>
                <w:szCs w:val="18"/>
                <w:b w:val="1"/>
                <w:bCs w:val="1"/>
                <w:color w:val="auto"/>
                <w:w w:val="80"/>
              </w:rPr>
              <w:t>Loss</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80" w:type="dxa"/>
            <w:vAlign w:val="bottom"/>
          </w:tcPr>
          <w:p>
            <w:pPr>
              <w:spacing w:after="0"/>
              <w:rPr>
                <w:sz w:val="20"/>
                <w:szCs w:val="20"/>
                <w:color w:val="auto"/>
              </w:rPr>
            </w:pPr>
            <w:r>
              <w:rPr>
                <w:rFonts w:ascii="Arial" w:cs="Arial" w:eastAsia="Arial" w:hAnsi="Arial"/>
                <w:sz w:val="18"/>
                <w:szCs w:val="18"/>
                <w:b w:val="1"/>
                <w:bCs w:val="1"/>
                <w:color w:val="auto"/>
                <w:w w:val="85"/>
              </w:rPr>
              <w:t>Earnings</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7"/>
              </w:rPr>
              <w:t>Deficit</w:t>
            </w:r>
          </w:p>
        </w:tc>
        <w:tc>
          <w:tcPr>
            <w:tcW w:w="94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rPr>
              <w:t>Total</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3340" w:type="dxa"/>
            <w:vAlign w:val="bottom"/>
          </w:tcPr>
          <w:p>
            <w:pPr>
              <w:spacing w:after="0"/>
              <w:rPr>
                <w:sz w:val="10"/>
                <w:szCs w:val="10"/>
                <w:color w:val="auto"/>
              </w:rPr>
            </w:pPr>
          </w:p>
        </w:tc>
        <w:tc>
          <w:tcPr>
            <w:tcW w:w="80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82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5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96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920" w:type="dxa"/>
            <w:vAlign w:val="bottom"/>
            <w:tcBorders>
              <w:bottom w:val="single" w:sz="8" w:color="808080"/>
            </w:tcBorders>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6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90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900" w:type="dxa"/>
            <w:vAlign w:val="bottom"/>
            <w:tcBorders>
              <w:bottom w:val="single" w:sz="8" w:color="808080"/>
            </w:tcBorders>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3340" w:type="dxa"/>
            <w:vAlign w:val="bottom"/>
          </w:tcPr>
          <w:p>
            <w:pPr>
              <w:spacing w:after="0"/>
              <w:rPr>
                <w:sz w:val="9"/>
                <w:szCs w:val="9"/>
                <w:color w:val="auto"/>
              </w:rPr>
            </w:pPr>
          </w:p>
        </w:tc>
        <w:tc>
          <w:tcPr>
            <w:tcW w:w="800" w:type="dxa"/>
            <w:vAlign w:val="bottom"/>
          </w:tcPr>
          <w:p>
            <w:pPr>
              <w:spacing w:after="0"/>
              <w:rPr>
                <w:sz w:val="9"/>
                <w:szCs w:val="9"/>
                <w:color w:val="auto"/>
              </w:rPr>
            </w:pPr>
          </w:p>
        </w:tc>
        <w:tc>
          <w:tcPr>
            <w:tcW w:w="1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0" w:type="dxa"/>
            <w:vAlign w:val="bottom"/>
          </w:tcPr>
          <w:p>
            <w:pPr>
              <w:spacing w:after="0"/>
              <w:rPr>
                <w:sz w:val="9"/>
                <w:szCs w:val="9"/>
                <w:color w:val="auto"/>
              </w:rPr>
            </w:pPr>
          </w:p>
        </w:tc>
        <w:tc>
          <w:tcPr>
            <w:tcW w:w="5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960" w:type="dxa"/>
            <w:vAlign w:val="bottom"/>
          </w:tcPr>
          <w:p>
            <w:pPr>
              <w:spacing w:after="0"/>
              <w:rPr>
                <w:sz w:val="9"/>
                <w:szCs w:val="9"/>
                <w:color w:val="auto"/>
              </w:rPr>
            </w:pPr>
          </w:p>
        </w:tc>
        <w:tc>
          <w:tcPr>
            <w:tcW w:w="120" w:type="dxa"/>
            <w:vAlign w:val="bottom"/>
          </w:tcPr>
          <w:p>
            <w:pPr>
              <w:spacing w:after="0"/>
              <w:rPr>
                <w:sz w:val="9"/>
                <w:szCs w:val="9"/>
                <w:color w:val="auto"/>
              </w:rPr>
            </w:pPr>
          </w:p>
        </w:tc>
        <w:tc>
          <w:tcPr>
            <w:tcW w:w="9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0" w:type="dxa"/>
            <w:vAlign w:val="bottom"/>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900" w:type="dxa"/>
            <w:vAlign w:val="bottom"/>
          </w:tcPr>
          <w:p>
            <w:pPr>
              <w:spacing w:after="0"/>
              <w:rPr>
                <w:sz w:val="9"/>
                <w:szCs w:val="9"/>
                <w:color w:val="auto"/>
              </w:rPr>
            </w:pPr>
          </w:p>
        </w:tc>
        <w:tc>
          <w:tcPr>
            <w:tcW w:w="100" w:type="dxa"/>
            <w:vAlign w:val="bottom"/>
          </w:tcPr>
          <w:p>
            <w:pPr>
              <w:spacing w:after="0"/>
              <w:rPr>
                <w:sz w:val="9"/>
                <w:szCs w:val="9"/>
                <w:color w:val="auto"/>
              </w:rPr>
            </w:pPr>
          </w:p>
        </w:tc>
        <w:tc>
          <w:tcPr>
            <w:tcW w:w="900" w:type="dxa"/>
            <w:vAlign w:val="bottom"/>
          </w:tcPr>
          <w:p>
            <w:pPr>
              <w:spacing w:after="0"/>
              <w:rPr>
                <w:sz w:val="9"/>
                <w:szCs w:val="9"/>
                <w:color w:val="auto"/>
              </w:rPr>
            </w:pP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140" w:type="dxa"/>
            <w:vAlign w:val="bottom"/>
            <w:gridSpan w:val="2"/>
            <w:shd w:val="clear" w:color="auto" w:fill="CCEEFF"/>
          </w:tcPr>
          <w:p>
            <w:pPr>
              <w:spacing w:after="0"/>
              <w:rPr>
                <w:sz w:val="20"/>
                <w:szCs w:val="20"/>
                <w:color w:val="auto"/>
              </w:rPr>
            </w:pPr>
            <w:r>
              <w:rPr>
                <w:rFonts w:ascii="Arial" w:cs="Arial" w:eastAsia="Arial" w:hAnsi="Arial"/>
                <w:sz w:val="18"/>
                <w:szCs w:val="18"/>
                <w:i w:val="1"/>
                <w:iCs w:val="1"/>
                <w:color w:val="auto"/>
              </w:rPr>
              <w:t>Predecessor:</w:t>
            </w: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40" w:type="dxa"/>
            <w:vAlign w:val="bottom"/>
            <w:gridSpan w:val="2"/>
          </w:tcPr>
          <w:p>
            <w:pPr>
              <w:spacing w:after="0"/>
              <w:rPr>
                <w:sz w:val="20"/>
                <w:szCs w:val="20"/>
                <w:color w:val="auto"/>
              </w:rPr>
            </w:pPr>
            <w:r>
              <w:rPr>
                <w:rFonts w:ascii="Arial" w:cs="Arial" w:eastAsia="Arial" w:hAnsi="Arial"/>
                <w:sz w:val="18"/>
                <w:szCs w:val="18"/>
                <w:color w:val="auto"/>
              </w:rPr>
              <w:t>Balances—January 1, 2003</w:t>
            </w: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60"/>
              <w:spacing w:after="0"/>
              <w:rPr>
                <w:sz w:val="20"/>
                <w:szCs w:val="20"/>
                <w:color w:val="auto"/>
              </w:rPr>
            </w:pPr>
            <w:r>
              <w:rPr>
                <w:rFonts w:ascii="Arial" w:cs="Arial" w:eastAsia="Arial" w:hAnsi="Arial"/>
                <w:sz w:val="18"/>
                <w:szCs w:val="18"/>
                <w:color w:val="auto"/>
                <w:w w:val="99"/>
              </w:rPr>
              <w:t>(3,150,598)</w:t>
            </w:r>
          </w:p>
        </w:tc>
        <w:tc>
          <w:tcPr>
            <w:tcW w:w="940" w:type="dxa"/>
            <w:vAlign w:val="bottom"/>
            <w:gridSpan w:val="2"/>
          </w:tcPr>
          <w:p>
            <w:pPr>
              <w:jc w:val="right"/>
              <w:spacing w:after="0"/>
              <w:rPr>
                <w:sz w:val="20"/>
                <w:szCs w:val="20"/>
                <w:color w:val="auto"/>
              </w:rPr>
            </w:pPr>
            <w:r>
              <w:rPr>
                <w:rFonts w:ascii="Arial" w:cs="Arial" w:eastAsia="Arial" w:hAnsi="Arial"/>
                <w:sz w:val="18"/>
                <w:szCs w:val="18"/>
                <w:color w:val="auto"/>
                <w:w w:val="85"/>
              </w:rPr>
              <w:t>$ (3,150,598)</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4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loss—period from January 1, 2003</w:t>
            </w: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4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through December 4, 2003</w:t>
            </w:r>
          </w:p>
        </w:tc>
        <w:tc>
          <w:tcPr>
            <w:tcW w:w="10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5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6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(261,880)</w:t>
            </w:r>
          </w:p>
        </w:tc>
        <w:tc>
          <w:tcPr>
            <w:tcW w:w="9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(261,880)</w:t>
            </w:r>
          </w:p>
        </w:tc>
        <w:tc>
          <w:tcPr>
            <w:tcW w:w="0" w:type="dxa"/>
            <w:vAlign w:val="bottom"/>
          </w:tcPr>
          <w:p>
            <w:pPr>
              <w:spacing w:after="0"/>
              <w:rPr>
                <w:sz w:val="1"/>
                <w:szCs w:val="1"/>
                <w:color w:val="auto"/>
              </w:rPr>
            </w:pPr>
          </w:p>
        </w:tc>
      </w:tr>
      <w:tr>
        <w:trPr>
          <w:trHeight w:val="118"/>
        </w:trPr>
        <w:tc>
          <w:tcPr>
            <w:tcW w:w="4160" w:type="dxa"/>
            <w:vAlign w:val="bottom"/>
            <w:gridSpan w:val="3"/>
          </w:tcPr>
          <w:p>
            <w:pPr>
              <w:spacing w:after="0"/>
              <w:rPr>
                <w:sz w:val="10"/>
                <w:szCs w:val="10"/>
                <w:color w:val="auto"/>
              </w:rPr>
            </w:pPr>
          </w:p>
        </w:tc>
        <w:tc>
          <w:tcPr>
            <w:tcW w:w="10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90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900" w:type="dxa"/>
            <w:vAlign w:val="bottom"/>
            <w:tcBorders>
              <w:bottom w:val="single" w:sz="8" w:color="808080"/>
            </w:tcBorders>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4160" w:type="dxa"/>
            <w:vAlign w:val="bottom"/>
            <w:gridSpan w:val="3"/>
          </w:tcPr>
          <w:p>
            <w:pPr>
              <w:spacing w:after="0"/>
              <w:rPr>
                <w:sz w:val="20"/>
                <w:szCs w:val="20"/>
                <w:color w:val="auto"/>
              </w:rPr>
            </w:pPr>
            <w:r>
              <w:rPr>
                <w:rFonts w:ascii="Arial" w:cs="Arial" w:eastAsia="Arial" w:hAnsi="Arial"/>
                <w:sz w:val="18"/>
                <w:szCs w:val="18"/>
                <w:color w:val="auto"/>
              </w:rPr>
              <w:t>Balances—December 4, 2003</w:t>
            </w: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60"/>
              <w:spacing w:after="0"/>
              <w:rPr>
                <w:sz w:val="20"/>
                <w:szCs w:val="20"/>
                <w:color w:val="auto"/>
              </w:rPr>
            </w:pPr>
            <w:r>
              <w:rPr>
                <w:rFonts w:ascii="Arial" w:cs="Arial" w:eastAsia="Arial" w:hAnsi="Arial"/>
                <w:sz w:val="18"/>
                <w:szCs w:val="18"/>
                <w:color w:val="auto"/>
                <w:w w:val="99"/>
              </w:rPr>
              <w:t>(3,412,478)</w:t>
            </w:r>
          </w:p>
        </w:tc>
        <w:tc>
          <w:tcPr>
            <w:tcW w:w="940" w:type="dxa"/>
            <w:vAlign w:val="bottom"/>
            <w:gridSpan w:val="2"/>
          </w:tcPr>
          <w:p>
            <w:pPr>
              <w:jc w:val="right"/>
              <w:spacing w:after="0"/>
              <w:rPr>
                <w:sz w:val="20"/>
                <w:szCs w:val="20"/>
                <w:color w:val="auto"/>
              </w:rPr>
            </w:pPr>
            <w:r>
              <w:rPr>
                <w:rFonts w:ascii="Arial" w:cs="Arial" w:eastAsia="Arial" w:hAnsi="Arial"/>
                <w:sz w:val="18"/>
                <w:szCs w:val="18"/>
                <w:color w:val="auto"/>
                <w:w w:val="85"/>
              </w:rPr>
              <w:t>$ (3,412,478)</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3340" w:type="dxa"/>
            <w:vAlign w:val="bottom"/>
          </w:tcPr>
          <w:p>
            <w:pPr>
              <w:spacing w:after="0"/>
              <w:rPr>
                <w:sz w:val="9"/>
                <w:szCs w:val="9"/>
                <w:color w:val="auto"/>
              </w:rPr>
            </w:pPr>
          </w:p>
        </w:tc>
        <w:tc>
          <w:tcPr>
            <w:tcW w:w="800" w:type="dxa"/>
            <w:vAlign w:val="bottom"/>
          </w:tcPr>
          <w:p>
            <w:pPr>
              <w:spacing w:after="0"/>
              <w:rPr>
                <w:sz w:val="9"/>
                <w:szCs w:val="9"/>
                <w:color w:val="auto"/>
              </w:rPr>
            </w:pPr>
          </w:p>
        </w:tc>
        <w:tc>
          <w:tcPr>
            <w:tcW w:w="1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0" w:type="dxa"/>
            <w:vAlign w:val="bottom"/>
          </w:tcPr>
          <w:p>
            <w:pPr>
              <w:spacing w:after="0"/>
              <w:rPr>
                <w:sz w:val="9"/>
                <w:szCs w:val="9"/>
                <w:color w:val="auto"/>
              </w:rPr>
            </w:pPr>
          </w:p>
        </w:tc>
        <w:tc>
          <w:tcPr>
            <w:tcW w:w="5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960" w:type="dxa"/>
            <w:vAlign w:val="bottom"/>
          </w:tcPr>
          <w:p>
            <w:pPr>
              <w:spacing w:after="0"/>
              <w:rPr>
                <w:sz w:val="9"/>
                <w:szCs w:val="9"/>
                <w:color w:val="auto"/>
              </w:rPr>
            </w:pPr>
          </w:p>
        </w:tc>
        <w:tc>
          <w:tcPr>
            <w:tcW w:w="120" w:type="dxa"/>
            <w:vAlign w:val="bottom"/>
          </w:tcPr>
          <w:p>
            <w:pPr>
              <w:spacing w:after="0"/>
              <w:rPr>
                <w:sz w:val="9"/>
                <w:szCs w:val="9"/>
                <w:color w:val="auto"/>
              </w:rPr>
            </w:pPr>
          </w:p>
        </w:tc>
        <w:tc>
          <w:tcPr>
            <w:tcW w:w="9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0" w:type="dxa"/>
            <w:vAlign w:val="bottom"/>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900" w:type="dxa"/>
            <w:vAlign w:val="bottom"/>
          </w:tcPr>
          <w:p>
            <w:pPr>
              <w:spacing w:after="0"/>
              <w:rPr>
                <w:sz w:val="9"/>
                <w:szCs w:val="9"/>
                <w:color w:val="auto"/>
              </w:rPr>
            </w:pPr>
          </w:p>
        </w:tc>
        <w:tc>
          <w:tcPr>
            <w:tcW w:w="100" w:type="dxa"/>
            <w:vAlign w:val="bottom"/>
          </w:tcPr>
          <w:p>
            <w:pPr>
              <w:spacing w:after="0"/>
              <w:rPr>
                <w:sz w:val="9"/>
                <w:szCs w:val="9"/>
                <w:color w:val="auto"/>
              </w:rPr>
            </w:pPr>
          </w:p>
        </w:tc>
        <w:tc>
          <w:tcPr>
            <w:tcW w:w="900" w:type="dxa"/>
            <w:vAlign w:val="bottom"/>
          </w:tcPr>
          <w:p>
            <w:pPr>
              <w:spacing w:after="0"/>
              <w:rPr>
                <w:sz w:val="9"/>
                <w:szCs w:val="9"/>
                <w:color w:val="auto"/>
              </w:rPr>
            </w:pP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3340" w:type="dxa"/>
            <w:vAlign w:val="bottom"/>
          </w:tcPr>
          <w:p>
            <w:pPr>
              <w:spacing w:after="0"/>
              <w:rPr>
                <w:sz w:val="5"/>
                <w:szCs w:val="5"/>
                <w:color w:val="auto"/>
              </w:rPr>
            </w:pPr>
          </w:p>
        </w:tc>
        <w:tc>
          <w:tcPr>
            <w:tcW w:w="800" w:type="dxa"/>
            <w:vAlign w:val="bottom"/>
          </w:tcPr>
          <w:p>
            <w:pPr>
              <w:spacing w:after="0"/>
              <w:rPr>
                <w:sz w:val="5"/>
                <w:szCs w:val="5"/>
                <w:color w:val="auto"/>
              </w:rPr>
            </w:pPr>
          </w:p>
        </w:tc>
        <w:tc>
          <w:tcPr>
            <w:tcW w:w="100" w:type="dxa"/>
            <w:vAlign w:val="bottom"/>
          </w:tcPr>
          <w:p>
            <w:pPr>
              <w:spacing w:after="0"/>
              <w:rPr>
                <w:sz w:val="5"/>
                <w:szCs w:val="5"/>
                <w:color w:val="auto"/>
              </w:rPr>
            </w:pPr>
          </w:p>
        </w:tc>
        <w:tc>
          <w:tcPr>
            <w:tcW w:w="8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0" w:type="dxa"/>
            <w:vAlign w:val="bottom"/>
          </w:tcPr>
          <w:p>
            <w:pPr>
              <w:spacing w:after="0"/>
              <w:rPr>
                <w:sz w:val="5"/>
                <w:szCs w:val="5"/>
                <w:color w:val="auto"/>
              </w:rPr>
            </w:pPr>
          </w:p>
        </w:tc>
        <w:tc>
          <w:tcPr>
            <w:tcW w:w="580" w:type="dxa"/>
            <w:vAlign w:val="bottom"/>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960" w:type="dxa"/>
            <w:vAlign w:val="bottom"/>
          </w:tcPr>
          <w:p>
            <w:pPr>
              <w:spacing w:after="0"/>
              <w:rPr>
                <w:sz w:val="5"/>
                <w:szCs w:val="5"/>
                <w:color w:val="auto"/>
              </w:rPr>
            </w:pPr>
          </w:p>
        </w:tc>
        <w:tc>
          <w:tcPr>
            <w:tcW w:w="120" w:type="dxa"/>
            <w:vAlign w:val="bottom"/>
          </w:tcPr>
          <w:p>
            <w:pPr>
              <w:spacing w:after="0"/>
              <w:rPr>
                <w:sz w:val="5"/>
                <w:szCs w:val="5"/>
                <w:color w:val="auto"/>
              </w:rPr>
            </w:pPr>
          </w:p>
        </w:tc>
        <w:tc>
          <w:tcPr>
            <w:tcW w:w="92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 w:type="dxa"/>
            <w:vAlign w:val="bottom"/>
          </w:tcPr>
          <w:p>
            <w:pPr>
              <w:spacing w:after="0"/>
              <w:rPr>
                <w:sz w:val="5"/>
                <w:szCs w:val="5"/>
                <w:color w:val="auto"/>
              </w:rPr>
            </w:pPr>
          </w:p>
        </w:tc>
        <w:tc>
          <w:tcPr>
            <w:tcW w:w="68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900" w:type="dxa"/>
            <w:vAlign w:val="bottom"/>
            <w:tcBorders>
              <w:right w:val="single" w:sz="8" w:color="808080"/>
            </w:tcBorders>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900" w:type="dxa"/>
            <w:vAlign w:val="bottom"/>
            <w:tcBorders>
              <w:right w:val="single" w:sz="8" w:color="808080"/>
            </w:tcBorders>
            <w:shd w:val="clear" w:color="auto" w:fill="808080"/>
          </w:tcPr>
          <w:p>
            <w:pPr>
              <w:spacing w:after="0"/>
              <w:rPr>
                <w:sz w:val="5"/>
                <w:szCs w:val="5"/>
                <w:color w:val="auto"/>
              </w:rPr>
            </w:pP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3340" w:type="dxa"/>
            <w:vAlign w:val="bottom"/>
          </w:tcPr>
          <w:p>
            <w:pPr>
              <w:spacing w:after="0"/>
              <w:rPr>
                <w:sz w:val="9"/>
                <w:szCs w:val="9"/>
                <w:color w:val="auto"/>
              </w:rPr>
            </w:pPr>
          </w:p>
        </w:tc>
        <w:tc>
          <w:tcPr>
            <w:tcW w:w="800" w:type="dxa"/>
            <w:vAlign w:val="bottom"/>
          </w:tcPr>
          <w:p>
            <w:pPr>
              <w:spacing w:after="0"/>
              <w:rPr>
                <w:sz w:val="9"/>
                <w:szCs w:val="9"/>
                <w:color w:val="auto"/>
              </w:rPr>
            </w:pPr>
          </w:p>
        </w:tc>
        <w:tc>
          <w:tcPr>
            <w:tcW w:w="1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0" w:type="dxa"/>
            <w:vAlign w:val="bottom"/>
          </w:tcPr>
          <w:p>
            <w:pPr>
              <w:spacing w:after="0"/>
              <w:rPr>
                <w:sz w:val="9"/>
                <w:szCs w:val="9"/>
                <w:color w:val="auto"/>
              </w:rPr>
            </w:pPr>
          </w:p>
        </w:tc>
        <w:tc>
          <w:tcPr>
            <w:tcW w:w="5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960" w:type="dxa"/>
            <w:vAlign w:val="bottom"/>
          </w:tcPr>
          <w:p>
            <w:pPr>
              <w:spacing w:after="0"/>
              <w:rPr>
                <w:sz w:val="9"/>
                <w:szCs w:val="9"/>
                <w:color w:val="auto"/>
              </w:rPr>
            </w:pPr>
          </w:p>
        </w:tc>
        <w:tc>
          <w:tcPr>
            <w:tcW w:w="120" w:type="dxa"/>
            <w:vAlign w:val="bottom"/>
          </w:tcPr>
          <w:p>
            <w:pPr>
              <w:spacing w:after="0"/>
              <w:rPr>
                <w:sz w:val="9"/>
                <w:szCs w:val="9"/>
                <w:color w:val="auto"/>
              </w:rPr>
            </w:pPr>
          </w:p>
        </w:tc>
        <w:tc>
          <w:tcPr>
            <w:tcW w:w="9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0" w:type="dxa"/>
            <w:vAlign w:val="bottom"/>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900" w:type="dxa"/>
            <w:vAlign w:val="bottom"/>
          </w:tcPr>
          <w:p>
            <w:pPr>
              <w:spacing w:after="0"/>
              <w:rPr>
                <w:sz w:val="9"/>
                <w:szCs w:val="9"/>
                <w:color w:val="auto"/>
              </w:rPr>
            </w:pPr>
          </w:p>
        </w:tc>
        <w:tc>
          <w:tcPr>
            <w:tcW w:w="100" w:type="dxa"/>
            <w:vAlign w:val="bottom"/>
          </w:tcPr>
          <w:p>
            <w:pPr>
              <w:spacing w:after="0"/>
              <w:rPr>
                <w:sz w:val="9"/>
                <w:szCs w:val="9"/>
                <w:color w:val="auto"/>
              </w:rPr>
            </w:pPr>
          </w:p>
        </w:tc>
        <w:tc>
          <w:tcPr>
            <w:tcW w:w="900" w:type="dxa"/>
            <w:vAlign w:val="bottom"/>
          </w:tcPr>
          <w:p>
            <w:pPr>
              <w:spacing w:after="0"/>
              <w:rPr>
                <w:sz w:val="9"/>
                <w:szCs w:val="9"/>
                <w:color w:val="auto"/>
              </w:rPr>
            </w:pP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140" w:type="dxa"/>
            <w:vAlign w:val="bottom"/>
            <w:gridSpan w:val="2"/>
            <w:shd w:val="clear" w:color="auto" w:fill="CCEEFF"/>
          </w:tcPr>
          <w:p>
            <w:pPr>
              <w:spacing w:after="0"/>
              <w:rPr>
                <w:sz w:val="20"/>
                <w:szCs w:val="20"/>
                <w:color w:val="auto"/>
              </w:rPr>
            </w:pPr>
            <w:r>
              <w:rPr>
                <w:rFonts w:ascii="Arial" w:cs="Arial" w:eastAsia="Arial" w:hAnsi="Arial"/>
                <w:sz w:val="18"/>
                <w:szCs w:val="18"/>
                <w:i w:val="1"/>
                <w:iCs w:val="1"/>
                <w:color w:val="auto"/>
              </w:rPr>
              <w:t>Successor:</w:t>
            </w: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4140" w:type="dxa"/>
            <w:vAlign w:val="bottom"/>
            <w:gridSpan w:val="2"/>
          </w:tcPr>
          <w:p>
            <w:pPr>
              <w:spacing w:after="0"/>
              <w:rPr>
                <w:sz w:val="20"/>
                <w:szCs w:val="20"/>
                <w:color w:val="auto"/>
              </w:rPr>
            </w:pPr>
            <w:r>
              <w:rPr>
                <w:rFonts w:ascii="Arial" w:cs="Arial" w:eastAsia="Arial" w:hAnsi="Arial"/>
                <w:sz w:val="18"/>
                <w:szCs w:val="18"/>
                <w:color w:val="auto"/>
              </w:rPr>
              <w:t>Beginning Old Globalstar balances—</w:t>
            </w: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4160" w:type="dxa"/>
            <w:vAlign w:val="bottom"/>
            <w:gridSpan w:val="3"/>
          </w:tcPr>
          <w:p>
            <w:pPr>
              <w:spacing w:after="0"/>
              <w:rPr>
                <w:sz w:val="20"/>
                <w:szCs w:val="20"/>
                <w:color w:val="auto"/>
              </w:rPr>
            </w:pPr>
            <w:r>
              <w:rPr>
                <w:rFonts w:ascii="Arial" w:cs="Arial" w:eastAsia="Arial" w:hAnsi="Arial"/>
                <w:sz w:val="18"/>
                <w:szCs w:val="18"/>
                <w:color w:val="auto"/>
              </w:rPr>
              <w:t>December 5, 2003</w:t>
            </w:r>
          </w:p>
        </w:tc>
        <w:tc>
          <w:tcPr>
            <w:tcW w:w="1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300" w:type="dxa"/>
            <w:vAlign w:val="bottom"/>
            <w:gridSpan w:val="2"/>
          </w:tcPr>
          <w:p>
            <w:pPr>
              <w:jc w:val="right"/>
              <w:ind w:right="32"/>
              <w:spacing w:after="0"/>
              <w:rPr>
                <w:sz w:val="20"/>
                <w:szCs w:val="20"/>
                <w:color w:val="auto"/>
              </w:rPr>
            </w:pPr>
            <w:r>
              <w:rPr>
                <w:rFonts w:ascii="Arial" w:cs="Arial" w:eastAsia="Arial" w:hAnsi="Arial"/>
                <w:sz w:val="18"/>
                <w:szCs w:val="18"/>
                <w:color w:val="auto"/>
              </w:rPr>
              <w:t>$</w:t>
            </w:r>
          </w:p>
        </w:tc>
        <w:tc>
          <w:tcPr>
            <w:tcW w:w="860" w:type="dxa"/>
            <w:vAlign w:val="bottom"/>
            <w:gridSpan w:val="3"/>
          </w:tcPr>
          <w:p>
            <w:pPr>
              <w:ind w:left="400"/>
              <w:spacing w:after="0"/>
              <w:rPr>
                <w:sz w:val="20"/>
                <w:szCs w:val="20"/>
                <w:color w:val="auto"/>
              </w:rPr>
            </w:pPr>
            <w:r>
              <w:rPr>
                <w:rFonts w:ascii="Arial" w:cs="Arial" w:eastAsia="Arial" w:hAnsi="Arial"/>
                <w:sz w:val="18"/>
                <w:szCs w:val="18"/>
                <w:color w:val="auto"/>
              </w:rPr>
              <w:t>—  $</w:t>
            </w:r>
          </w:p>
        </w:tc>
        <w:tc>
          <w:tcPr>
            <w:tcW w:w="10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920" w:type="dxa"/>
            <w:vAlign w:val="bottom"/>
          </w:tcPr>
          <w:p>
            <w:pPr>
              <w:jc w:val="right"/>
              <w:ind w:right="754"/>
              <w:spacing w:after="0"/>
              <w:rPr>
                <w:sz w:val="20"/>
                <w:szCs w:val="20"/>
                <w:color w:val="auto"/>
              </w:rPr>
            </w:pPr>
            <w:r>
              <w:rPr>
                <w:rFonts w:ascii="Arial" w:cs="Arial" w:eastAsia="Arial" w:hAnsi="Arial"/>
                <w:sz w:val="15"/>
                <w:szCs w:val="15"/>
                <w:color w:val="auto"/>
                <w:w w:val="71"/>
              </w:rPr>
              <w:t>$</w:t>
            </w:r>
          </w:p>
        </w:tc>
        <w:tc>
          <w:tcPr>
            <w:tcW w:w="1000" w:type="dxa"/>
            <w:vAlign w:val="bottom"/>
            <w:gridSpan w:val="3"/>
          </w:tcPr>
          <w:p>
            <w:pPr>
              <w:jc w:val="right"/>
              <w:ind w:right="712"/>
              <w:spacing w:after="0"/>
              <w:rPr>
                <w:sz w:val="20"/>
                <w:szCs w:val="20"/>
                <w:color w:val="auto"/>
              </w:rPr>
            </w:pPr>
            <w:r>
              <w:rPr>
                <w:rFonts w:ascii="Arial" w:cs="Arial" w:eastAsia="Arial" w:hAnsi="Arial"/>
                <w:sz w:val="18"/>
                <w:szCs w:val="18"/>
                <w:color w:val="auto"/>
                <w:w w:val="99"/>
              </w:rPr>
              <w:t>—</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60"/>
              <w:spacing w:after="0"/>
              <w:rPr>
                <w:sz w:val="20"/>
                <w:szCs w:val="20"/>
                <w:color w:val="auto"/>
              </w:rPr>
            </w:pPr>
            <w:r>
              <w:rPr>
                <w:rFonts w:ascii="Arial" w:cs="Arial" w:eastAsia="Arial" w:hAnsi="Arial"/>
                <w:sz w:val="18"/>
                <w:szCs w:val="18"/>
                <w:color w:val="auto"/>
                <w:w w:val="99"/>
              </w:rPr>
              <w:t>(3,412,478)</w:t>
            </w:r>
          </w:p>
        </w:tc>
        <w:tc>
          <w:tcPr>
            <w:tcW w:w="940" w:type="dxa"/>
            <w:vAlign w:val="bottom"/>
            <w:gridSpan w:val="2"/>
          </w:tcPr>
          <w:p>
            <w:pPr>
              <w:jc w:val="right"/>
              <w:spacing w:after="0"/>
              <w:rPr>
                <w:sz w:val="20"/>
                <w:szCs w:val="20"/>
                <w:color w:val="auto"/>
              </w:rPr>
            </w:pPr>
            <w:r>
              <w:rPr>
                <w:rFonts w:ascii="Arial" w:cs="Arial" w:eastAsia="Arial" w:hAnsi="Arial"/>
                <w:sz w:val="18"/>
                <w:szCs w:val="18"/>
                <w:color w:val="auto"/>
                <w:w w:val="85"/>
              </w:rPr>
              <w:t>$ (3,412,478)</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Contribution of certain Old Globalstar net</w:t>
            </w: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4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assets to New Globalstar</w:t>
            </w:r>
          </w:p>
        </w:tc>
        <w:tc>
          <w:tcPr>
            <w:tcW w:w="10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9,900</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920" w:type="dxa"/>
            <w:vAlign w:val="bottom"/>
            <w:shd w:val="clear" w:color="auto" w:fill="CCEEFF"/>
          </w:tcPr>
          <w:p>
            <w:pPr>
              <w:spacing w:after="0"/>
              <w:rPr>
                <w:sz w:val="19"/>
                <w:szCs w:val="19"/>
                <w:color w:val="auto"/>
              </w:rPr>
            </w:pPr>
          </w:p>
        </w:tc>
        <w:tc>
          <w:tcPr>
            <w:tcW w:w="1000" w:type="dxa"/>
            <w:vAlign w:val="bottom"/>
            <w:gridSpan w:val="3"/>
            <w:shd w:val="clear" w:color="auto" w:fill="CCEEFF"/>
          </w:tcPr>
          <w:p>
            <w:pPr>
              <w:jc w:val="right"/>
              <w:ind w:right="712"/>
              <w:spacing w:after="0"/>
              <w:rPr>
                <w:sz w:val="20"/>
                <w:szCs w:val="20"/>
                <w:color w:val="auto"/>
              </w:rPr>
            </w:pPr>
            <w:r>
              <w:rPr>
                <w:rFonts w:ascii="Arial" w:cs="Arial" w:eastAsia="Arial" w:hAnsi="Arial"/>
                <w:sz w:val="18"/>
                <w:szCs w:val="18"/>
                <w:color w:val="auto"/>
                <w:w w:val="99"/>
              </w:rPr>
              <w:t>—</w:t>
            </w: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(9,900)</w:t>
            </w:r>
          </w:p>
        </w:tc>
        <w:tc>
          <w:tcPr>
            <w:tcW w:w="9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40" w:type="dxa"/>
            <w:vAlign w:val="bottom"/>
            <w:gridSpan w:val="2"/>
          </w:tcPr>
          <w:p>
            <w:pPr>
              <w:spacing w:after="0"/>
              <w:rPr>
                <w:sz w:val="20"/>
                <w:szCs w:val="20"/>
                <w:color w:val="auto"/>
              </w:rPr>
            </w:pPr>
            <w:r>
              <w:rPr>
                <w:rFonts w:ascii="Arial" w:cs="Arial" w:eastAsia="Arial" w:hAnsi="Arial"/>
                <w:sz w:val="18"/>
                <w:szCs w:val="18"/>
                <w:color w:val="auto"/>
              </w:rPr>
              <w:t>Initial cash contribution—December 5, 2003</w:t>
            </w: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1,800</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920" w:type="dxa"/>
            <w:vAlign w:val="bottom"/>
          </w:tcPr>
          <w:p>
            <w:pPr>
              <w:spacing w:after="0"/>
              <w:rPr>
                <w:sz w:val="18"/>
                <w:szCs w:val="18"/>
                <w:color w:val="auto"/>
              </w:rPr>
            </w:pPr>
          </w:p>
        </w:tc>
        <w:tc>
          <w:tcPr>
            <w:tcW w:w="1000" w:type="dxa"/>
            <w:vAlign w:val="bottom"/>
            <w:gridSpan w:val="3"/>
          </w:tcPr>
          <w:p>
            <w:pPr>
              <w:jc w:val="right"/>
              <w:ind w:right="712"/>
              <w:spacing w:after="0"/>
              <w:rPr>
                <w:sz w:val="20"/>
                <w:szCs w:val="20"/>
                <w:color w:val="auto"/>
              </w:rPr>
            </w:pPr>
            <w:r>
              <w:rPr>
                <w:rFonts w:ascii="Arial" w:cs="Arial" w:eastAsia="Arial" w:hAnsi="Arial"/>
                <w:sz w:val="18"/>
                <w:szCs w:val="18"/>
                <w:color w:val="auto"/>
                <w:w w:val="99"/>
              </w:rPr>
              <w:t>—</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1,800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4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loss—period from December 5, 2003</w:t>
            </w: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4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through December 31, 2003</w:t>
            </w:r>
          </w:p>
        </w:tc>
        <w:tc>
          <w:tcPr>
            <w:tcW w:w="10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7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(3,716)</w:t>
            </w:r>
          </w:p>
        </w:tc>
        <w:tc>
          <w:tcPr>
            <w:tcW w:w="160" w:type="dxa"/>
            <w:vAlign w:val="bottom"/>
            <w:shd w:val="clear" w:color="auto" w:fill="CCEEFF"/>
          </w:tcPr>
          <w:p>
            <w:pPr>
              <w:spacing w:after="0"/>
              <w:rPr>
                <w:sz w:val="19"/>
                <w:szCs w:val="19"/>
                <w:color w:val="auto"/>
              </w:rPr>
            </w:pPr>
          </w:p>
        </w:tc>
        <w:tc>
          <w:tcPr>
            <w:tcW w:w="10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920" w:type="dxa"/>
            <w:vAlign w:val="bottom"/>
            <w:shd w:val="clear" w:color="auto" w:fill="CCEEFF"/>
          </w:tcPr>
          <w:p>
            <w:pPr>
              <w:spacing w:after="0"/>
              <w:rPr>
                <w:sz w:val="19"/>
                <w:szCs w:val="19"/>
                <w:color w:val="auto"/>
              </w:rPr>
            </w:pPr>
          </w:p>
        </w:tc>
        <w:tc>
          <w:tcPr>
            <w:tcW w:w="1000" w:type="dxa"/>
            <w:vAlign w:val="bottom"/>
            <w:gridSpan w:val="3"/>
            <w:shd w:val="clear" w:color="auto" w:fill="CCEEFF"/>
          </w:tcPr>
          <w:p>
            <w:pPr>
              <w:jc w:val="right"/>
              <w:ind w:right="712"/>
              <w:spacing w:after="0"/>
              <w:rPr>
                <w:sz w:val="20"/>
                <w:szCs w:val="20"/>
                <w:color w:val="auto"/>
              </w:rPr>
            </w:pPr>
            <w:r>
              <w:rPr>
                <w:rFonts w:ascii="Arial" w:cs="Arial" w:eastAsia="Arial" w:hAnsi="Arial"/>
                <w:sz w:val="18"/>
                <w:szCs w:val="18"/>
                <w:color w:val="auto"/>
                <w:w w:val="99"/>
              </w:rPr>
              <w:t>—</w:t>
            </w: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(801)</w:t>
            </w:r>
          </w:p>
        </w:tc>
        <w:tc>
          <w:tcPr>
            <w:tcW w:w="9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(4,517)</w:t>
            </w:r>
          </w:p>
        </w:tc>
        <w:tc>
          <w:tcPr>
            <w:tcW w:w="0" w:type="dxa"/>
            <w:vAlign w:val="bottom"/>
          </w:tcPr>
          <w:p>
            <w:pPr>
              <w:spacing w:after="0"/>
              <w:rPr>
                <w:sz w:val="1"/>
                <w:szCs w:val="1"/>
                <w:color w:val="auto"/>
              </w:rPr>
            </w:pPr>
          </w:p>
        </w:tc>
      </w:tr>
      <w:tr>
        <w:trPr>
          <w:trHeight w:val="118"/>
        </w:trPr>
        <w:tc>
          <w:tcPr>
            <w:tcW w:w="4160" w:type="dxa"/>
            <w:vAlign w:val="bottom"/>
            <w:gridSpan w:val="3"/>
          </w:tcPr>
          <w:p>
            <w:pPr>
              <w:spacing w:after="0"/>
              <w:rPr>
                <w:sz w:val="10"/>
                <w:szCs w:val="10"/>
                <w:color w:val="auto"/>
              </w:rPr>
            </w:pPr>
          </w:p>
        </w:tc>
        <w:tc>
          <w:tcPr>
            <w:tcW w:w="10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5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96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920" w:type="dxa"/>
            <w:vAlign w:val="bottom"/>
            <w:tcBorders>
              <w:bottom w:val="single" w:sz="8" w:color="808080"/>
            </w:tcBorders>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800" w:type="dxa"/>
            <w:vAlign w:val="bottom"/>
            <w:gridSpan w:val="2"/>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90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900" w:type="dxa"/>
            <w:vAlign w:val="bottom"/>
            <w:tcBorders>
              <w:bottom w:val="single" w:sz="8" w:color="808080"/>
            </w:tcBorders>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4160" w:type="dxa"/>
            <w:vAlign w:val="bottom"/>
            <w:gridSpan w:val="3"/>
          </w:tcPr>
          <w:p>
            <w:pPr>
              <w:spacing w:after="0"/>
              <w:rPr>
                <w:sz w:val="20"/>
                <w:szCs w:val="20"/>
                <w:color w:val="auto"/>
              </w:rPr>
            </w:pPr>
            <w:r>
              <w:rPr>
                <w:rFonts w:ascii="Arial" w:cs="Arial" w:eastAsia="Arial" w:hAnsi="Arial"/>
                <w:sz w:val="18"/>
                <w:szCs w:val="18"/>
                <w:color w:val="auto"/>
              </w:rPr>
              <w:t>Balances—December 31, 2003</w:t>
            </w: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7,984</w:t>
            </w: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920" w:type="dxa"/>
            <w:vAlign w:val="bottom"/>
          </w:tcPr>
          <w:p>
            <w:pPr>
              <w:spacing w:after="0"/>
              <w:rPr>
                <w:sz w:val="24"/>
                <w:szCs w:val="24"/>
                <w:color w:val="auto"/>
              </w:rPr>
            </w:pPr>
          </w:p>
        </w:tc>
        <w:tc>
          <w:tcPr>
            <w:tcW w:w="1000" w:type="dxa"/>
            <w:vAlign w:val="bottom"/>
            <w:gridSpan w:val="3"/>
          </w:tcPr>
          <w:p>
            <w:pPr>
              <w:jc w:val="right"/>
              <w:ind w:right="712"/>
              <w:spacing w:after="0"/>
              <w:rPr>
                <w:sz w:val="20"/>
                <w:szCs w:val="20"/>
                <w:color w:val="auto"/>
              </w:rPr>
            </w:pPr>
            <w:r>
              <w:rPr>
                <w:rFonts w:ascii="Arial" w:cs="Arial" w:eastAsia="Arial" w:hAnsi="Arial"/>
                <w:sz w:val="18"/>
                <w:szCs w:val="18"/>
                <w:color w:val="auto"/>
                <w:w w:val="99"/>
              </w:rPr>
              <w:t>—</w:t>
            </w: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gridSpan w:val="2"/>
          </w:tcPr>
          <w:p>
            <w:pPr>
              <w:jc w:val="right"/>
              <w:ind w:right="60"/>
              <w:spacing w:after="0"/>
              <w:rPr>
                <w:sz w:val="20"/>
                <w:szCs w:val="20"/>
                <w:color w:val="auto"/>
              </w:rPr>
            </w:pPr>
            <w:r>
              <w:rPr>
                <w:rFonts w:ascii="Arial" w:cs="Arial" w:eastAsia="Arial" w:hAnsi="Arial"/>
                <w:sz w:val="18"/>
                <w:szCs w:val="18"/>
                <w:color w:val="auto"/>
                <w:w w:val="99"/>
              </w:rPr>
              <w:t>(3,423,179)</w:t>
            </w:r>
          </w:p>
        </w:tc>
        <w:tc>
          <w:tcPr>
            <w:tcW w:w="940" w:type="dxa"/>
            <w:vAlign w:val="bottom"/>
            <w:gridSpan w:val="2"/>
          </w:tcPr>
          <w:p>
            <w:pPr>
              <w:jc w:val="right"/>
              <w:spacing w:after="0"/>
              <w:rPr>
                <w:sz w:val="20"/>
                <w:szCs w:val="20"/>
                <w:color w:val="auto"/>
              </w:rPr>
            </w:pPr>
            <w:r>
              <w:rPr>
                <w:rFonts w:ascii="Arial" w:cs="Arial" w:eastAsia="Arial" w:hAnsi="Arial"/>
                <w:sz w:val="18"/>
                <w:szCs w:val="18"/>
                <w:color w:val="auto"/>
                <w:w w:val="99"/>
              </w:rPr>
              <w:t>(3,415,195)</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Conversion of liabilities subject to</w:t>
            </w: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compromise to New Globalstar member</w:t>
            </w: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interests, including New Globalstar's</w:t>
            </w: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4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assumption of liabilities of $1,416</w:t>
            </w:r>
          </w:p>
        </w:tc>
        <w:tc>
          <w:tcPr>
            <w:tcW w:w="10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7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(1,416)</w:t>
            </w:r>
          </w:p>
        </w:tc>
        <w:tc>
          <w:tcPr>
            <w:tcW w:w="160" w:type="dxa"/>
            <w:vAlign w:val="bottom"/>
            <w:shd w:val="clear" w:color="auto" w:fill="CCEEFF"/>
          </w:tcPr>
          <w:p>
            <w:pPr>
              <w:spacing w:after="0"/>
              <w:rPr>
                <w:sz w:val="19"/>
                <w:szCs w:val="19"/>
                <w:color w:val="auto"/>
              </w:rPr>
            </w:pPr>
          </w:p>
        </w:tc>
        <w:tc>
          <w:tcPr>
            <w:tcW w:w="10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920" w:type="dxa"/>
            <w:vAlign w:val="bottom"/>
            <w:shd w:val="clear" w:color="auto" w:fill="CCEEFF"/>
          </w:tcPr>
          <w:p>
            <w:pPr>
              <w:spacing w:after="0"/>
              <w:rPr>
                <w:sz w:val="19"/>
                <w:szCs w:val="19"/>
                <w:color w:val="auto"/>
              </w:rPr>
            </w:pPr>
          </w:p>
        </w:tc>
        <w:tc>
          <w:tcPr>
            <w:tcW w:w="1000" w:type="dxa"/>
            <w:vAlign w:val="bottom"/>
            <w:gridSpan w:val="3"/>
            <w:shd w:val="clear" w:color="auto" w:fill="CCEEFF"/>
          </w:tcPr>
          <w:p>
            <w:pPr>
              <w:jc w:val="right"/>
              <w:ind w:right="712"/>
              <w:spacing w:after="0"/>
              <w:rPr>
                <w:sz w:val="20"/>
                <w:szCs w:val="20"/>
                <w:color w:val="auto"/>
              </w:rPr>
            </w:pPr>
            <w:r>
              <w:rPr>
                <w:rFonts w:ascii="Arial" w:cs="Arial" w:eastAsia="Arial" w:hAnsi="Arial"/>
                <w:sz w:val="18"/>
                <w:szCs w:val="18"/>
                <w:color w:val="auto"/>
                <w:w w:val="99"/>
              </w:rPr>
              <w:t>—</w:t>
            </w: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3,423,179</w:t>
            </w:r>
          </w:p>
        </w:tc>
        <w:tc>
          <w:tcPr>
            <w:tcW w:w="100" w:type="dxa"/>
            <w:vAlign w:val="bottom"/>
            <w:shd w:val="clear" w:color="auto" w:fill="CCEEFF"/>
          </w:tcPr>
          <w:p>
            <w:pPr>
              <w:spacing w:after="0"/>
              <w:rPr>
                <w:sz w:val="19"/>
                <w:szCs w:val="19"/>
                <w:color w:val="auto"/>
              </w:rPr>
            </w:pPr>
          </w:p>
        </w:tc>
        <w:tc>
          <w:tcPr>
            <w:tcW w:w="9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3,421,763</w:t>
            </w:r>
          </w:p>
        </w:tc>
        <w:tc>
          <w:tcPr>
            <w:tcW w:w="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40" w:type="dxa"/>
            <w:vAlign w:val="bottom"/>
            <w:gridSpan w:val="2"/>
          </w:tcPr>
          <w:p>
            <w:pPr>
              <w:spacing w:after="0"/>
              <w:rPr>
                <w:sz w:val="20"/>
                <w:szCs w:val="20"/>
                <w:color w:val="auto"/>
              </w:rPr>
            </w:pPr>
            <w:r>
              <w:rPr>
                <w:rFonts w:ascii="Arial" w:cs="Arial" w:eastAsia="Arial" w:hAnsi="Arial"/>
                <w:sz w:val="18"/>
                <w:szCs w:val="18"/>
                <w:color w:val="auto"/>
              </w:rPr>
              <w:t>Member interests issued in exchange for:</w:t>
            </w: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4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Cash</w:t>
            </w: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7,000</w:t>
            </w: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920" w:type="dxa"/>
            <w:vAlign w:val="bottom"/>
            <w:shd w:val="clear" w:color="auto" w:fill="CCEEFF"/>
          </w:tcPr>
          <w:p>
            <w:pPr>
              <w:spacing w:after="0"/>
              <w:rPr>
                <w:sz w:val="18"/>
                <w:szCs w:val="18"/>
                <w:color w:val="auto"/>
              </w:rPr>
            </w:pPr>
          </w:p>
        </w:tc>
        <w:tc>
          <w:tcPr>
            <w:tcW w:w="1000" w:type="dxa"/>
            <w:vAlign w:val="bottom"/>
            <w:gridSpan w:val="3"/>
            <w:shd w:val="clear" w:color="auto" w:fill="CCEEFF"/>
          </w:tcPr>
          <w:p>
            <w:pPr>
              <w:jc w:val="right"/>
              <w:ind w:right="712"/>
              <w:spacing w:after="0"/>
              <w:rPr>
                <w:sz w:val="20"/>
                <w:szCs w:val="20"/>
                <w:color w:val="auto"/>
              </w:rPr>
            </w:pPr>
            <w:r>
              <w:rPr>
                <w:rFonts w:ascii="Arial" w:cs="Arial" w:eastAsia="Arial" w:hAnsi="Arial"/>
                <w:sz w:val="18"/>
                <w:szCs w:val="18"/>
                <w:color w:val="auto"/>
                <w:w w:val="99"/>
              </w:rPr>
              <w:t>—</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9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7,000</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40" w:type="dxa"/>
            <w:vAlign w:val="bottom"/>
            <w:gridSpan w:val="2"/>
          </w:tcPr>
          <w:p>
            <w:pPr>
              <w:ind w:left="80"/>
              <w:spacing w:after="0"/>
              <w:rPr>
                <w:sz w:val="20"/>
                <w:szCs w:val="20"/>
                <w:color w:val="auto"/>
              </w:rPr>
            </w:pPr>
            <w:r>
              <w:rPr>
                <w:rFonts w:ascii="Arial" w:cs="Arial" w:eastAsia="Arial" w:hAnsi="Arial"/>
                <w:sz w:val="18"/>
                <w:szCs w:val="18"/>
                <w:color w:val="auto"/>
              </w:rPr>
              <w:t>Term loans, related party</w:t>
            </w: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17,950</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920" w:type="dxa"/>
            <w:vAlign w:val="bottom"/>
          </w:tcPr>
          <w:p>
            <w:pPr>
              <w:spacing w:after="0"/>
              <w:rPr>
                <w:sz w:val="18"/>
                <w:szCs w:val="18"/>
                <w:color w:val="auto"/>
              </w:rPr>
            </w:pPr>
          </w:p>
        </w:tc>
        <w:tc>
          <w:tcPr>
            <w:tcW w:w="1000" w:type="dxa"/>
            <w:vAlign w:val="bottom"/>
            <w:gridSpan w:val="3"/>
          </w:tcPr>
          <w:p>
            <w:pPr>
              <w:jc w:val="right"/>
              <w:ind w:right="712"/>
              <w:spacing w:after="0"/>
              <w:rPr>
                <w:sz w:val="20"/>
                <w:szCs w:val="20"/>
                <w:color w:val="auto"/>
              </w:rPr>
            </w:pPr>
            <w:r>
              <w:rPr>
                <w:rFonts w:ascii="Arial" w:cs="Arial" w:eastAsia="Arial" w:hAnsi="Arial"/>
                <w:sz w:val="18"/>
                <w:szCs w:val="18"/>
                <w:color w:val="auto"/>
                <w:w w:val="99"/>
              </w:rPr>
              <w:t>—</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17,950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4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Inventory</w:t>
            </w: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5,325</w:t>
            </w: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920" w:type="dxa"/>
            <w:vAlign w:val="bottom"/>
            <w:shd w:val="clear" w:color="auto" w:fill="CCEEFF"/>
          </w:tcPr>
          <w:p>
            <w:pPr>
              <w:spacing w:after="0"/>
              <w:rPr>
                <w:sz w:val="18"/>
                <w:szCs w:val="18"/>
                <w:color w:val="auto"/>
              </w:rPr>
            </w:pPr>
          </w:p>
        </w:tc>
        <w:tc>
          <w:tcPr>
            <w:tcW w:w="1000" w:type="dxa"/>
            <w:vAlign w:val="bottom"/>
            <w:gridSpan w:val="3"/>
            <w:shd w:val="clear" w:color="auto" w:fill="CCEEFF"/>
          </w:tcPr>
          <w:p>
            <w:pPr>
              <w:jc w:val="right"/>
              <w:ind w:right="712"/>
              <w:spacing w:after="0"/>
              <w:rPr>
                <w:sz w:val="20"/>
                <w:szCs w:val="20"/>
                <w:color w:val="auto"/>
              </w:rPr>
            </w:pPr>
            <w:r>
              <w:rPr>
                <w:rFonts w:ascii="Arial" w:cs="Arial" w:eastAsia="Arial" w:hAnsi="Arial"/>
                <w:sz w:val="18"/>
                <w:szCs w:val="18"/>
                <w:color w:val="auto"/>
                <w:w w:val="99"/>
              </w:rPr>
              <w:t>—</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9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5,325</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4140" w:type="dxa"/>
            <w:vAlign w:val="bottom"/>
            <w:gridSpan w:val="2"/>
          </w:tcPr>
          <w:p>
            <w:pPr>
              <w:ind w:left="80"/>
              <w:spacing w:after="0"/>
              <w:rPr>
                <w:sz w:val="20"/>
                <w:szCs w:val="20"/>
                <w:color w:val="auto"/>
              </w:rPr>
            </w:pPr>
            <w:r>
              <w:rPr>
                <w:rFonts w:ascii="Arial" w:cs="Arial" w:eastAsia="Arial" w:hAnsi="Arial"/>
                <w:sz w:val="18"/>
                <w:szCs w:val="18"/>
                <w:color w:val="auto"/>
              </w:rPr>
              <w:t>Subscription receivable, including $4,235</w:t>
            </w: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140" w:type="dxa"/>
            <w:vAlign w:val="bottom"/>
            <w:gridSpan w:val="2"/>
          </w:tcPr>
          <w:p>
            <w:pPr>
              <w:ind w:left="80"/>
              <w:spacing w:after="0"/>
              <w:rPr>
                <w:sz w:val="20"/>
                <w:szCs w:val="20"/>
                <w:color w:val="auto"/>
              </w:rPr>
            </w:pPr>
            <w:r>
              <w:rPr>
                <w:rFonts w:ascii="Arial" w:cs="Arial" w:eastAsia="Arial" w:hAnsi="Arial"/>
                <w:sz w:val="18"/>
                <w:szCs w:val="18"/>
                <w:color w:val="auto"/>
              </w:rPr>
              <w:t>received in April 2005</w:t>
            </w:r>
          </w:p>
        </w:tc>
        <w:tc>
          <w:tcPr>
            <w:tcW w:w="1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17,235</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80" w:type="dxa"/>
            <w:vAlign w:val="bottom"/>
            <w:gridSpan w:val="2"/>
          </w:tcPr>
          <w:p>
            <w:pPr>
              <w:jc w:val="right"/>
              <w:ind w:right="60"/>
              <w:spacing w:after="0"/>
              <w:rPr>
                <w:sz w:val="20"/>
                <w:szCs w:val="20"/>
                <w:color w:val="auto"/>
              </w:rPr>
            </w:pPr>
            <w:r>
              <w:rPr>
                <w:rFonts w:ascii="Arial" w:cs="Arial" w:eastAsia="Arial" w:hAnsi="Arial"/>
                <w:sz w:val="18"/>
                <w:szCs w:val="18"/>
                <w:color w:val="auto"/>
              </w:rPr>
              <w:t>(13,000)</w:t>
            </w:r>
          </w:p>
        </w:tc>
        <w:tc>
          <w:tcPr>
            <w:tcW w:w="920" w:type="dxa"/>
            <w:vAlign w:val="bottom"/>
          </w:tcPr>
          <w:p>
            <w:pPr>
              <w:spacing w:after="0"/>
              <w:rPr>
                <w:sz w:val="19"/>
                <w:szCs w:val="19"/>
                <w:color w:val="auto"/>
              </w:rPr>
            </w:pPr>
          </w:p>
        </w:tc>
        <w:tc>
          <w:tcPr>
            <w:tcW w:w="1000" w:type="dxa"/>
            <w:vAlign w:val="bottom"/>
            <w:gridSpan w:val="3"/>
          </w:tcPr>
          <w:p>
            <w:pPr>
              <w:jc w:val="right"/>
              <w:ind w:right="712"/>
              <w:spacing w:after="0"/>
              <w:rPr>
                <w:sz w:val="20"/>
                <w:szCs w:val="20"/>
                <w:color w:val="auto"/>
              </w:rPr>
            </w:pPr>
            <w:r>
              <w:rPr>
                <w:rFonts w:ascii="Arial" w:cs="Arial" w:eastAsia="Arial" w:hAnsi="Arial"/>
                <w:sz w:val="18"/>
                <w:szCs w:val="18"/>
                <w:color w:val="auto"/>
                <w:w w:val="99"/>
              </w:rPr>
              <w:t>—</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4,235</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33"/>
        </w:trPr>
        <w:tc>
          <w:tcPr>
            <w:tcW w:w="20" w:type="dxa"/>
            <w:vAlign w:val="bottom"/>
          </w:tcPr>
          <w:p>
            <w:pPr>
              <w:spacing w:after="0"/>
              <w:rPr>
                <w:sz w:val="24"/>
                <w:szCs w:val="24"/>
                <w:color w:val="auto"/>
              </w:rPr>
            </w:pPr>
          </w:p>
        </w:tc>
        <w:tc>
          <w:tcPr>
            <w:tcW w:w="4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Series A and B rights offering:</w:t>
            </w:r>
          </w:p>
        </w:tc>
        <w:tc>
          <w:tcPr>
            <w:tcW w:w="10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5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9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00" w:type="dxa"/>
            <w:vAlign w:val="bottom"/>
            <w:tcBorders>
              <w:right w:val="single" w:sz="8" w:color="CCEEFF"/>
            </w:tcBorders>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00" w:type="dxa"/>
            <w:vAlign w:val="bottom"/>
            <w:tcBorders>
              <w:right w:val="single" w:sz="8" w:color="CCEEFF"/>
            </w:tcBorders>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4140" w:type="dxa"/>
            <w:vAlign w:val="bottom"/>
            <w:gridSpan w:val="2"/>
          </w:tcPr>
          <w:p>
            <w:pPr>
              <w:ind w:left="80"/>
              <w:spacing w:after="0"/>
              <w:rPr>
                <w:sz w:val="20"/>
                <w:szCs w:val="20"/>
                <w:color w:val="auto"/>
              </w:rPr>
            </w:pPr>
            <w:r>
              <w:rPr>
                <w:rFonts w:ascii="Arial" w:cs="Arial" w:eastAsia="Arial" w:hAnsi="Arial"/>
                <w:sz w:val="18"/>
                <w:szCs w:val="18"/>
                <w:color w:val="auto"/>
              </w:rPr>
              <w:t>Member interests issued in exchange for</w:t>
            </w: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140" w:type="dxa"/>
            <w:vAlign w:val="bottom"/>
            <w:gridSpan w:val="2"/>
          </w:tcPr>
          <w:p>
            <w:pPr>
              <w:ind w:left="80"/>
              <w:spacing w:after="0"/>
              <w:rPr>
                <w:sz w:val="20"/>
                <w:szCs w:val="20"/>
                <w:color w:val="auto"/>
              </w:rPr>
            </w:pPr>
            <w:r>
              <w:rPr>
                <w:rFonts w:ascii="Arial" w:cs="Arial" w:eastAsia="Arial" w:hAnsi="Arial"/>
                <w:sz w:val="18"/>
                <w:szCs w:val="18"/>
                <w:color w:val="auto"/>
              </w:rPr>
              <w:t>cash</w:t>
            </w:r>
          </w:p>
        </w:tc>
        <w:tc>
          <w:tcPr>
            <w:tcW w:w="1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8,749</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920" w:type="dxa"/>
            <w:vAlign w:val="bottom"/>
          </w:tcPr>
          <w:p>
            <w:pPr>
              <w:spacing w:after="0"/>
              <w:rPr>
                <w:sz w:val="19"/>
                <w:szCs w:val="19"/>
                <w:color w:val="auto"/>
              </w:rPr>
            </w:pPr>
          </w:p>
        </w:tc>
        <w:tc>
          <w:tcPr>
            <w:tcW w:w="1000" w:type="dxa"/>
            <w:vAlign w:val="bottom"/>
            <w:gridSpan w:val="3"/>
          </w:tcPr>
          <w:p>
            <w:pPr>
              <w:jc w:val="right"/>
              <w:ind w:right="712"/>
              <w:spacing w:after="0"/>
              <w:rPr>
                <w:sz w:val="20"/>
                <w:szCs w:val="20"/>
                <w:color w:val="auto"/>
              </w:rPr>
            </w:pPr>
            <w:r>
              <w:rPr>
                <w:rFonts w:ascii="Arial" w:cs="Arial" w:eastAsia="Arial" w:hAnsi="Arial"/>
                <w:sz w:val="18"/>
                <w:szCs w:val="18"/>
                <w:color w:val="auto"/>
                <w:w w:val="99"/>
              </w:rPr>
              <w:t>—</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8,749</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414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Member interests redeemed in exchange for</w:t>
            </w: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414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cash</w:t>
            </w:r>
          </w:p>
        </w:tc>
        <w:tc>
          <w:tcPr>
            <w:tcW w:w="10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7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(8,749)</w:t>
            </w:r>
          </w:p>
        </w:tc>
        <w:tc>
          <w:tcPr>
            <w:tcW w:w="160" w:type="dxa"/>
            <w:vAlign w:val="bottom"/>
            <w:shd w:val="clear" w:color="auto" w:fill="CCEEFF"/>
          </w:tcPr>
          <w:p>
            <w:pPr>
              <w:spacing w:after="0"/>
              <w:rPr>
                <w:sz w:val="19"/>
                <w:szCs w:val="19"/>
                <w:color w:val="auto"/>
              </w:rPr>
            </w:pPr>
          </w:p>
        </w:tc>
        <w:tc>
          <w:tcPr>
            <w:tcW w:w="10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920" w:type="dxa"/>
            <w:vAlign w:val="bottom"/>
            <w:shd w:val="clear" w:color="auto" w:fill="CCEEFF"/>
          </w:tcPr>
          <w:p>
            <w:pPr>
              <w:spacing w:after="0"/>
              <w:rPr>
                <w:sz w:val="19"/>
                <w:szCs w:val="19"/>
                <w:color w:val="auto"/>
              </w:rPr>
            </w:pPr>
          </w:p>
        </w:tc>
        <w:tc>
          <w:tcPr>
            <w:tcW w:w="1000" w:type="dxa"/>
            <w:vAlign w:val="bottom"/>
            <w:gridSpan w:val="3"/>
            <w:shd w:val="clear" w:color="auto" w:fill="CCEEFF"/>
          </w:tcPr>
          <w:p>
            <w:pPr>
              <w:jc w:val="right"/>
              <w:ind w:right="712"/>
              <w:spacing w:after="0"/>
              <w:rPr>
                <w:sz w:val="20"/>
                <w:szCs w:val="20"/>
                <w:color w:val="auto"/>
              </w:rPr>
            </w:pPr>
            <w:r>
              <w:rPr>
                <w:rFonts w:ascii="Arial" w:cs="Arial" w:eastAsia="Arial" w:hAnsi="Arial"/>
                <w:sz w:val="18"/>
                <w:szCs w:val="18"/>
                <w:color w:val="auto"/>
                <w:w w:val="99"/>
              </w:rPr>
              <w:t>—</w:t>
            </w: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(8,749)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40" w:type="dxa"/>
            <w:vAlign w:val="bottom"/>
            <w:gridSpan w:val="2"/>
          </w:tcPr>
          <w:p>
            <w:pPr>
              <w:spacing w:after="0"/>
              <w:rPr>
                <w:sz w:val="20"/>
                <w:szCs w:val="20"/>
                <w:color w:val="auto"/>
              </w:rPr>
            </w:pPr>
            <w:r>
              <w:rPr>
                <w:rFonts w:ascii="Arial" w:cs="Arial" w:eastAsia="Arial" w:hAnsi="Arial"/>
                <w:sz w:val="18"/>
                <w:szCs w:val="18"/>
                <w:color w:val="auto"/>
              </w:rPr>
              <w:t>Contribution of services</w:t>
            </w: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39</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920" w:type="dxa"/>
            <w:vAlign w:val="bottom"/>
          </w:tcPr>
          <w:p>
            <w:pPr>
              <w:spacing w:after="0"/>
              <w:rPr>
                <w:sz w:val="18"/>
                <w:szCs w:val="18"/>
                <w:color w:val="auto"/>
              </w:rPr>
            </w:pPr>
          </w:p>
        </w:tc>
        <w:tc>
          <w:tcPr>
            <w:tcW w:w="1000" w:type="dxa"/>
            <w:vAlign w:val="bottom"/>
            <w:gridSpan w:val="3"/>
          </w:tcPr>
          <w:p>
            <w:pPr>
              <w:jc w:val="right"/>
              <w:ind w:right="712"/>
              <w:spacing w:after="0"/>
              <w:rPr>
                <w:sz w:val="20"/>
                <w:szCs w:val="20"/>
                <w:color w:val="auto"/>
              </w:rPr>
            </w:pPr>
            <w:r>
              <w:rPr>
                <w:rFonts w:ascii="Arial" w:cs="Arial" w:eastAsia="Arial" w:hAnsi="Arial"/>
                <w:sz w:val="18"/>
                <w:szCs w:val="18"/>
                <w:color w:val="auto"/>
                <w:w w:val="99"/>
              </w:rPr>
              <w:t>—</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39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comprehensive loss</w:t>
            </w: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6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24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(1,066)</w:t>
            </w:r>
          </w:p>
        </w:tc>
        <w:tc>
          <w:tcPr>
            <w:tcW w:w="6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(1,066)</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140" w:type="dxa"/>
            <w:vAlign w:val="bottom"/>
            <w:gridSpan w:val="2"/>
          </w:tcPr>
          <w:p>
            <w:pPr>
              <w:spacing w:after="0"/>
              <w:rPr>
                <w:sz w:val="20"/>
                <w:szCs w:val="20"/>
                <w:color w:val="auto"/>
              </w:rPr>
            </w:pPr>
            <w:r>
              <w:rPr>
                <w:rFonts w:ascii="Arial" w:cs="Arial" w:eastAsia="Arial" w:hAnsi="Arial"/>
                <w:sz w:val="18"/>
                <w:szCs w:val="18"/>
                <w:color w:val="auto"/>
              </w:rPr>
              <w:t>Net income</w:t>
            </w:r>
          </w:p>
        </w:tc>
        <w:tc>
          <w:tcPr>
            <w:tcW w:w="1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370</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920" w:type="dxa"/>
            <w:vAlign w:val="bottom"/>
          </w:tcPr>
          <w:p>
            <w:pPr>
              <w:spacing w:after="0"/>
              <w:rPr>
                <w:sz w:val="19"/>
                <w:szCs w:val="19"/>
                <w:color w:val="auto"/>
              </w:rPr>
            </w:pPr>
          </w:p>
        </w:tc>
        <w:tc>
          <w:tcPr>
            <w:tcW w:w="1000" w:type="dxa"/>
            <w:vAlign w:val="bottom"/>
            <w:gridSpan w:val="3"/>
          </w:tcPr>
          <w:p>
            <w:pPr>
              <w:jc w:val="right"/>
              <w:ind w:right="712"/>
              <w:spacing w:after="0"/>
              <w:rPr>
                <w:sz w:val="20"/>
                <w:szCs w:val="20"/>
                <w:color w:val="auto"/>
              </w:rPr>
            </w:pPr>
            <w:r>
              <w:rPr>
                <w:rFonts w:ascii="Arial" w:cs="Arial" w:eastAsia="Arial" w:hAnsi="Arial"/>
                <w:sz w:val="18"/>
                <w:szCs w:val="18"/>
                <w:color w:val="auto"/>
                <w:w w:val="99"/>
              </w:rPr>
              <w:t>—</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370</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3340" w:type="dxa"/>
            <w:vAlign w:val="bottom"/>
          </w:tcPr>
          <w:p>
            <w:pPr>
              <w:spacing w:after="0"/>
              <w:rPr>
                <w:sz w:val="9"/>
                <w:szCs w:val="9"/>
                <w:color w:val="auto"/>
              </w:rPr>
            </w:pPr>
          </w:p>
        </w:tc>
        <w:tc>
          <w:tcPr>
            <w:tcW w:w="800" w:type="dxa"/>
            <w:vAlign w:val="bottom"/>
          </w:tcPr>
          <w:p>
            <w:pPr>
              <w:spacing w:after="0"/>
              <w:rPr>
                <w:sz w:val="9"/>
                <w:szCs w:val="9"/>
                <w:color w:val="auto"/>
              </w:rPr>
            </w:pPr>
          </w:p>
        </w:tc>
        <w:tc>
          <w:tcPr>
            <w:tcW w:w="1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5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9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120" w:type="dxa"/>
            <w:vAlign w:val="bottom"/>
            <w:tcBorders>
              <w:bottom w:val="single" w:sz="8" w:color="808080"/>
            </w:tcBorders>
            <w:gridSpan w:val="2"/>
          </w:tcPr>
          <w:p>
            <w:pPr>
              <w:spacing w:after="0"/>
              <w:rPr>
                <w:sz w:val="9"/>
                <w:szCs w:val="9"/>
                <w:color w:val="auto"/>
              </w:rPr>
            </w:pPr>
          </w:p>
        </w:tc>
        <w:tc>
          <w:tcPr>
            <w:tcW w:w="120" w:type="dxa"/>
            <w:vAlign w:val="bottom"/>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90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900" w:type="dxa"/>
            <w:vAlign w:val="bottom"/>
            <w:tcBorders>
              <w:bottom w:val="single" w:sz="8" w:color="808080"/>
            </w:tcBorders>
          </w:tcPr>
          <w:p>
            <w:pPr>
              <w:spacing w:after="0"/>
              <w:rPr>
                <w:sz w:val="9"/>
                <w:szCs w:val="9"/>
                <w:color w:val="auto"/>
              </w:rPr>
            </w:pP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3340" w:type="dxa"/>
            <w:vAlign w:val="bottom"/>
          </w:tcPr>
          <w:p>
            <w:pPr>
              <w:spacing w:after="0"/>
              <w:rPr>
                <w:sz w:val="9"/>
                <w:szCs w:val="9"/>
                <w:color w:val="auto"/>
              </w:rPr>
            </w:pPr>
          </w:p>
        </w:tc>
        <w:tc>
          <w:tcPr>
            <w:tcW w:w="800" w:type="dxa"/>
            <w:vAlign w:val="bottom"/>
          </w:tcPr>
          <w:p>
            <w:pPr>
              <w:spacing w:after="0"/>
              <w:rPr>
                <w:sz w:val="9"/>
                <w:szCs w:val="9"/>
                <w:color w:val="auto"/>
              </w:rPr>
            </w:pPr>
          </w:p>
        </w:tc>
        <w:tc>
          <w:tcPr>
            <w:tcW w:w="1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0" w:type="dxa"/>
            <w:vAlign w:val="bottom"/>
          </w:tcPr>
          <w:p>
            <w:pPr>
              <w:spacing w:after="0"/>
              <w:rPr>
                <w:sz w:val="9"/>
                <w:szCs w:val="9"/>
                <w:color w:val="auto"/>
              </w:rPr>
            </w:pPr>
          </w:p>
        </w:tc>
        <w:tc>
          <w:tcPr>
            <w:tcW w:w="5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960" w:type="dxa"/>
            <w:vAlign w:val="bottom"/>
          </w:tcPr>
          <w:p>
            <w:pPr>
              <w:spacing w:after="0"/>
              <w:rPr>
                <w:sz w:val="9"/>
                <w:szCs w:val="9"/>
                <w:color w:val="auto"/>
              </w:rPr>
            </w:pPr>
          </w:p>
        </w:tc>
        <w:tc>
          <w:tcPr>
            <w:tcW w:w="120" w:type="dxa"/>
            <w:vAlign w:val="bottom"/>
          </w:tcPr>
          <w:p>
            <w:pPr>
              <w:spacing w:after="0"/>
              <w:rPr>
                <w:sz w:val="9"/>
                <w:szCs w:val="9"/>
                <w:color w:val="auto"/>
              </w:rPr>
            </w:pPr>
          </w:p>
        </w:tc>
        <w:tc>
          <w:tcPr>
            <w:tcW w:w="9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0" w:type="dxa"/>
            <w:vAlign w:val="bottom"/>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900" w:type="dxa"/>
            <w:vAlign w:val="bottom"/>
          </w:tcPr>
          <w:p>
            <w:pPr>
              <w:spacing w:after="0"/>
              <w:rPr>
                <w:sz w:val="9"/>
                <w:szCs w:val="9"/>
                <w:color w:val="auto"/>
              </w:rPr>
            </w:pPr>
          </w:p>
        </w:tc>
        <w:tc>
          <w:tcPr>
            <w:tcW w:w="100" w:type="dxa"/>
            <w:vAlign w:val="bottom"/>
          </w:tcPr>
          <w:p>
            <w:pPr>
              <w:spacing w:after="0"/>
              <w:rPr>
                <w:sz w:val="9"/>
                <w:szCs w:val="9"/>
                <w:color w:val="auto"/>
              </w:rPr>
            </w:pPr>
          </w:p>
        </w:tc>
        <w:tc>
          <w:tcPr>
            <w:tcW w:w="900" w:type="dxa"/>
            <w:vAlign w:val="bottom"/>
          </w:tcPr>
          <w:p>
            <w:pPr>
              <w:spacing w:after="0"/>
              <w:rPr>
                <w:sz w:val="9"/>
                <w:szCs w:val="9"/>
                <w:color w:val="auto"/>
              </w:rPr>
            </w:pP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Balances—December 31, 2004</w:t>
            </w: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54,487</w:t>
            </w: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(13,000)</w:t>
            </w:r>
          </w:p>
        </w:tc>
        <w:tc>
          <w:tcPr>
            <w:tcW w:w="124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(1,066)</w:t>
            </w:r>
          </w:p>
        </w:tc>
        <w:tc>
          <w:tcPr>
            <w:tcW w:w="6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9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40,421</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30"/>
        </w:trPr>
        <w:tc>
          <w:tcPr>
            <w:tcW w:w="20" w:type="dxa"/>
            <w:vAlign w:val="bottom"/>
          </w:tcPr>
          <w:p>
            <w:pPr>
              <w:spacing w:after="0"/>
              <w:rPr>
                <w:sz w:val="24"/>
                <w:szCs w:val="24"/>
                <w:color w:val="auto"/>
              </w:rPr>
            </w:pPr>
          </w:p>
        </w:tc>
        <w:tc>
          <w:tcPr>
            <w:tcW w:w="33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60" w:type="dxa"/>
            <w:vAlign w:val="bottom"/>
            <w:gridSpan w:val="3"/>
          </w:tcPr>
          <w:p>
            <w:pPr>
              <w:jc w:val="center"/>
              <w:ind w:right="180"/>
              <w:spacing w:after="0"/>
              <w:rPr>
                <w:sz w:val="20"/>
                <w:szCs w:val="20"/>
                <w:color w:val="auto"/>
              </w:rPr>
            </w:pPr>
            <w:r>
              <w:rPr>
                <w:rFonts w:ascii="Arial" w:cs="Arial" w:eastAsia="Arial" w:hAnsi="Arial"/>
                <w:sz w:val="18"/>
                <w:szCs w:val="18"/>
                <w:color w:val="auto"/>
                <w:w w:val="88"/>
              </w:rPr>
              <w:t>F-7</w:t>
            </w: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3340" w:type="dxa"/>
            <w:vAlign w:val="bottom"/>
            <w:tcBorders>
              <w:bottom w:val="single" w:sz="8" w:color="808080"/>
            </w:tcBorders>
          </w:tcPr>
          <w:p>
            <w:pPr>
              <w:spacing w:after="0"/>
              <w:rPr>
                <w:sz w:val="19"/>
                <w:szCs w:val="19"/>
                <w:color w:val="auto"/>
              </w:rPr>
            </w:pPr>
          </w:p>
        </w:tc>
        <w:tc>
          <w:tcPr>
            <w:tcW w:w="80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82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58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96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92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68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90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900" w:type="dxa"/>
            <w:vAlign w:val="bottom"/>
            <w:tcBorders>
              <w:bottom w:val="single" w:sz="8" w:color="808080"/>
            </w:tcBorders>
          </w:tcPr>
          <w:p>
            <w:pPr>
              <w:spacing w:after="0"/>
              <w:rPr>
                <w:sz w:val="19"/>
                <w:szCs w:val="19"/>
                <w:color w:val="auto"/>
              </w:rPr>
            </w:pPr>
          </w:p>
        </w:tc>
        <w:tc>
          <w:tcPr>
            <w:tcW w:w="4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5860415</wp:posOffset>
            </wp:positionH>
            <wp:positionV relativeFrom="paragraph">
              <wp:posOffset>-6669405</wp:posOffset>
            </wp:positionV>
            <wp:extent cx="12700" cy="8890"/>
            <wp:wrapNone/>
            <wp:docPr id="1297" name="Picture 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pic:cNvPicPr>
                      <a:picLocks noChangeAspect="1" noChangeArrowheads="1"/>
                    </pic:cNvPicPr>
                  </pic:nvPicPr>
                  <pic:blipFill>
                    <a:blip r:embed="rId130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2129790</wp:posOffset>
            </wp:positionH>
            <wp:positionV relativeFrom="paragraph">
              <wp:posOffset>-6669405</wp:posOffset>
            </wp:positionV>
            <wp:extent cx="12700" cy="8890"/>
            <wp:wrapNone/>
            <wp:docPr id="1298" name="Picture 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pic:cNvPicPr>
                      <a:picLocks noChangeAspect="1" noChangeArrowheads="1"/>
                    </pic:cNvPicPr>
                  </pic:nvPicPr>
                  <pic:blipFill>
                    <a:blip r:embed="rId13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5354320</wp:posOffset>
            </wp:positionH>
            <wp:positionV relativeFrom="paragraph">
              <wp:posOffset>-5811520</wp:posOffset>
            </wp:positionV>
            <wp:extent cx="12700" cy="8890"/>
            <wp:wrapNone/>
            <wp:docPr id="1299" name="Picture 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pic:cNvPicPr>
                      <a:picLocks noChangeAspect="1" noChangeArrowheads="1"/>
                    </pic:cNvPicPr>
                  </pic:nvPicPr>
                  <pic:blipFill>
                    <a:blip r:embed="rId13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4642485</wp:posOffset>
            </wp:positionH>
            <wp:positionV relativeFrom="paragraph">
              <wp:posOffset>-5811520</wp:posOffset>
            </wp:positionV>
            <wp:extent cx="12700" cy="8890"/>
            <wp:wrapNone/>
            <wp:docPr id="1300" name="Picture 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pic:cNvPicPr>
                      <a:picLocks noChangeAspect="1" noChangeArrowheads="1"/>
                    </pic:cNvPicPr>
                  </pic:nvPicPr>
                  <pic:blipFill>
                    <a:blip r:embed="rId13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6572250</wp:posOffset>
            </wp:positionH>
            <wp:positionV relativeFrom="paragraph">
              <wp:posOffset>-6377305</wp:posOffset>
            </wp:positionV>
            <wp:extent cx="12700" cy="8890"/>
            <wp:wrapNone/>
            <wp:docPr id="1301" name="Picture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pic:cNvPicPr>
                      <a:picLocks noChangeAspect="1" noChangeArrowheads="1"/>
                    </pic:cNvPicPr>
                  </pic:nvPicPr>
                  <pic:blipFill>
                    <a:blip r:embed="rId13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5937250</wp:posOffset>
            </wp:positionH>
            <wp:positionV relativeFrom="paragraph">
              <wp:posOffset>-6377305</wp:posOffset>
            </wp:positionV>
            <wp:extent cx="12700" cy="8890"/>
            <wp:wrapNone/>
            <wp:docPr id="1302" name="Picture 1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pic:cNvPicPr>
                      <a:picLocks noChangeAspect="1" noChangeArrowheads="1"/>
                    </pic:cNvPicPr>
                  </pic:nvPicPr>
                  <pic:blipFill>
                    <a:blip r:embed="rId13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2626995</wp:posOffset>
            </wp:positionH>
            <wp:positionV relativeFrom="paragraph">
              <wp:posOffset>-5811520</wp:posOffset>
            </wp:positionV>
            <wp:extent cx="12700" cy="8890"/>
            <wp:wrapNone/>
            <wp:docPr id="1303" name="Picture 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pic:cNvPicPr>
                      <a:picLocks noChangeAspect="1" noChangeArrowheads="1"/>
                    </pic:cNvPicPr>
                  </pic:nvPicPr>
                  <pic:blipFill>
                    <a:blip r:embed="rId13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2129790</wp:posOffset>
            </wp:positionH>
            <wp:positionV relativeFrom="paragraph">
              <wp:posOffset>-5811520</wp:posOffset>
            </wp:positionV>
            <wp:extent cx="12700" cy="8890"/>
            <wp:wrapNone/>
            <wp:docPr id="1304" name="Picture 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pic:cNvPicPr>
                      <a:picLocks noChangeAspect="1" noChangeArrowheads="1"/>
                    </pic:cNvPicPr>
                  </pic:nvPicPr>
                  <pic:blipFill>
                    <a:blip r:embed="rId13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3210560</wp:posOffset>
            </wp:positionH>
            <wp:positionV relativeFrom="paragraph">
              <wp:posOffset>-5811520</wp:posOffset>
            </wp:positionV>
            <wp:extent cx="12700" cy="8890"/>
            <wp:wrapNone/>
            <wp:docPr id="1305" name="Picture 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pic:cNvPicPr>
                      <a:picLocks noChangeAspect="1" noChangeArrowheads="1"/>
                    </pic:cNvPicPr>
                  </pic:nvPicPr>
                  <pic:blipFill>
                    <a:blip r:embed="rId13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2704465</wp:posOffset>
            </wp:positionH>
            <wp:positionV relativeFrom="paragraph">
              <wp:posOffset>-5811520</wp:posOffset>
            </wp:positionV>
            <wp:extent cx="12700" cy="8890"/>
            <wp:wrapNone/>
            <wp:docPr id="1306" name="Picture 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pic:cNvPicPr>
                      <a:picLocks noChangeAspect="1" noChangeArrowheads="1"/>
                    </pic:cNvPicPr>
                  </pic:nvPicPr>
                  <pic:blipFill>
                    <a:blip r:embed="rId13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3776345</wp:posOffset>
            </wp:positionH>
            <wp:positionV relativeFrom="paragraph">
              <wp:posOffset>-5811520</wp:posOffset>
            </wp:positionV>
            <wp:extent cx="12700" cy="8890"/>
            <wp:wrapNone/>
            <wp:docPr id="1307" name="Picture 1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pic:cNvPicPr>
                      <a:picLocks noChangeAspect="1" noChangeArrowheads="1"/>
                    </pic:cNvPicPr>
                  </pic:nvPicPr>
                  <pic:blipFill>
                    <a:blip r:embed="rId13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3287395</wp:posOffset>
            </wp:positionH>
            <wp:positionV relativeFrom="paragraph">
              <wp:posOffset>-5811520</wp:posOffset>
            </wp:positionV>
            <wp:extent cx="12700" cy="8890"/>
            <wp:wrapNone/>
            <wp:docPr id="1308" name="Picture 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
                    <pic:cNvPicPr>
                      <a:picLocks noChangeAspect="1" noChangeArrowheads="1"/>
                    </pic:cNvPicPr>
                  </pic:nvPicPr>
                  <pic:blipFill>
                    <a:blip r:embed="rId13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4565650</wp:posOffset>
            </wp:positionH>
            <wp:positionV relativeFrom="paragraph">
              <wp:posOffset>-5811520</wp:posOffset>
            </wp:positionV>
            <wp:extent cx="12700" cy="8890"/>
            <wp:wrapNone/>
            <wp:docPr id="1309" name="Picture 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pic:cNvPicPr>
                      <a:picLocks noChangeAspect="1" noChangeArrowheads="1"/>
                    </pic:cNvPicPr>
                  </pic:nvPicPr>
                  <pic:blipFill>
                    <a:blip r:embed="rId13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3853815</wp:posOffset>
            </wp:positionH>
            <wp:positionV relativeFrom="paragraph">
              <wp:posOffset>-5811520</wp:posOffset>
            </wp:positionV>
            <wp:extent cx="12700" cy="8890"/>
            <wp:wrapNone/>
            <wp:docPr id="1310" name="Picture 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pic:cNvPicPr>
                      <a:picLocks noChangeAspect="1" noChangeArrowheads="1"/>
                    </pic:cNvPicPr>
                  </pic:nvPicPr>
                  <pic:blipFill>
                    <a:blip r:embed="rId13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5860415</wp:posOffset>
            </wp:positionH>
            <wp:positionV relativeFrom="paragraph">
              <wp:posOffset>-5811520</wp:posOffset>
            </wp:positionV>
            <wp:extent cx="12700" cy="8890"/>
            <wp:wrapNone/>
            <wp:docPr id="1311" name="Picture 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pic:cNvPicPr>
                      <a:picLocks noChangeAspect="1" noChangeArrowheads="1"/>
                    </pic:cNvPicPr>
                  </pic:nvPicPr>
                  <pic:blipFill>
                    <a:blip r:embed="rId13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5431790</wp:posOffset>
            </wp:positionH>
            <wp:positionV relativeFrom="paragraph">
              <wp:posOffset>-5811520</wp:posOffset>
            </wp:positionV>
            <wp:extent cx="12700" cy="8890"/>
            <wp:wrapNone/>
            <wp:docPr id="1312" name="Picture 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
                    <pic:cNvPicPr>
                      <a:picLocks noChangeAspect="1" noChangeArrowheads="1"/>
                    </pic:cNvPicPr>
                  </pic:nvPicPr>
                  <pic:blipFill>
                    <a:blip r:embed="rId13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6572250</wp:posOffset>
            </wp:positionH>
            <wp:positionV relativeFrom="paragraph">
              <wp:posOffset>-5811520</wp:posOffset>
            </wp:positionV>
            <wp:extent cx="12700" cy="8890"/>
            <wp:wrapNone/>
            <wp:docPr id="1313" name="Picture 1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pic:cNvPicPr>
                      <a:picLocks noChangeAspect="1" noChangeArrowheads="1"/>
                    </pic:cNvPicPr>
                  </pic:nvPicPr>
                  <pic:blipFill>
                    <a:blip r:embed="rId13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5937250</wp:posOffset>
            </wp:positionH>
            <wp:positionV relativeFrom="paragraph">
              <wp:posOffset>-5811520</wp:posOffset>
            </wp:positionV>
            <wp:extent cx="12700" cy="8890"/>
            <wp:wrapNone/>
            <wp:docPr id="1314" name="Picture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
                    <pic:cNvPicPr>
                      <a:picLocks noChangeAspect="1" noChangeArrowheads="1"/>
                    </pic:cNvPicPr>
                  </pic:nvPicPr>
                  <pic:blipFill>
                    <a:blip r:embed="rId13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7198360</wp:posOffset>
            </wp:positionH>
            <wp:positionV relativeFrom="paragraph">
              <wp:posOffset>-5811520</wp:posOffset>
            </wp:positionV>
            <wp:extent cx="12700" cy="8890"/>
            <wp:wrapNone/>
            <wp:docPr id="1315" name="Picture 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pic:cNvPicPr>
                      <a:picLocks noChangeAspect="1" noChangeArrowheads="1"/>
                    </pic:cNvPicPr>
                  </pic:nvPicPr>
                  <pic:blipFill>
                    <a:blip r:embed="rId13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6649085</wp:posOffset>
            </wp:positionH>
            <wp:positionV relativeFrom="paragraph">
              <wp:posOffset>-5811520</wp:posOffset>
            </wp:positionV>
            <wp:extent cx="12700" cy="8890"/>
            <wp:wrapNone/>
            <wp:docPr id="1316" name="Picture 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pic:cNvPicPr>
                      <a:picLocks noChangeAspect="1" noChangeArrowheads="1"/>
                    </pic:cNvPicPr>
                  </pic:nvPicPr>
                  <pic:blipFill>
                    <a:blip r:embed="rId13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6572250</wp:posOffset>
            </wp:positionH>
            <wp:positionV relativeFrom="paragraph">
              <wp:posOffset>-5108575</wp:posOffset>
            </wp:positionV>
            <wp:extent cx="12700" cy="8890"/>
            <wp:wrapNone/>
            <wp:docPr id="1317" name="Picture 1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pic:cNvPicPr>
                      <a:picLocks noChangeAspect="1" noChangeArrowheads="1"/>
                    </pic:cNvPicPr>
                  </pic:nvPicPr>
                  <pic:blipFill>
                    <a:blip r:embed="rId13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5937250</wp:posOffset>
            </wp:positionH>
            <wp:positionV relativeFrom="paragraph">
              <wp:posOffset>-5108575</wp:posOffset>
            </wp:positionV>
            <wp:extent cx="12700" cy="8890"/>
            <wp:wrapNone/>
            <wp:docPr id="1318" name="Picture 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pic:cNvPicPr>
                      <a:picLocks noChangeAspect="1" noChangeArrowheads="1"/>
                    </pic:cNvPicPr>
                  </pic:nvPicPr>
                  <pic:blipFill>
                    <a:blip r:embed="rId13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7198360</wp:posOffset>
            </wp:positionH>
            <wp:positionV relativeFrom="paragraph">
              <wp:posOffset>-5108575</wp:posOffset>
            </wp:positionV>
            <wp:extent cx="12700" cy="8890"/>
            <wp:wrapNone/>
            <wp:docPr id="1319" name="Picture 1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pic:cNvPicPr>
                      <a:picLocks noChangeAspect="1" noChangeArrowheads="1"/>
                    </pic:cNvPicPr>
                  </pic:nvPicPr>
                  <pic:blipFill>
                    <a:blip r:embed="rId13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6649085</wp:posOffset>
            </wp:positionH>
            <wp:positionV relativeFrom="paragraph">
              <wp:posOffset>-5108575</wp:posOffset>
            </wp:positionV>
            <wp:extent cx="12700" cy="8890"/>
            <wp:wrapNone/>
            <wp:docPr id="1320" name="Picture 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0"/>
                    <pic:cNvPicPr>
                      <a:picLocks noChangeAspect="1" noChangeArrowheads="1"/>
                    </pic:cNvPicPr>
                  </pic:nvPicPr>
                  <pic:blipFill>
                    <a:blip r:embed="rId13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3776345</wp:posOffset>
            </wp:positionH>
            <wp:positionV relativeFrom="paragraph">
              <wp:posOffset>-3547745</wp:posOffset>
            </wp:positionV>
            <wp:extent cx="12700" cy="8890"/>
            <wp:wrapNone/>
            <wp:docPr id="1321" name="Picture 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pic:cNvPicPr>
                      <a:picLocks noChangeAspect="1" noChangeArrowheads="1"/>
                    </pic:cNvPicPr>
                  </pic:nvPicPr>
                  <pic:blipFill>
                    <a:blip r:embed="rId13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3287395</wp:posOffset>
            </wp:positionH>
            <wp:positionV relativeFrom="paragraph">
              <wp:posOffset>-3547745</wp:posOffset>
            </wp:positionV>
            <wp:extent cx="12700" cy="8890"/>
            <wp:wrapNone/>
            <wp:docPr id="1322" name="Picture 1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2"/>
                    <pic:cNvPicPr>
                      <a:picLocks noChangeAspect="1" noChangeArrowheads="1"/>
                    </pic:cNvPicPr>
                  </pic:nvPicPr>
                  <pic:blipFill>
                    <a:blip r:embed="rId13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4565650</wp:posOffset>
            </wp:positionH>
            <wp:positionV relativeFrom="paragraph">
              <wp:posOffset>-3547745</wp:posOffset>
            </wp:positionV>
            <wp:extent cx="12700" cy="8890"/>
            <wp:wrapNone/>
            <wp:docPr id="1323" name="Picture 1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pic:cNvPicPr>
                      <a:picLocks noChangeAspect="1" noChangeArrowheads="1"/>
                    </pic:cNvPicPr>
                  </pic:nvPicPr>
                  <pic:blipFill>
                    <a:blip r:embed="rId13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3853815</wp:posOffset>
            </wp:positionH>
            <wp:positionV relativeFrom="paragraph">
              <wp:posOffset>-3547745</wp:posOffset>
            </wp:positionV>
            <wp:extent cx="12700" cy="8890"/>
            <wp:wrapNone/>
            <wp:docPr id="1324" name="Picture 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
                    <pic:cNvPicPr>
                      <a:picLocks noChangeAspect="1" noChangeArrowheads="1"/>
                    </pic:cNvPicPr>
                  </pic:nvPicPr>
                  <pic:blipFill>
                    <a:blip r:embed="rId13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5354320</wp:posOffset>
            </wp:positionH>
            <wp:positionV relativeFrom="paragraph">
              <wp:posOffset>-3547745</wp:posOffset>
            </wp:positionV>
            <wp:extent cx="12700" cy="8890"/>
            <wp:wrapNone/>
            <wp:docPr id="1325" name="Picture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pic:cNvPicPr>
                      <a:picLocks noChangeAspect="1" noChangeArrowheads="1"/>
                    </pic:cNvPicPr>
                  </pic:nvPicPr>
                  <pic:blipFill>
                    <a:blip r:embed="rId13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4642485</wp:posOffset>
            </wp:positionH>
            <wp:positionV relativeFrom="paragraph">
              <wp:posOffset>-3547745</wp:posOffset>
            </wp:positionV>
            <wp:extent cx="12700" cy="8890"/>
            <wp:wrapNone/>
            <wp:docPr id="1326" name="Picture 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pic:cNvPicPr>
                      <a:picLocks noChangeAspect="1" noChangeArrowheads="1"/>
                    </pic:cNvPicPr>
                  </pic:nvPicPr>
                  <pic:blipFill>
                    <a:blip r:embed="rId13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6572250</wp:posOffset>
            </wp:positionH>
            <wp:positionV relativeFrom="paragraph">
              <wp:posOffset>-3547745</wp:posOffset>
            </wp:positionV>
            <wp:extent cx="12700" cy="8890"/>
            <wp:wrapNone/>
            <wp:docPr id="1327" name="Picture 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pic:cNvPicPr>
                      <a:picLocks noChangeAspect="1" noChangeArrowheads="1"/>
                    </pic:cNvPicPr>
                  </pic:nvPicPr>
                  <pic:blipFill>
                    <a:blip r:embed="rId13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5937250</wp:posOffset>
            </wp:positionH>
            <wp:positionV relativeFrom="paragraph">
              <wp:posOffset>-3547745</wp:posOffset>
            </wp:positionV>
            <wp:extent cx="12700" cy="8890"/>
            <wp:wrapNone/>
            <wp:docPr id="1328" name="Picture 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pic:cNvPicPr>
                      <a:picLocks noChangeAspect="1" noChangeArrowheads="1"/>
                    </pic:cNvPicPr>
                  </pic:nvPicPr>
                  <pic:blipFill>
                    <a:blip r:embed="rId13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7198360</wp:posOffset>
            </wp:positionH>
            <wp:positionV relativeFrom="paragraph">
              <wp:posOffset>-3547745</wp:posOffset>
            </wp:positionV>
            <wp:extent cx="12700" cy="8890"/>
            <wp:wrapNone/>
            <wp:docPr id="1329" name="Picture 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pic:cNvPicPr>
                      <a:picLocks noChangeAspect="1" noChangeArrowheads="1"/>
                    </pic:cNvPicPr>
                  </pic:nvPicPr>
                  <pic:blipFill>
                    <a:blip r:embed="rId13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6649085</wp:posOffset>
            </wp:positionH>
            <wp:positionV relativeFrom="paragraph">
              <wp:posOffset>-3547745</wp:posOffset>
            </wp:positionV>
            <wp:extent cx="12700" cy="8890"/>
            <wp:wrapNone/>
            <wp:docPr id="1330" name="Picture 1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
                    <pic:cNvPicPr>
                      <a:picLocks noChangeAspect="1" noChangeArrowheads="1"/>
                    </pic:cNvPicPr>
                  </pic:nvPicPr>
                  <pic:blipFill>
                    <a:blip r:embed="rId13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3776345</wp:posOffset>
            </wp:positionH>
            <wp:positionV relativeFrom="paragraph">
              <wp:posOffset>-648970</wp:posOffset>
            </wp:positionV>
            <wp:extent cx="12700" cy="8890"/>
            <wp:wrapNone/>
            <wp:docPr id="1331" name="Picture 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pic:cNvPicPr>
                      <a:picLocks noChangeAspect="1" noChangeArrowheads="1"/>
                    </pic:cNvPicPr>
                  </pic:nvPicPr>
                  <pic:blipFill>
                    <a:blip r:embed="rId13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3287395</wp:posOffset>
            </wp:positionH>
            <wp:positionV relativeFrom="paragraph">
              <wp:posOffset>-648970</wp:posOffset>
            </wp:positionV>
            <wp:extent cx="12700" cy="8890"/>
            <wp:wrapNone/>
            <wp:docPr id="1332" name="Picture 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pic:cNvPicPr>
                      <a:picLocks noChangeAspect="1" noChangeArrowheads="1"/>
                    </pic:cNvPicPr>
                  </pic:nvPicPr>
                  <pic:blipFill>
                    <a:blip r:embed="rId13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4565650</wp:posOffset>
            </wp:positionH>
            <wp:positionV relativeFrom="paragraph">
              <wp:posOffset>-648970</wp:posOffset>
            </wp:positionV>
            <wp:extent cx="12700" cy="8890"/>
            <wp:wrapNone/>
            <wp:docPr id="1333" name="Picture 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pic:cNvPicPr>
                      <a:picLocks noChangeAspect="1" noChangeArrowheads="1"/>
                    </pic:cNvPicPr>
                  </pic:nvPicPr>
                  <pic:blipFill>
                    <a:blip r:embed="rId13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3853815</wp:posOffset>
            </wp:positionH>
            <wp:positionV relativeFrom="paragraph">
              <wp:posOffset>-648970</wp:posOffset>
            </wp:positionV>
            <wp:extent cx="12700" cy="8890"/>
            <wp:wrapNone/>
            <wp:docPr id="1334" name="Picture 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pic:cNvPicPr>
                      <a:picLocks noChangeAspect="1" noChangeArrowheads="1"/>
                    </pic:cNvPicPr>
                  </pic:nvPicPr>
                  <pic:blipFill>
                    <a:blip r:embed="rId13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5354320</wp:posOffset>
            </wp:positionH>
            <wp:positionV relativeFrom="paragraph">
              <wp:posOffset>-648970</wp:posOffset>
            </wp:positionV>
            <wp:extent cx="12700" cy="8890"/>
            <wp:wrapNone/>
            <wp:docPr id="1335" name="Picture 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pic:cNvPicPr>
                      <a:picLocks noChangeAspect="1" noChangeArrowheads="1"/>
                    </pic:cNvPicPr>
                  </pic:nvPicPr>
                  <pic:blipFill>
                    <a:blip r:embed="rId13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4642485</wp:posOffset>
            </wp:positionH>
            <wp:positionV relativeFrom="paragraph">
              <wp:posOffset>-648970</wp:posOffset>
            </wp:positionV>
            <wp:extent cx="12700" cy="8890"/>
            <wp:wrapNone/>
            <wp:docPr id="1336" name="Picture 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pic:cNvPicPr>
                      <a:picLocks noChangeAspect="1" noChangeArrowheads="1"/>
                    </pic:cNvPicPr>
                  </pic:nvPicPr>
                  <pic:blipFill>
                    <a:blip r:embed="rId13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6572250</wp:posOffset>
            </wp:positionH>
            <wp:positionV relativeFrom="paragraph">
              <wp:posOffset>-648970</wp:posOffset>
            </wp:positionV>
            <wp:extent cx="12700" cy="8890"/>
            <wp:wrapNone/>
            <wp:docPr id="1337" name="Picture 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pic:cNvPicPr>
                      <a:picLocks noChangeAspect="1" noChangeArrowheads="1"/>
                    </pic:cNvPicPr>
                  </pic:nvPicPr>
                  <pic:blipFill>
                    <a:blip r:embed="rId13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5937250</wp:posOffset>
            </wp:positionH>
            <wp:positionV relativeFrom="paragraph">
              <wp:posOffset>-648970</wp:posOffset>
            </wp:positionV>
            <wp:extent cx="12700" cy="8890"/>
            <wp:wrapNone/>
            <wp:docPr id="1338" name="Picture 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pic:cNvPicPr>
                      <a:picLocks noChangeAspect="1" noChangeArrowheads="1"/>
                    </pic:cNvPicPr>
                  </pic:nvPicPr>
                  <pic:blipFill>
                    <a:blip r:embed="rId13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7198360</wp:posOffset>
            </wp:positionH>
            <wp:positionV relativeFrom="paragraph">
              <wp:posOffset>-648970</wp:posOffset>
            </wp:positionV>
            <wp:extent cx="12700" cy="8890"/>
            <wp:wrapNone/>
            <wp:docPr id="1339" name="Picture 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pic:cNvPicPr>
                      <a:picLocks noChangeAspect="1" noChangeArrowheads="1"/>
                    </pic:cNvPicPr>
                  </pic:nvPicPr>
                  <pic:blipFill>
                    <a:blip r:embed="rId13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6649085</wp:posOffset>
            </wp:positionH>
            <wp:positionV relativeFrom="paragraph">
              <wp:posOffset>-648970</wp:posOffset>
            </wp:positionV>
            <wp:extent cx="12700" cy="8890"/>
            <wp:wrapNone/>
            <wp:docPr id="1340" name="Picture 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pic:cNvPicPr>
                      <a:picLocks noChangeAspect="1" noChangeArrowheads="1"/>
                    </pic:cNvPicPr>
                  </pic:nvPicPr>
                  <pic:blipFill>
                    <a:blip r:embed="rId13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341" name="Picture 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pic:cNvPicPr>
                      <a:picLocks noChangeAspect="1" noChangeArrowheads="1"/>
                    </pic:cNvPicPr>
                  </pic:nvPicPr>
                  <pic:blipFill>
                    <a:blip r:embed="rId13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342" name="Picture 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pic:cNvPicPr>
                      <a:picLocks noChangeAspect="1" noChangeArrowheads="1"/>
                    </pic:cNvPicPr>
                  </pic:nvPicPr>
                  <pic:blipFill>
                    <a:blip r:embed="rId134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120" w:name="page121"/>
    <w:bookmarkEnd w:id="120"/>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OWNERSHIP EQUITY (DEFICIT) (Continued)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20" w:type="dxa"/>
            <w:vAlign w:val="bottom"/>
          </w:tcPr>
          <w:p>
            <w:pPr>
              <w:spacing w:after="0"/>
              <w:rPr>
                <w:sz w:val="19"/>
                <w:szCs w:val="19"/>
                <w:color w:val="auto"/>
              </w:rPr>
            </w:pPr>
          </w:p>
        </w:tc>
        <w:tc>
          <w:tcPr>
            <w:tcW w:w="3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860" w:type="dxa"/>
            <w:vAlign w:val="bottom"/>
            <w:gridSpan w:val="4"/>
          </w:tcPr>
          <w:p>
            <w:pPr>
              <w:jc w:val="right"/>
              <w:ind w:right="512"/>
              <w:spacing w:after="0"/>
              <w:rPr>
                <w:sz w:val="20"/>
                <w:szCs w:val="20"/>
                <w:color w:val="auto"/>
              </w:rPr>
            </w:pPr>
            <w:r>
              <w:rPr>
                <w:rFonts w:ascii="Arial" w:cs="Arial" w:eastAsia="Arial" w:hAnsi="Arial"/>
                <w:sz w:val="18"/>
                <w:szCs w:val="18"/>
                <w:b w:val="1"/>
                <w:bCs w:val="1"/>
                <w:color w:val="auto"/>
              </w:rPr>
              <w:t>Successor</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332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82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78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62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106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98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60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020" w:type="dxa"/>
            <w:vAlign w:val="bottom"/>
            <w:gridSpan w:val="2"/>
            <w:vMerge w:val="restart"/>
          </w:tcPr>
          <w:p>
            <w:pPr>
              <w:jc w:val="center"/>
              <w:spacing w:after="0"/>
              <w:rPr>
                <w:sz w:val="20"/>
                <w:szCs w:val="20"/>
                <w:color w:val="auto"/>
              </w:rPr>
            </w:pPr>
            <w:r>
              <w:rPr>
                <w:rFonts w:ascii="Arial" w:cs="Arial" w:eastAsia="Arial" w:hAnsi="Arial"/>
                <w:sz w:val="18"/>
                <w:szCs w:val="18"/>
                <w:b w:val="1"/>
                <w:bCs w:val="1"/>
                <w:color w:val="auto"/>
                <w:w w:val="83"/>
              </w:rPr>
              <w:t>Predecessor</w:t>
            </w: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34"/>
        </w:trPr>
        <w:tc>
          <w:tcPr>
            <w:tcW w:w="20" w:type="dxa"/>
            <w:vAlign w:val="bottom"/>
          </w:tcPr>
          <w:p>
            <w:pPr>
              <w:spacing w:after="0"/>
              <w:rPr>
                <w:sz w:val="24"/>
                <w:szCs w:val="24"/>
                <w:color w:val="auto"/>
              </w:rPr>
            </w:pPr>
          </w:p>
        </w:tc>
        <w:tc>
          <w:tcPr>
            <w:tcW w:w="3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40" w:type="dxa"/>
            <w:vAlign w:val="bottom"/>
            <w:gridSpan w:val="3"/>
          </w:tcPr>
          <w:p>
            <w:pPr>
              <w:jc w:val="center"/>
              <w:ind w:right="100"/>
              <w:spacing w:after="0"/>
              <w:rPr>
                <w:sz w:val="20"/>
                <w:szCs w:val="20"/>
                <w:color w:val="auto"/>
              </w:rPr>
            </w:pPr>
            <w:r>
              <w:rPr>
                <w:rFonts w:ascii="Arial" w:cs="Arial" w:eastAsia="Arial" w:hAnsi="Arial"/>
                <w:sz w:val="18"/>
                <w:szCs w:val="18"/>
                <w:b w:val="1"/>
                <w:bCs w:val="1"/>
                <w:color w:val="auto"/>
                <w:w w:val="86"/>
              </w:rPr>
              <w:t>Accumulated</w:t>
            </w: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gridSpan w:val="2"/>
            <w:vMerge w:val="continue"/>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3320" w:type="dxa"/>
            <w:vAlign w:val="bottom"/>
          </w:tcPr>
          <w:p>
            <w:pPr>
              <w:spacing w:after="0"/>
              <w:rPr>
                <w:sz w:val="9"/>
                <w:szCs w:val="9"/>
                <w:color w:val="auto"/>
              </w:rPr>
            </w:pPr>
          </w:p>
        </w:tc>
        <w:tc>
          <w:tcPr>
            <w:tcW w:w="1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7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62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Pr>
          <w:p>
            <w:pPr>
              <w:spacing w:after="0"/>
              <w:rPr>
                <w:sz w:val="9"/>
                <w:szCs w:val="9"/>
                <w:color w:val="auto"/>
              </w:rPr>
            </w:pPr>
          </w:p>
        </w:tc>
        <w:tc>
          <w:tcPr>
            <w:tcW w:w="10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80" w:type="dxa"/>
            <w:vAlign w:val="bottom"/>
            <w:gridSpan w:val="2"/>
            <w:vMerge w:val="restart"/>
          </w:tcPr>
          <w:p>
            <w:pPr>
              <w:jc w:val="center"/>
              <w:ind w:right="260"/>
              <w:spacing w:after="0"/>
              <w:rPr>
                <w:sz w:val="20"/>
                <w:szCs w:val="20"/>
                <w:color w:val="auto"/>
              </w:rPr>
            </w:pPr>
            <w:r>
              <w:rPr>
                <w:rFonts w:ascii="Arial" w:cs="Arial" w:eastAsia="Arial" w:hAnsi="Arial"/>
                <w:sz w:val="18"/>
                <w:szCs w:val="18"/>
                <w:b w:val="1"/>
                <w:bCs w:val="1"/>
                <w:color w:val="auto"/>
                <w:w w:val="95"/>
              </w:rPr>
              <w:t>Other</w:t>
            </w:r>
          </w:p>
        </w:tc>
        <w:tc>
          <w:tcPr>
            <w:tcW w:w="200" w:type="dxa"/>
            <w:vAlign w:val="bottom"/>
          </w:tcPr>
          <w:p>
            <w:pPr>
              <w:spacing w:after="0"/>
              <w:rPr>
                <w:sz w:val="9"/>
                <w:szCs w:val="9"/>
                <w:color w:val="auto"/>
              </w:rPr>
            </w:pPr>
          </w:p>
        </w:tc>
        <w:tc>
          <w:tcPr>
            <w:tcW w:w="6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90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50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90"/>
        </w:trPr>
        <w:tc>
          <w:tcPr>
            <w:tcW w:w="20" w:type="dxa"/>
            <w:vAlign w:val="bottom"/>
          </w:tcPr>
          <w:p>
            <w:pPr>
              <w:spacing w:after="0"/>
              <w:rPr>
                <w:sz w:val="7"/>
                <w:szCs w:val="7"/>
                <w:color w:val="auto"/>
              </w:rPr>
            </w:pPr>
          </w:p>
        </w:tc>
        <w:tc>
          <w:tcPr>
            <w:tcW w:w="3320" w:type="dxa"/>
            <w:vAlign w:val="bottom"/>
          </w:tcPr>
          <w:p>
            <w:pPr>
              <w:spacing w:after="0"/>
              <w:rPr>
                <w:sz w:val="7"/>
                <w:szCs w:val="7"/>
                <w:color w:val="auto"/>
              </w:rPr>
            </w:pPr>
          </w:p>
        </w:tc>
        <w:tc>
          <w:tcPr>
            <w:tcW w:w="100" w:type="dxa"/>
            <w:vAlign w:val="bottom"/>
          </w:tcPr>
          <w:p>
            <w:pPr>
              <w:spacing w:after="0"/>
              <w:rPr>
                <w:sz w:val="7"/>
                <w:szCs w:val="7"/>
                <w:color w:val="auto"/>
              </w:rPr>
            </w:pPr>
          </w:p>
        </w:tc>
        <w:tc>
          <w:tcPr>
            <w:tcW w:w="8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80" w:type="dxa"/>
            <w:vAlign w:val="bottom"/>
          </w:tcPr>
          <w:p>
            <w:pPr>
              <w:spacing w:after="0"/>
              <w:rPr>
                <w:sz w:val="7"/>
                <w:szCs w:val="7"/>
                <w:color w:val="auto"/>
              </w:rPr>
            </w:pPr>
          </w:p>
        </w:tc>
        <w:tc>
          <w:tcPr>
            <w:tcW w:w="620" w:type="dxa"/>
            <w:vAlign w:val="bottom"/>
          </w:tcPr>
          <w:p>
            <w:pPr>
              <w:spacing w:after="0"/>
              <w:rPr>
                <w:sz w:val="7"/>
                <w:szCs w:val="7"/>
                <w:color w:val="auto"/>
              </w:rPr>
            </w:pPr>
          </w:p>
        </w:tc>
        <w:tc>
          <w:tcPr>
            <w:tcW w:w="100" w:type="dxa"/>
            <w:vAlign w:val="bottom"/>
          </w:tcPr>
          <w:p>
            <w:pPr>
              <w:spacing w:after="0"/>
              <w:rPr>
                <w:sz w:val="7"/>
                <w:szCs w:val="7"/>
                <w:color w:val="auto"/>
              </w:rPr>
            </w:pPr>
          </w:p>
        </w:tc>
        <w:tc>
          <w:tcPr>
            <w:tcW w:w="80" w:type="dxa"/>
            <w:vAlign w:val="bottom"/>
          </w:tcPr>
          <w:p>
            <w:pPr>
              <w:spacing w:after="0"/>
              <w:rPr>
                <w:sz w:val="7"/>
                <w:szCs w:val="7"/>
                <w:color w:val="auto"/>
              </w:rPr>
            </w:pPr>
          </w:p>
        </w:tc>
        <w:tc>
          <w:tcPr>
            <w:tcW w:w="1060" w:type="dxa"/>
            <w:vAlign w:val="bottom"/>
          </w:tcPr>
          <w:p>
            <w:pPr>
              <w:spacing w:after="0"/>
              <w:rPr>
                <w:sz w:val="7"/>
                <w:szCs w:val="7"/>
                <w:color w:val="auto"/>
              </w:rPr>
            </w:pPr>
          </w:p>
        </w:tc>
        <w:tc>
          <w:tcPr>
            <w:tcW w:w="10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80" w:type="dxa"/>
            <w:vAlign w:val="bottom"/>
            <w:gridSpan w:val="2"/>
            <w:vMerge w:val="continue"/>
          </w:tcPr>
          <w:p>
            <w:pPr>
              <w:spacing w:after="0"/>
              <w:rPr>
                <w:sz w:val="7"/>
                <w:szCs w:val="7"/>
                <w:color w:val="auto"/>
              </w:rPr>
            </w:pPr>
          </w:p>
        </w:tc>
        <w:tc>
          <w:tcPr>
            <w:tcW w:w="200" w:type="dxa"/>
            <w:vAlign w:val="bottom"/>
          </w:tcPr>
          <w:p>
            <w:pPr>
              <w:spacing w:after="0"/>
              <w:rPr>
                <w:sz w:val="7"/>
                <w:szCs w:val="7"/>
                <w:color w:val="auto"/>
              </w:rPr>
            </w:pPr>
          </w:p>
        </w:tc>
        <w:tc>
          <w:tcPr>
            <w:tcW w:w="60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90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50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center"/>
              <w:ind w:right="32"/>
              <w:spacing w:after="0"/>
              <w:rPr>
                <w:sz w:val="20"/>
                <w:szCs w:val="20"/>
                <w:color w:val="auto"/>
              </w:rPr>
            </w:pPr>
            <w:r>
              <w:rPr>
                <w:rFonts w:ascii="Arial" w:cs="Arial" w:eastAsia="Arial" w:hAnsi="Arial"/>
                <w:sz w:val="18"/>
                <w:szCs w:val="18"/>
                <w:b w:val="1"/>
                <w:bCs w:val="1"/>
                <w:color w:val="auto"/>
                <w:w w:val="89"/>
              </w:rPr>
              <w:t>Common</w:t>
            </w:r>
          </w:p>
        </w:tc>
        <w:tc>
          <w:tcPr>
            <w:tcW w:w="100" w:type="dxa"/>
            <w:vAlign w:val="bottom"/>
          </w:tcPr>
          <w:p>
            <w:pPr>
              <w:spacing w:after="0"/>
              <w:rPr>
                <w:sz w:val="18"/>
                <w:szCs w:val="18"/>
                <w:color w:val="auto"/>
              </w:rPr>
            </w:pPr>
          </w:p>
        </w:tc>
        <w:tc>
          <w:tcPr>
            <w:tcW w:w="1000" w:type="dxa"/>
            <w:vAlign w:val="bottom"/>
            <w:gridSpan w:val="3"/>
          </w:tcPr>
          <w:p>
            <w:pPr>
              <w:jc w:val="right"/>
              <w:ind w:right="160"/>
              <w:spacing w:after="0"/>
              <w:rPr>
                <w:sz w:val="20"/>
                <w:szCs w:val="20"/>
                <w:color w:val="auto"/>
              </w:rPr>
            </w:pPr>
            <w:r>
              <w:rPr>
                <w:rFonts w:ascii="Arial" w:cs="Arial" w:eastAsia="Arial" w:hAnsi="Arial"/>
                <w:sz w:val="18"/>
                <w:szCs w:val="18"/>
                <w:b w:val="1"/>
                <w:bCs w:val="1"/>
                <w:color w:val="auto"/>
                <w:w w:val="93"/>
              </w:rPr>
              <w:t>Additional</w:t>
            </w: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9"/>
              </w:rPr>
              <w:t>Compre-</w:t>
            </w: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center"/>
              <w:ind w:right="32"/>
              <w:spacing w:after="0"/>
              <w:rPr>
                <w:sz w:val="20"/>
                <w:szCs w:val="20"/>
                <w:color w:val="auto"/>
              </w:rPr>
            </w:pPr>
            <w:r>
              <w:rPr>
                <w:rFonts w:ascii="Arial" w:cs="Arial" w:eastAsia="Arial" w:hAnsi="Arial"/>
                <w:sz w:val="18"/>
                <w:szCs w:val="18"/>
                <w:b w:val="1"/>
                <w:bCs w:val="1"/>
                <w:color w:val="auto"/>
                <w:w w:val="85"/>
              </w:rPr>
              <w:t>Stock</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gridSpan w:val="2"/>
          </w:tcPr>
          <w:p>
            <w:pPr>
              <w:jc w:val="right"/>
              <w:ind w:right="260"/>
              <w:spacing w:after="0"/>
              <w:rPr>
                <w:sz w:val="20"/>
                <w:szCs w:val="20"/>
                <w:color w:val="auto"/>
              </w:rPr>
            </w:pPr>
            <w:r>
              <w:rPr>
                <w:rFonts w:ascii="Arial" w:cs="Arial" w:eastAsia="Arial" w:hAnsi="Arial"/>
                <w:sz w:val="18"/>
                <w:szCs w:val="18"/>
                <w:b w:val="1"/>
                <w:bCs w:val="1"/>
                <w:color w:val="auto"/>
                <w:w w:val="99"/>
              </w:rPr>
              <w:t>Paid-In</w:t>
            </w:r>
          </w:p>
        </w:tc>
        <w:tc>
          <w:tcPr>
            <w:tcW w:w="900" w:type="dxa"/>
            <w:vAlign w:val="bottom"/>
            <w:gridSpan w:val="3"/>
          </w:tcPr>
          <w:p>
            <w:pPr>
              <w:jc w:val="right"/>
              <w:ind w:right="180"/>
              <w:spacing w:after="0"/>
              <w:rPr>
                <w:sz w:val="20"/>
                <w:szCs w:val="20"/>
                <w:color w:val="auto"/>
              </w:rPr>
            </w:pPr>
            <w:r>
              <w:rPr>
                <w:rFonts w:ascii="Arial" w:cs="Arial" w:eastAsia="Arial" w:hAnsi="Arial"/>
                <w:sz w:val="18"/>
                <w:szCs w:val="18"/>
                <w:b w:val="1"/>
                <w:bCs w:val="1"/>
                <w:color w:val="auto"/>
              </w:rPr>
              <w:t>Member</w:t>
            </w:r>
          </w:p>
        </w:tc>
        <w:tc>
          <w:tcPr>
            <w:tcW w:w="80" w:type="dxa"/>
            <w:vAlign w:val="bottom"/>
          </w:tcPr>
          <w:p>
            <w:pPr>
              <w:spacing w:after="0"/>
              <w:rPr>
                <w:sz w:val="18"/>
                <w:szCs w:val="18"/>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b w:val="1"/>
                <w:bCs w:val="1"/>
                <w:color w:val="auto"/>
                <w:w w:val="85"/>
              </w:rPr>
              <w:t>Subscription</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0"/>
              </w:rPr>
              <w:t>hensive</w:t>
            </w:r>
          </w:p>
        </w:tc>
        <w:tc>
          <w:tcPr>
            <w:tcW w:w="800" w:type="dxa"/>
            <w:vAlign w:val="bottom"/>
            <w:gridSpan w:val="2"/>
          </w:tcPr>
          <w:p>
            <w:pPr>
              <w:jc w:val="right"/>
              <w:spacing w:after="0"/>
              <w:rPr>
                <w:sz w:val="20"/>
                <w:szCs w:val="20"/>
                <w:color w:val="auto"/>
              </w:rPr>
            </w:pPr>
            <w:r>
              <w:rPr>
                <w:rFonts w:ascii="Arial" w:cs="Arial" w:eastAsia="Arial" w:hAnsi="Arial"/>
                <w:sz w:val="18"/>
                <w:szCs w:val="18"/>
                <w:b w:val="1"/>
                <w:bCs w:val="1"/>
                <w:color w:val="auto"/>
                <w:w w:val="94"/>
              </w:rPr>
              <w:t>Retained</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center"/>
              <w:ind w:right="32"/>
              <w:spacing w:after="0"/>
              <w:rPr>
                <w:sz w:val="20"/>
                <w:szCs w:val="20"/>
                <w:color w:val="auto"/>
              </w:rPr>
            </w:pPr>
            <w:r>
              <w:rPr>
                <w:rFonts w:ascii="Arial" w:cs="Arial" w:eastAsia="Arial" w:hAnsi="Arial"/>
                <w:sz w:val="18"/>
                <w:szCs w:val="18"/>
                <w:b w:val="1"/>
                <w:bCs w:val="1"/>
                <w:color w:val="auto"/>
                <w:w w:val="90"/>
              </w:rPr>
              <w:t>Partners'</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3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jc w:val="center"/>
              <w:ind w:right="32"/>
              <w:spacing w:after="0"/>
              <w:rPr>
                <w:sz w:val="20"/>
                <w:szCs w:val="20"/>
                <w:color w:val="auto"/>
              </w:rPr>
            </w:pPr>
            <w:r>
              <w:rPr>
                <w:rFonts w:ascii="Arial" w:cs="Arial" w:eastAsia="Arial" w:hAnsi="Arial"/>
                <w:sz w:val="18"/>
                <w:szCs w:val="18"/>
                <w:b w:val="1"/>
                <w:bCs w:val="1"/>
                <w:color w:val="auto"/>
                <w:w w:val="91"/>
              </w:rPr>
              <w:t>Amount</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8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w w:val="96"/>
              </w:rPr>
              <w:t>Capital</w:t>
            </w:r>
          </w:p>
        </w:tc>
        <w:tc>
          <w:tcPr>
            <w:tcW w:w="900" w:type="dxa"/>
            <w:vAlign w:val="bottom"/>
            <w:gridSpan w:val="3"/>
          </w:tcPr>
          <w:p>
            <w:pPr>
              <w:jc w:val="right"/>
              <w:ind w:right="180"/>
              <w:spacing w:after="0"/>
              <w:rPr>
                <w:sz w:val="20"/>
                <w:szCs w:val="20"/>
                <w:color w:val="auto"/>
              </w:rPr>
            </w:pPr>
            <w:r>
              <w:rPr>
                <w:rFonts w:ascii="Arial" w:cs="Arial" w:eastAsia="Arial" w:hAnsi="Arial"/>
                <w:sz w:val="18"/>
                <w:szCs w:val="18"/>
                <w:b w:val="1"/>
                <w:bCs w:val="1"/>
                <w:color w:val="auto"/>
                <w:w w:val="93"/>
              </w:rPr>
              <w:t>Interests</w:t>
            </w:r>
          </w:p>
        </w:tc>
        <w:tc>
          <w:tcPr>
            <w:tcW w:w="80" w:type="dxa"/>
            <w:vAlign w:val="bottom"/>
          </w:tcPr>
          <w:p>
            <w:pPr>
              <w:spacing w:after="0"/>
              <w:rPr>
                <w:sz w:val="19"/>
                <w:szCs w:val="19"/>
                <w:color w:val="auto"/>
              </w:rPr>
            </w:pPr>
          </w:p>
        </w:tc>
        <w:tc>
          <w:tcPr>
            <w:tcW w:w="1060" w:type="dxa"/>
            <w:vAlign w:val="bottom"/>
          </w:tcPr>
          <w:p>
            <w:pPr>
              <w:jc w:val="right"/>
              <w:ind w:right="72"/>
              <w:spacing w:after="0"/>
              <w:rPr>
                <w:sz w:val="20"/>
                <w:szCs w:val="20"/>
                <w:color w:val="auto"/>
              </w:rPr>
            </w:pPr>
            <w:r>
              <w:rPr>
                <w:rFonts w:ascii="Arial" w:cs="Arial" w:eastAsia="Arial" w:hAnsi="Arial"/>
                <w:sz w:val="18"/>
                <w:szCs w:val="18"/>
                <w:b w:val="1"/>
                <w:bCs w:val="1"/>
                <w:color w:val="auto"/>
                <w:w w:val="93"/>
              </w:rPr>
              <w:t>Receivable</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8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0"/>
              </w:rPr>
              <w:t>Loss</w:t>
            </w:r>
          </w:p>
        </w:tc>
        <w:tc>
          <w:tcPr>
            <w:tcW w:w="800" w:type="dxa"/>
            <w:vAlign w:val="bottom"/>
            <w:gridSpan w:val="2"/>
          </w:tcPr>
          <w:p>
            <w:pPr>
              <w:jc w:val="right"/>
              <w:spacing w:after="0"/>
              <w:rPr>
                <w:sz w:val="20"/>
                <w:szCs w:val="20"/>
                <w:color w:val="auto"/>
              </w:rPr>
            </w:pPr>
            <w:r>
              <w:rPr>
                <w:rFonts w:ascii="Arial" w:cs="Arial" w:eastAsia="Arial" w:hAnsi="Arial"/>
                <w:sz w:val="18"/>
                <w:szCs w:val="18"/>
                <w:b w:val="1"/>
                <w:bCs w:val="1"/>
                <w:color w:val="auto"/>
                <w:w w:val="93"/>
              </w:rPr>
              <w:t>Earnings</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tcPr>
          <w:p>
            <w:pPr>
              <w:jc w:val="center"/>
              <w:ind w:right="32"/>
              <w:spacing w:after="0"/>
              <w:rPr>
                <w:sz w:val="20"/>
                <w:szCs w:val="20"/>
                <w:color w:val="auto"/>
              </w:rPr>
            </w:pPr>
            <w:r>
              <w:rPr>
                <w:rFonts w:ascii="Arial" w:cs="Arial" w:eastAsia="Arial" w:hAnsi="Arial"/>
                <w:sz w:val="18"/>
                <w:szCs w:val="18"/>
                <w:b w:val="1"/>
                <w:bCs w:val="1"/>
                <w:color w:val="auto"/>
                <w:w w:val="90"/>
              </w:rPr>
              <w:t>Deficit</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gridSpan w:val="2"/>
          </w:tcPr>
          <w:p>
            <w:pPr>
              <w:jc w:val="right"/>
              <w:ind w:right="180"/>
              <w:spacing w:after="0"/>
              <w:rPr>
                <w:sz w:val="20"/>
                <w:szCs w:val="20"/>
                <w:color w:val="auto"/>
              </w:rPr>
            </w:pPr>
            <w:r>
              <w:rPr>
                <w:rFonts w:ascii="Arial" w:cs="Arial" w:eastAsia="Arial" w:hAnsi="Arial"/>
                <w:sz w:val="18"/>
                <w:szCs w:val="18"/>
                <w:b w:val="1"/>
                <w:bCs w:val="1"/>
                <w:color w:val="auto"/>
                <w:w w:val="83"/>
              </w:rPr>
              <w:t>Total</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332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82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78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62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106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98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60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90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500" w:type="dxa"/>
            <w:vAlign w:val="bottom"/>
            <w:tcBorders>
              <w:bottom w:val="single" w:sz="8" w:color="808080"/>
            </w:tcBorders>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3320" w:type="dxa"/>
            <w:vAlign w:val="bottom"/>
          </w:tcPr>
          <w:p>
            <w:pPr>
              <w:spacing w:after="0"/>
              <w:rPr>
                <w:sz w:val="9"/>
                <w:szCs w:val="9"/>
                <w:color w:val="auto"/>
              </w:rPr>
            </w:pPr>
          </w:p>
        </w:tc>
        <w:tc>
          <w:tcPr>
            <w:tcW w:w="1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7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62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Pr>
          <w:p>
            <w:pPr>
              <w:spacing w:after="0"/>
              <w:rPr>
                <w:sz w:val="9"/>
                <w:szCs w:val="9"/>
                <w:color w:val="auto"/>
              </w:rPr>
            </w:pPr>
          </w:p>
        </w:tc>
        <w:tc>
          <w:tcPr>
            <w:tcW w:w="10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9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0" w:type="dxa"/>
            <w:vAlign w:val="bottom"/>
          </w:tcPr>
          <w:p>
            <w:pPr>
              <w:spacing w:after="0"/>
              <w:rPr>
                <w:sz w:val="9"/>
                <w:szCs w:val="9"/>
                <w:color w:val="auto"/>
              </w:rPr>
            </w:pPr>
          </w:p>
        </w:tc>
        <w:tc>
          <w:tcPr>
            <w:tcW w:w="6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9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50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32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color w:val="auto"/>
              </w:rPr>
              <w:t>Contribution of services</w:t>
            </w:r>
          </w:p>
        </w:tc>
        <w:tc>
          <w:tcPr>
            <w:tcW w:w="100" w:type="dxa"/>
            <w:vAlign w:val="bottom"/>
            <w:shd w:val="clear" w:color="auto" w:fill="CCEEFF"/>
          </w:tcPr>
          <w:p>
            <w:pPr>
              <w:spacing w:after="0"/>
              <w:rPr>
                <w:sz w:val="18"/>
                <w:szCs w:val="18"/>
                <w:color w:val="auto"/>
              </w:rPr>
            </w:pPr>
          </w:p>
        </w:tc>
        <w:tc>
          <w:tcPr>
            <w:tcW w:w="82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145</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600" w:type="dxa"/>
            <w:vAlign w:val="bottom"/>
            <w:tcBorders>
              <w:right w:val="single" w:sz="8" w:color="CCEEFF"/>
            </w:tcBorders>
            <w:shd w:val="clear" w:color="auto" w:fill="CCEEFF"/>
          </w:tcPr>
          <w:p>
            <w:pPr>
              <w:spacing w:after="0"/>
              <w:rPr>
                <w:sz w:val="18"/>
                <w:szCs w:val="18"/>
                <w:color w:val="auto"/>
              </w:rPr>
            </w:pP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ind w:left="720"/>
              <w:spacing w:after="0"/>
              <w:rPr>
                <w:sz w:val="20"/>
                <w:szCs w:val="20"/>
                <w:color w:val="auto"/>
              </w:rPr>
            </w:pPr>
            <w:r>
              <w:rPr>
                <w:rFonts w:ascii="Arial" w:cs="Arial" w:eastAsia="Arial" w:hAnsi="Arial"/>
                <w:sz w:val="18"/>
                <w:szCs w:val="18"/>
                <w:color w:val="auto"/>
                <w:w w:val="88"/>
              </w:rPr>
              <w:t>—</w:t>
            </w:r>
          </w:p>
        </w:tc>
        <w:tc>
          <w:tcPr>
            <w:tcW w:w="2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145</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tcPr>
          <w:p>
            <w:pPr>
              <w:spacing w:after="0"/>
              <w:rPr>
                <w:sz w:val="20"/>
                <w:szCs w:val="20"/>
                <w:color w:val="auto"/>
              </w:rPr>
            </w:pPr>
            <w:r>
              <w:rPr>
                <w:rFonts w:ascii="Arial" w:cs="Arial" w:eastAsia="Arial" w:hAnsi="Arial"/>
                <w:sz w:val="18"/>
                <w:szCs w:val="18"/>
                <w:color w:val="auto"/>
              </w:rPr>
              <w:t>Redemption of minority interests</w:t>
            </w: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gridSpan w:val="2"/>
          </w:tcPr>
          <w:p>
            <w:pPr>
              <w:jc w:val="right"/>
              <w:ind w:right="40"/>
              <w:spacing w:after="0"/>
              <w:rPr>
                <w:sz w:val="20"/>
                <w:szCs w:val="20"/>
                <w:color w:val="auto"/>
              </w:rPr>
            </w:pPr>
            <w:r>
              <w:rPr>
                <w:rFonts w:ascii="Arial" w:cs="Arial" w:eastAsia="Arial" w:hAnsi="Arial"/>
                <w:sz w:val="18"/>
                <w:szCs w:val="18"/>
                <w:color w:val="auto"/>
              </w:rPr>
              <w:t>(100)</w:t>
            </w:r>
          </w:p>
        </w:tc>
        <w:tc>
          <w:tcPr>
            <w:tcW w:w="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ind w:left="720"/>
              <w:spacing w:after="0"/>
              <w:rPr>
                <w:sz w:val="20"/>
                <w:szCs w:val="20"/>
                <w:color w:val="auto"/>
              </w:rPr>
            </w:pPr>
            <w:r>
              <w:rPr>
                <w:rFonts w:ascii="Arial" w:cs="Arial" w:eastAsia="Arial" w:hAnsi="Arial"/>
                <w:sz w:val="18"/>
                <w:szCs w:val="18"/>
                <w:color w:val="auto"/>
                <w:w w:val="88"/>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gridSpan w:val="2"/>
          </w:tcPr>
          <w:p>
            <w:pPr>
              <w:jc w:val="right"/>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color w:val="auto"/>
              </w:rPr>
              <w:t>Contributions</w:t>
            </w:r>
          </w:p>
        </w:tc>
        <w:tc>
          <w:tcPr>
            <w:tcW w:w="100" w:type="dxa"/>
            <w:vAlign w:val="bottom"/>
            <w:shd w:val="clear" w:color="auto" w:fill="CCEEFF"/>
          </w:tcPr>
          <w:p>
            <w:pPr>
              <w:spacing w:after="0"/>
              <w:rPr>
                <w:sz w:val="18"/>
                <w:szCs w:val="18"/>
                <w:color w:val="auto"/>
              </w:rPr>
            </w:pPr>
          </w:p>
        </w:tc>
        <w:tc>
          <w:tcPr>
            <w:tcW w:w="82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60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ind w:left="720"/>
              <w:spacing w:after="0"/>
              <w:rPr>
                <w:sz w:val="20"/>
                <w:szCs w:val="20"/>
                <w:color w:val="auto"/>
              </w:rPr>
            </w:pPr>
            <w:r>
              <w:rPr>
                <w:rFonts w:ascii="Arial" w:cs="Arial" w:eastAsia="Arial" w:hAnsi="Arial"/>
                <w:sz w:val="18"/>
                <w:szCs w:val="18"/>
                <w:color w:val="auto"/>
                <w:w w:val="88"/>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3320" w:type="dxa"/>
            <w:vAlign w:val="bottom"/>
          </w:tcPr>
          <w:p>
            <w:pPr>
              <w:spacing w:after="0"/>
              <w:rPr>
                <w:sz w:val="20"/>
                <w:szCs w:val="20"/>
                <w:color w:val="auto"/>
              </w:rPr>
            </w:pPr>
            <w:r>
              <w:rPr>
                <w:rFonts w:ascii="Arial" w:cs="Arial" w:eastAsia="Arial" w:hAnsi="Arial"/>
                <w:sz w:val="18"/>
                <w:szCs w:val="18"/>
                <w:color w:val="auto"/>
                <w:w w:val="98"/>
              </w:rPr>
              <w:t>Reclassification of subscription receivable</w:t>
            </w: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3340" w:type="dxa"/>
            <w:vAlign w:val="bottom"/>
            <w:gridSpan w:val="2"/>
          </w:tcPr>
          <w:p>
            <w:pPr>
              <w:spacing w:after="0"/>
              <w:rPr>
                <w:sz w:val="20"/>
                <w:szCs w:val="20"/>
                <w:color w:val="auto"/>
              </w:rPr>
            </w:pPr>
            <w:r>
              <w:rPr>
                <w:rFonts w:ascii="Arial" w:cs="Arial" w:eastAsia="Arial" w:hAnsi="Arial"/>
                <w:sz w:val="18"/>
                <w:szCs w:val="18"/>
                <w:color w:val="auto"/>
              </w:rPr>
              <w:t>(received in March 2006)</w:t>
            </w:r>
          </w:p>
        </w:tc>
        <w:tc>
          <w:tcPr>
            <w:tcW w:w="1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13,000</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tcPr>
          <w:p>
            <w:pPr>
              <w:ind w:left="720"/>
              <w:spacing w:after="0"/>
              <w:rPr>
                <w:sz w:val="20"/>
                <w:szCs w:val="20"/>
                <w:color w:val="auto"/>
              </w:rPr>
            </w:pPr>
            <w:r>
              <w:rPr>
                <w:rFonts w:ascii="Arial" w:cs="Arial" w:eastAsia="Arial" w:hAnsi="Arial"/>
                <w:sz w:val="18"/>
                <w:szCs w:val="18"/>
                <w:color w:val="auto"/>
                <w:w w:val="88"/>
              </w:rPr>
              <w:t>—</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w w:val="87"/>
              </w:rPr>
              <w:t>13,000</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332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color w:val="auto"/>
              </w:rPr>
              <w:t>Other comprehensive loss</w:t>
            </w:r>
          </w:p>
        </w:tc>
        <w:tc>
          <w:tcPr>
            <w:tcW w:w="100" w:type="dxa"/>
            <w:vAlign w:val="bottom"/>
            <w:shd w:val="clear" w:color="auto" w:fill="CCEEFF"/>
          </w:tcPr>
          <w:p>
            <w:pPr>
              <w:spacing w:after="0"/>
              <w:rPr>
                <w:sz w:val="18"/>
                <w:szCs w:val="18"/>
                <w:color w:val="auto"/>
              </w:rPr>
            </w:pPr>
          </w:p>
        </w:tc>
        <w:tc>
          <w:tcPr>
            <w:tcW w:w="82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(818)</w:t>
            </w:r>
          </w:p>
        </w:tc>
        <w:tc>
          <w:tcPr>
            <w:tcW w:w="200" w:type="dxa"/>
            <w:vAlign w:val="bottom"/>
            <w:shd w:val="clear" w:color="auto" w:fill="CCEEFF"/>
          </w:tcPr>
          <w:p>
            <w:pPr>
              <w:spacing w:after="0"/>
              <w:rPr>
                <w:sz w:val="18"/>
                <w:szCs w:val="18"/>
                <w:color w:val="auto"/>
              </w:rPr>
            </w:pPr>
          </w:p>
        </w:tc>
        <w:tc>
          <w:tcPr>
            <w:tcW w:w="60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ind w:left="720"/>
              <w:spacing w:after="0"/>
              <w:rPr>
                <w:sz w:val="20"/>
                <w:szCs w:val="20"/>
                <w:color w:val="auto"/>
              </w:rPr>
            </w:pPr>
            <w:r>
              <w:rPr>
                <w:rFonts w:ascii="Arial" w:cs="Arial" w:eastAsia="Arial" w:hAnsi="Arial"/>
                <w:sz w:val="18"/>
                <w:szCs w:val="18"/>
                <w:color w:val="auto"/>
                <w:w w:val="88"/>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(818)</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320" w:type="dxa"/>
            <w:vAlign w:val="bottom"/>
          </w:tcPr>
          <w:p>
            <w:pPr>
              <w:spacing w:after="0"/>
              <w:rPr>
                <w:sz w:val="20"/>
                <w:szCs w:val="20"/>
                <w:color w:val="auto"/>
              </w:rPr>
            </w:pPr>
            <w:r>
              <w:rPr>
                <w:rFonts w:ascii="Arial" w:cs="Arial" w:eastAsia="Arial" w:hAnsi="Arial"/>
                <w:sz w:val="18"/>
                <w:szCs w:val="18"/>
                <w:color w:val="auto"/>
              </w:rPr>
              <w:t>Net income</w:t>
            </w:r>
          </w:p>
        </w:tc>
        <w:tc>
          <w:tcPr>
            <w:tcW w:w="1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18,719</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tcPr>
          <w:p>
            <w:pPr>
              <w:ind w:left="720"/>
              <w:spacing w:after="0"/>
              <w:rPr>
                <w:sz w:val="20"/>
                <w:szCs w:val="20"/>
                <w:color w:val="auto"/>
              </w:rPr>
            </w:pPr>
            <w:r>
              <w:rPr>
                <w:rFonts w:ascii="Arial" w:cs="Arial" w:eastAsia="Arial" w:hAnsi="Arial"/>
                <w:sz w:val="18"/>
                <w:szCs w:val="18"/>
                <w:color w:val="auto"/>
                <w:w w:val="88"/>
              </w:rPr>
              <w:t>—</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w w:val="87"/>
              </w:rPr>
              <w:t>18,719</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3320" w:type="dxa"/>
            <w:vAlign w:val="bottom"/>
          </w:tcPr>
          <w:p>
            <w:pPr>
              <w:spacing w:after="0"/>
              <w:rPr>
                <w:sz w:val="9"/>
                <w:szCs w:val="9"/>
                <w:color w:val="auto"/>
              </w:rPr>
            </w:pPr>
          </w:p>
        </w:tc>
        <w:tc>
          <w:tcPr>
            <w:tcW w:w="1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7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62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106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9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200" w:type="dxa"/>
            <w:vAlign w:val="bottom"/>
          </w:tcPr>
          <w:p>
            <w:pPr>
              <w:spacing w:after="0"/>
              <w:rPr>
                <w:sz w:val="9"/>
                <w:szCs w:val="9"/>
                <w:color w:val="auto"/>
              </w:rPr>
            </w:pPr>
          </w:p>
        </w:tc>
        <w:tc>
          <w:tcPr>
            <w:tcW w:w="6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90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50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3320" w:type="dxa"/>
            <w:vAlign w:val="bottom"/>
          </w:tcPr>
          <w:p>
            <w:pPr>
              <w:spacing w:after="0"/>
              <w:rPr>
                <w:sz w:val="9"/>
                <w:szCs w:val="9"/>
                <w:color w:val="auto"/>
              </w:rPr>
            </w:pPr>
          </w:p>
        </w:tc>
        <w:tc>
          <w:tcPr>
            <w:tcW w:w="1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7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62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Pr>
          <w:p>
            <w:pPr>
              <w:spacing w:after="0"/>
              <w:rPr>
                <w:sz w:val="9"/>
                <w:szCs w:val="9"/>
                <w:color w:val="auto"/>
              </w:rPr>
            </w:pPr>
          </w:p>
        </w:tc>
        <w:tc>
          <w:tcPr>
            <w:tcW w:w="10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9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0" w:type="dxa"/>
            <w:vAlign w:val="bottom"/>
          </w:tcPr>
          <w:p>
            <w:pPr>
              <w:spacing w:after="0"/>
              <w:rPr>
                <w:sz w:val="9"/>
                <w:szCs w:val="9"/>
                <w:color w:val="auto"/>
              </w:rPr>
            </w:pPr>
          </w:p>
        </w:tc>
        <w:tc>
          <w:tcPr>
            <w:tcW w:w="6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9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50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32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color w:val="auto"/>
              </w:rPr>
              <w:t>Balances—December 31, 2005</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73,314</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(1,884)</w:t>
            </w:r>
          </w:p>
        </w:tc>
        <w:tc>
          <w:tcPr>
            <w:tcW w:w="20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w w:val="79"/>
              </w:rPr>
              <w:t>$</w:t>
            </w:r>
          </w:p>
        </w:tc>
        <w:tc>
          <w:tcPr>
            <w:tcW w:w="6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ind w:left="720"/>
              <w:spacing w:after="0"/>
              <w:rPr>
                <w:sz w:val="20"/>
                <w:szCs w:val="20"/>
                <w:color w:val="auto"/>
              </w:rPr>
            </w:pPr>
            <w:r>
              <w:rPr>
                <w:rFonts w:ascii="Arial" w:cs="Arial" w:eastAsia="Arial" w:hAnsi="Arial"/>
                <w:sz w:val="18"/>
                <w:szCs w:val="18"/>
                <w:color w:val="auto"/>
                <w:w w:val="88"/>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71,430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tcPr>
          <w:p>
            <w:pPr>
              <w:spacing w:after="0"/>
              <w:rPr>
                <w:sz w:val="20"/>
                <w:szCs w:val="20"/>
                <w:color w:val="auto"/>
              </w:rPr>
            </w:pPr>
            <w:r>
              <w:rPr>
                <w:rFonts w:ascii="Arial" w:cs="Arial" w:eastAsia="Arial" w:hAnsi="Arial"/>
                <w:sz w:val="18"/>
                <w:szCs w:val="18"/>
                <w:color w:val="auto"/>
              </w:rPr>
              <w:t>Recapitalization (unaudited)</w:t>
            </w: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73,313</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gridSpan w:val="2"/>
          </w:tcPr>
          <w:p>
            <w:pPr>
              <w:jc w:val="right"/>
              <w:ind w:right="40"/>
              <w:spacing w:after="0"/>
              <w:rPr>
                <w:sz w:val="20"/>
                <w:szCs w:val="20"/>
                <w:color w:val="auto"/>
              </w:rPr>
            </w:pPr>
            <w:r>
              <w:rPr>
                <w:rFonts w:ascii="Arial" w:cs="Arial" w:eastAsia="Arial" w:hAnsi="Arial"/>
                <w:sz w:val="18"/>
                <w:szCs w:val="18"/>
                <w:color w:val="auto"/>
                <w:w w:val="98"/>
              </w:rPr>
              <w:t>(73,314)</w:t>
            </w:r>
          </w:p>
        </w:tc>
        <w:tc>
          <w:tcPr>
            <w:tcW w:w="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ind w:left="720"/>
              <w:spacing w:after="0"/>
              <w:rPr>
                <w:sz w:val="20"/>
                <w:szCs w:val="20"/>
                <w:color w:val="auto"/>
              </w:rPr>
            </w:pPr>
            <w:r>
              <w:rPr>
                <w:rFonts w:ascii="Arial" w:cs="Arial" w:eastAsia="Arial" w:hAnsi="Arial"/>
                <w:sz w:val="18"/>
                <w:szCs w:val="18"/>
                <w:color w:val="auto"/>
                <w:w w:val="88"/>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color w:val="auto"/>
                <w:w w:val="95"/>
              </w:rPr>
              <w:t>Distribution payable to member (unaudited)</w:t>
            </w:r>
          </w:p>
        </w:tc>
        <w:tc>
          <w:tcPr>
            <w:tcW w:w="100" w:type="dxa"/>
            <w:vAlign w:val="bottom"/>
            <w:shd w:val="clear" w:color="auto" w:fill="CCEEFF"/>
          </w:tcPr>
          <w:p>
            <w:pPr>
              <w:spacing w:after="0"/>
              <w:rPr>
                <w:sz w:val="18"/>
                <w:szCs w:val="18"/>
                <w:color w:val="auto"/>
              </w:rPr>
            </w:pPr>
          </w:p>
        </w:tc>
        <w:tc>
          <w:tcPr>
            <w:tcW w:w="8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(686)</w:t>
            </w:r>
          </w:p>
        </w:tc>
        <w:tc>
          <w:tcPr>
            <w:tcW w:w="1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6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ind w:left="720"/>
              <w:spacing w:after="0"/>
              <w:rPr>
                <w:sz w:val="20"/>
                <w:szCs w:val="20"/>
                <w:color w:val="auto"/>
              </w:rPr>
            </w:pPr>
            <w:r>
              <w:rPr>
                <w:rFonts w:ascii="Arial" w:cs="Arial" w:eastAsia="Arial" w:hAnsi="Arial"/>
                <w:sz w:val="18"/>
                <w:szCs w:val="18"/>
                <w:color w:val="auto"/>
                <w:w w:val="88"/>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(686)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tcPr>
          <w:p>
            <w:pPr>
              <w:spacing w:after="0"/>
              <w:rPr>
                <w:sz w:val="20"/>
                <w:szCs w:val="20"/>
                <w:color w:val="auto"/>
              </w:rPr>
            </w:pPr>
            <w:r>
              <w:rPr>
                <w:rFonts w:ascii="Arial" w:cs="Arial" w:eastAsia="Arial" w:hAnsi="Arial"/>
                <w:sz w:val="18"/>
                <w:szCs w:val="18"/>
                <w:color w:val="auto"/>
              </w:rPr>
              <w:t>Contribution of services (unaudited)</w:t>
            </w: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36</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ind w:left="720"/>
              <w:spacing w:after="0"/>
              <w:rPr>
                <w:sz w:val="20"/>
                <w:szCs w:val="20"/>
                <w:color w:val="auto"/>
              </w:rPr>
            </w:pPr>
            <w:r>
              <w:rPr>
                <w:rFonts w:ascii="Arial" w:cs="Arial" w:eastAsia="Arial" w:hAnsi="Arial"/>
                <w:sz w:val="18"/>
                <w:szCs w:val="18"/>
                <w:color w:val="auto"/>
                <w:w w:val="88"/>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36</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332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color w:val="auto"/>
                <w:w w:val="99"/>
              </w:rPr>
              <w:t>Issuance of common stock in conjunction</w:t>
            </w:r>
          </w:p>
        </w:tc>
        <w:tc>
          <w:tcPr>
            <w:tcW w:w="100" w:type="dxa"/>
            <w:vAlign w:val="bottom"/>
            <w:shd w:val="clear" w:color="auto" w:fill="CCEEFF"/>
          </w:tcPr>
          <w:p>
            <w:pPr>
              <w:spacing w:after="0"/>
              <w:rPr>
                <w:sz w:val="18"/>
                <w:szCs w:val="18"/>
                <w:color w:val="auto"/>
              </w:rPr>
            </w:pPr>
          </w:p>
        </w:tc>
        <w:tc>
          <w:tcPr>
            <w:tcW w:w="82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332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color w:val="auto"/>
              </w:rPr>
              <w:t>with acquisition (unaudited)</w:t>
            </w:r>
          </w:p>
        </w:tc>
        <w:tc>
          <w:tcPr>
            <w:tcW w:w="100" w:type="dxa"/>
            <w:vAlign w:val="bottom"/>
            <w:shd w:val="clear" w:color="auto" w:fill="CCEEFF"/>
          </w:tcPr>
          <w:p>
            <w:pPr>
              <w:spacing w:after="0"/>
              <w:rPr>
                <w:sz w:val="19"/>
                <w:szCs w:val="19"/>
                <w:color w:val="auto"/>
              </w:rPr>
            </w:pPr>
          </w:p>
        </w:tc>
        <w:tc>
          <w:tcPr>
            <w:tcW w:w="8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5,198</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6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00" w:type="dxa"/>
            <w:vAlign w:val="bottom"/>
            <w:shd w:val="clear" w:color="auto" w:fill="CCEEFF"/>
          </w:tcPr>
          <w:p>
            <w:pPr>
              <w:ind w:left="720"/>
              <w:spacing w:after="0"/>
              <w:rPr>
                <w:sz w:val="20"/>
                <w:szCs w:val="20"/>
                <w:color w:val="auto"/>
              </w:rPr>
            </w:pPr>
            <w:r>
              <w:rPr>
                <w:rFonts w:ascii="Arial" w:cs="Arial" w:eastAsia="Arial" w:hAnsi="Arial"/>
                <w:sz w:val="18"/>
                <w:szCs w:val="18"/>
                <w:color w:val="auto"/>
                <w:w w:val="88"/>
              </w:rPr>
              <w:t>—</w:t>
            </w:r>
          </w:p>
        </w:tc>
        <w:tc>
          <w:tcPr>
            <w:tcW w:w="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5,198</w:t>
            </w:r>
          </w:p>
        </w:tc>
        <w:tc>
          <w:tcPr>
            <w:tcW w:w="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3320" w:type="dxa"/>
            <w:vAlign w:val="bottom"/>
          </w:tcPr>
          <w:p>
            <w:pPr>
              <w:spacing w:after="0"/>
              <w:rPr>
                <w:sz w:val="20"/>
                <w:szCs w:val="20"/>
                <w:color w:val="auto"/>
              </w:rPr>
            </w:pPr>
            <w:r>
              <w:rPr>
                <w:rFonts w:ascii="Arial" w:cs="Arial" w:eastAsia="Arial" w:hAnsi="Arial"/>
                <w:sz w:val="18"/>
                <w:szCs w:val="18"/>
                <w:color w:val="auto"/>
              </w:rPr>
              <w:t>Other comprehensive income (loss)</w:t>
            </w: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3340" w:type="dxa"/>
            <w:vAlign w:val="bottom"/>
            <w:gridSpan w:val="2"/>
          </w:tcPr>
          <w:p>
            <w:pPr>
              <w:spacing w:after="0"/>
              <w:rPr>
                <w:sz w:val="20"/>
                <w:szCs w:val="20"/>
                <w:color w:val="auto"/>
              </w:rPr>
            </w:pPr>
            <w:r>
              <w:rPr>
                <w:rFonts w:ascii="Arial" w:cs="Arial" w:eastAsia="Arial" w:hAnsi="Arial"/>
                <w:sz w:val="18"/>
                <w:szCs w:val="18"/>
                <w:color w:val="auto"/>
              </w:rPr>
              <w:t>(unaudited)</w:t>
            </w:r>
          </w:p>
        </w:tc>
        <w:tc>
          <w:tcPr>
            <w:tcW w:w="10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515</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tcPr>
          <w:p>
            <w:pPr>
              <w:ind w:left="720"/>
              <w:spacing w:after="0"/>
              <w:rPr>
                <w:sz w:val="20"/>
                <w:szCs w:val="20"/>
                <w:color w:val="auto"/>
              </w:rPr>
            </w:pPr>
            <w:r>
              <w:rPr>
                <w:rFonts w:ascii="Arial" w:cs="Arial" w:eastAsia="Arial" w:hAnsi="Arial"/>
                <w:sz w:val="18"/>
                <w:szCs w:val="18"/>
                <w:color w:val="auto"/>
                <w:w w:val="88"/>
              </w:rPr>
              <w:t>—</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515</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332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income (unaudited)</w:t>
            </w:r>
          </w:p>
        </w:tc>
        <w:tc>
          <w:tcPr>
            <w:tcW w:w="100" w:type="dxa"/>
            <w:vAlign w:val="bottom"/>
            <w:shd w:val="clear" w:color="auto" w:fill="CCEEFF"/>
          </w:tcPr>
          <w:p>
            <w:pPr>
              <w:spacing w:after="0"/>
              <w:rPr>
                <w:sz w:val="18"/>
                <w:szCs w:val="18"/>
                <w:color w:val="auto"/>
              </w:rPr>
            </w:pPr>
          </w:p>
        </w:tc>
        <w:tc>
          <w:tcPr>
            <w:tcW w:w="8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6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22,486</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ind w:left="720"/>
              <w:spacing w:after="0"/>
              <w:rPr>
                <w:sz w:val="20"/>
                <w:szCs w:val="20"/>
                <w:color w:val="auto"/>
              </w:rPr>
            </w:pPr>
            <w:r>
              <w:rPr>
                <w:rFonts w:ascii="Arial" w:cs="Arial" w:eastAsia="Arial" w:hAnsi="Arial"/>
                <w:sz w:val="18"/>
                <w:szCs w:val="18"/>
                <w:color w:val="auto"/>
                <w:w w:val="88"/>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22,486</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3340" w:type="dxa"/>
            <w:vAlign w:val="bottom"/>
            <w:gridSpan w:val="2"/>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82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78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62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106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98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60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90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500" w:type="dxa"/>
            <w:vAlign w:val="bottom"/>
            <w:tcBorders>
              <w:bottom w:val="single" w:sz="8" w:color="808080"/>
            </w:tcBorders>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3340" w:type="dxa"/>
            <w:vAlign w:val="bottom"/>
            <w:gridSpan w:val="2"/>
          </w:tcPr>
          <w:p>
            <w:pPr>
              <w:spacing w:after="0"/>
              <w:rPr>
                <w:sz w:val="20"/>
                <w:szCs w:val="20"/>
                <w:color w:val="auto"/>
              </w:rPr>
            </w:pPr>
            <w:r>
              <w:rPr>
                <w:rFonts w:ascii="Arial" w:cs="Arial" w:eastAsia="Arial" w:hAnsi="Arial"/>
                <w:sz w:val="18"/>
                <w:szCs w:val="18"/>
                <w:color w:val="auto"/>
              </w:rPr>
              <w:t>Balances—March 31, 2006 (unaudited)</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1</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77,861</w:t>
            </w:r>
          </w:p>
        </w:tc>
        <w:tc>
          <w:tcPr>
            <w:tcW w:w="100" w:type="dxa"/>
            <w:vAlign w:val="bottom"/>
          </w:tcPr>
          <w:p>
            <w:pPr>
              <w:spacing w:after="0"/>
              <w:rPr>
                <w:sz w:val="24"/>
                <w:szCs w:val="24"/>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40"/>
              <w:spacing w:after="0"/>
              <w:rPr>
                <w:sz w:val="20"/>
                <w:szCs w:val="20"/>
                <w:color w:val="auto"/>
              </w:rPr>
            </w:pPr>
            <w:r>
              <w:rPr>
                <w:rFonts w:ascii="Arial" w:cs="Arial" w:eastAsia="Arial" w:hAnsi="Arial"/>
                <w:sz w:val="18"/>
                <w:szCs w:val="18"/>
                <w:color w:val="auto"/>
              </w:rPr>
              <w:t>(1,369)</w:t>
            </w:r>
          </w:p>
        </w:tc>
        <w:tc>
          <w:tcPr>
            <w:tcW w:w="200" w:type="dxa"/>
            <w:vAlign w:val="bottom"/>
          </w:tcPr>
          <w:p>
            <w:pPr>
              <w:jc w:val="right"/>
              <w:ind w:right="12"/>
              <w:spacing w:after="0"/>
              <w:rPr>
                <w:sz w:val="20"/>
                <w:szCs w:val="20"/>
                <w:color w:val="auto"/>
              </w:rPr>
            </w:pPr>
            <w:r>
              <w:rPr>
                <w:rFonts w:ascii="Arial" w:cs="Arial" w:eastAsia="Arial" w:hAnsi="Arial"/>
                <w:sz w:val="18"/>
                <w:szCs w:val="18"/>
                <w:color w:val="auto"/>
                <w:w w:val="79"/>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22,486</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00" w:type="dxa"/>
            <w:vAlign w:val="bottom"/>
          </w:tcPr>
          <w:p>
            <w:pPr>
              <w:ind w:left="720"/>
              <w:spacing w:after="0"/>
              <w:rPr>
                <w:sz w:val="20"/>
                <w:szCs w:val="20"/>
                <w:color w:val="auto"/>
              </w:rPr>
            </w:pPr>
            <w:r>
              <w:rPr>
                <w:rFonts w:ascii="Arial" w:cs="Arial" w:eastAsia="Arial" w:hAnsi="Arial"/>
                <w:sz w:val="18"/>
                <w:szCs w:val="18"/>
                <w:color w:val="auto"/>
                <w:w w:val="88"/>
              </w:rPr>
              <w:t>—</w:t>
            </w:r>
          </w:p>
        </w:tc>
        <w:tc>
          <w:tcPr>
            <w:tcW w:w="2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500" w:type="dxa"/>
            <w:vAlign w:val="bottom"/>
          </w:tcPr>
          <w:p>
            <w:pPr>
              <w:jc w:val="right"/>
              <w:spacing w:after="0"/>
              <w:rPr>
                <w:sz w:val="20"/>
                <w:szCs w:val="20"/>
                <w:color w:val="auto"/>
              </w:rPr>
            </w:pPr>
            <w:r>
              <w:rPr>
                <w:rFonts w:ascii="Arial" w:cs="Arial" w:eastAsia="Arial" w:hAnsi="Arial"/>
                <w:sz w:val="18"/>
                <w:szCs w:val="18"/>
                <w:color w:val="auto"/>
                <w:w w:val="87"/>
              </w:rPr>
              <w:t>98,979</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3320" w:type="dxa"/>
            <w:vAlign w:val="bottom"/>
          </w:tcPr>
          <w:p>
            <w:pPr>
              <w:spacing w:after="0"/>
              <w:rPr>
                <w:sz w:val="9"/>
                <w:szCs w:val="9"/>
                <w:color w:val="auto"/>
              </w:rPr>
            </w:pPr>
          </w:p>
        </w:tc>
        <w:tc>
          <w:tcPr>
            <w:tcW w:w="1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7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62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Pr>
          <w:p>
            <w:pPr>
              <w:spacing w:after="0"/>
              <w:rPr>
                <w:sz w:val="9"/>
                <w:szCs w:val="9"/>
                <w:color w:val="auto"/>
              </w:rPr>
            </w:pPr>
          </w:p>
        </w:tc>
        <w:tc>
          <w:tcPr>
            <w:tcW w:w="10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9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0" w:type="dxa"/>
            <w:vAlign w:val="bottom"/>
          </w:tcPr>
          <w:p>
            <w:pPr>
              <w:spacing w:after="0"/>
              <w:rPr>
                <w:sz w:val="9"/>
                <w:szCs w:val="9"/>
                <w:color w:val="auto"/>
              </w:rPr>
            </w:pPr>
          </w:p>
        </w:tc>
        <w:tc>
          <w:tcPr>
            <w:tcW w:w="6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9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50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3320" w:type="dxa"/>
            <w:vAlign w:val="bottom"/>
            <w:tcBorders>
              <w:right w:val="single" w:sz="8" w:color="808080"/>
            </w:tcBorders>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820" w:type="dxa"/>
            <w:vAlign w:val="bottom"/>
            <w:tcBorders>
              <w:right w:val="single" w:sz="8" w:color="808080"/>
            </w:tcBorders>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78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180" w:type="dxa"/>
            <w:vAlign w:val="bottom"/>
            <w:shd w:val="clear" w:color="auto" w:fill="808080"/>
          </w:tcPr>
          <w:p>
            <w:pPr>
              <w:spacing w:after="0"/>
              <w:rPr>
                <w:sz w:val="5"/>
                <w:szCs w:val="5"/>
                <w:color w:val="auto"/>
              </w:rPr>
            </w:pPr>
          </w:p>
        </w:tc>
        <w:tc>
          <w:tcPr>
            <w:tcW w:w="62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80" w:type="dxa"/>
            <w:vAlign w:val="bottom"/>
            <w:shd w:val="clear" w:color="auto" w:fill="808080"/>
          </w:tcPr>
          <w:p>
            <w:pPr>
              <w:spacing w:after="0"/>
              <w:rPr>
                <w:sz w:val="5"/>
                <w:szCs w:val="5"/>
                <w:color w:val="auto"/>
              </w:rPr>
            </w:pPr>
          </w:p>
        </w:tc>
        <w:tc>
          <w:tcPr>
            <w:tcW w:w="106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160" w:type="dxa"/>
            <w:vAlign w:val="bottom"/>
            <w:shd w:val="clear" w:color="auto" w:fill="808080"/>
          </w:tcPr>
          <w:p>
            <w:pPr>
              <w:spacing w:after="0"/>
              <w:rPr>
                <w:sz w:val="5"/>
                <w:szCs w:val="5"/>
                <w:color w:val="auto"/>
              </w:rPr>
            </w:pPr>
          </w:p>
        </w:tc>
        <w:tc>
          <w:tcPr>
            <w:tcW w:w="98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200" w:type="dxa"/>
            <w:vAlign w:val="bottom"/>
            <w:shd w:val="clear" w:color="auto" w:fill="808080"/>
          </w:tcPr>
          <w:p>
            <w:pPr>
              <w:spacing w:after="0"/>
              <w:rPr>
                <w:sz w:val="5"/>
                <w:szCs w:val="5"/>
                <w:color w:val="auto"/>
              </w:rPr>
            </w:pPr>
          </w:p>
        </w:tc>
        <w:tc>
          <w:tcPr>
            <w:tcW w:w="600" w:type="dxa"/>
            <w:vAlign w:val="bottom"/>
            <w:tcBorders>
              <w:right w:val="single" w:sz="8" w:color="808080"/>
            </w:tcBorders>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90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500" w:type="dxa"/>
            <w:vAlign w:val="bottom"/>
            <w:shd w:val="clear" w:color="auto" w:fill="808080"/>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6040120</wp:posOffset>
            </wp:positionH>
            <wp:positionV relativeFrom="paragraph">
              <wp:posOffset>-3684905</wp:posOffset>
            </wp:positionV>
            <wp:extent cx="12700" cy="8890"/>
            <wp:wrapNone/>
            <wp:docPr id="1343" name="Picture 1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pic:cNvPicPr>
                      <a:picLocks noChangeAspect="1" noChangeArrowheads="1"/>
                    </pic:cNvPicPr>
                  </pic:nvPicPr>
                  <pic:blipFill>
                    <a:blip r:embed="rId13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2112645</wp:posOffset>
            </wp:positionH>
            <wp:positionV relativeFrom="paragraph">
              <wp:posOffset>-3684905</wp:posOffset>
            </wp:positionV>
            <wp:extent cx="12700" cy="8890"/>
            <wp:wrapNone/>
            <wp:docPr id="1344" name="Picture 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pic:cNvPicPr>
                      <a:picLocks noChangeAspect="1" noChangeArrowheads="1"/>
                    </pic:cNvPicPr>
                  </pic:nvPicPr>
                  <pic:blipFill>
                    <a:blip r:embed="rId13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5474335</wp:posOffset>
            </wp:positionH>
            <wp:positionV relativeFrom="paragraph">
              <wp:posOffset>-2827020</wp:posOffset>
            </wp:positionV>
            <wp:extent cx="12700" cy="8890"/>
            <wp:wrapNone/>
            <wp:docPr id="1345" name="Picture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pic:cNvPicPr>
                      <a:picLocks noChangeAspect="1" noChangeArrowheads="1"/>
                    </pic:cNvPicPr>
                  </pic:nvPicPr>
                  <pic:blipFill>
                    <a:blip r:embed="rId13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4762500</wp:posOffset>
            </wp:positionH>
            <wp:positionV relativeFrom="paragraph">
              <wp:posOffset>-2827020</wp:posOffset>
            </wp:positionV>
            <wp:extent cx="12700" cy="8890"/>
            <wp:wrapNone/>
            <wp:docPr id="1346" name="Picture 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pic:cNvPicPr>
                      <a:picLocks noChangeAspect="1" noChangeArrowheads="1"/>
                    </pic:cNvPicPr>
                  </pic:nvPicPr>
                  <pic:blipFill>
                    <a:blip r:embed="rId135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6751955</wp:posOffset>
            </wp:positionH>
            <wp:positionV relativeFrom="paragraph">
              <wp:posOffset>-3393440</wp:posOffset>
            </wp:positionV>
            <wp:extent cx="12700" cy="8890"/>
            <wp:wrapNone/>
            <wp:docPr id="1347" name="Picture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pic:cNvPicPr>
                      <a:picLocks noChangeAspect="1" noChangeArrowheads="1"/>
                    </pic:cNvPicPr>
                  </pic:nvPicPr>
                  <pic:blipFill>
                    <a:blip r:embed="rId13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6117590</wp:posOffset>
            </wp:positionH>
            <wp:positionV relativeFrom="paragraph">
              <wp:posOffset>-3393440</wp:posOffset>
            </wp:positionV>
            <wp:extent cx="12700" cy="8890"/>
            <wp:wrapNone/>
            <wp:docPr id="1348" name="Picture 1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pic:cNvPicPr>
                      <a:picLocks noChangeAspect="1" noChangeArrowheads="1"/>
                    </pic:cNvPicPr>
                  </pic:nvPicPr>
                  <pic:blipFill>
                    <a:blip r:embed="rId13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2687320</wp:posOffset>
            </wp:positionH>
            <wp:positionV relativeFrom="paragraph">
              <wp:posOffset>-2827020</wp:posOffset>
            </wp:positionV>
            <wp:extent cx="12700" cy="8890"/>
            <wp:wrapNone/>
            <wp:docPr id="1349" name="Picture 1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pic:cNvPicPr>
                      <a:picLocks noChangeAspect="1" noChangeArrowheads="1"/>
                    </pic:cNvPicPr>
                  </pic:nvPicPr>
                  <pic:blipFill>
                    <a:blip r:embed="rId13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2112645</wp:posOffset>
            </wp:positionH>
            <wp:positionV relativeFrom="paragraph">
              <wp:posOffset>-2827020</wp:posOffset>
            </wp:positionV>
            <wp:extent cx="12700" cy="8890"/>
            <wp:wrapNone/>
            <wp:docPr id="1350" name="Picture 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13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3330575</wp:posOffset>
            </wp:positionH>
            <wp:positionV relativeFrom="paragraph">
              <wp:posOffset>-2827020</wp:posOffset>
            </wp:positionV>
            <wp:extent cx="12700" cy="8890"/>
            <wp:wrapNone/>
            <wp:docPr id="1351" name="Picture 1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pic:cNvPicPr>
                      <a:picLocks noChangeAspect="1" noChangeArrowheads="1"/>
                    </pic:cNvPicPr>
                  </pic:nvPicPr>
                  <pic:blipFill>
                    <a:blip r:embed="rId13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2764155</wp:posOffset>
            </wp:positionH>
            <wp:positionV relativeFrom="paragraph">
              <wp:posOffset>-2827020</wp:posOffset>
            </wp:positionV>
            <wp:extent cx="12700" cy="8890"/>
            <wp:wrapNone/>
            <wp:docPr id="1352" name="Picture 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pic:cNvPicPr>
                      <a:picLocks noChangeAspect="1" noChangeArrowheads="1"/>
                    </pic:cNvPicPr>
                  </pic:nvPicPr>
                  <pic:blipFill>
                    <a:blip r:embed="rId13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3896360</wp:posOffset>
            </wp:positionH>
            <wp:positionV relativeFrom="paragraph">
              <wp:posOffset>-2827020</wp:posOffset>
            </wp:positionV>
            <wp:extent cx="12700" cy="8890"/>
            <wp:wrapNone/>
            <wp:docPr id="1353" name="Picture 1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pic:cNvPicPr>
                      <a:picLocks noChangeAspect="1" noChangeArrowheads="1"/>
                    </pic:cNvPicPr>
                  </pic:nvPicPr>
                  <pic:blipFill>
                    <a:blip r:embed="rId13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3407410</wp:posOffset>
            </wp:positionH>
            <wp:positionV relativeFrom="paragraph">
              <wp:posOffset>-2827020</wp:posOffset>
            </wp:positionV>
            <wp:extent cx="12700" cy="8890"/>
            <wp:wrapNone/>
            <wp:docPr id="1354" name="Picture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pic:cNvPicPr>
                      <a:picLocks noChangeAspect="1" noChangeArrowheads="1"/>
                    </pic:cNvPicPr>
                  </pic:nvPicPr>
                  <pic:blipFill>
                    <a:blip r:embed="rId13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4685665</wp:posOffset>
            </wp:positionH>
            <wp:positionV relativeFrom="paragraph">
              <wp:posOffset>-2827020</wp:posOffset>
            </wp:positionV>
            <wp:extent cx="12700" cy="8890"/>
            <wp:wrapNone/>
            <wp:docPr id="1355" name="Picture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pic:cNvPicPr>
                      <a:picLocks noChangeAspect="1" noChangeArrowheads="1"/>
                    </pic:cNvPicPr>
                  </pic:nvPicPr>
                  <pic:blipFill>
                    <a:blip r:embed="rId13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3973830</wp:posOffset>
            </wp:positionH>
            <wp:positionV relativeFrom="paragraph">
              <wp:posOffset>-2827020</wp:posOffset>
            </wp:positionV>
            <wp:extent cx="12700" cy="8890"/>
            <wp:wrapNone/>
            <wp:docPr id="1356" name="Picture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pic:cNvPicPr>
                      <a:picLocks noChangeAspect="1" noChangeArrowheads="1"/>
                    </pic:cNvPicPr>
                  </pic:nvPicPr>
                  <pic:blipFill>
                    <a:blip r:embed="rId13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6040120</wp:posOffset>
            </wp:positionH>
            <wp:positionV relativeFrom="paragraph">
              <wp:posOffset>-2827020</wp:posOffset>
            </wp:positionV>
            <wp:extent cx="12700" cy="8890"/>
            <wp:wrapNone/>
            <wp:docPr id="1357" name="Picture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spect="1" noChangeArrowheads="1"/>
                    </pic:cNvPicPr>
                  </pic:nvPicPr>
                  <pic:blipFill>
                    <a:blip r:embed="rId13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5551805</wp:posOffset>
            </wp:positionH>
            <wp:positionV relativeFrom="paragraph">
              <wp:posOffset>-2827020</wp:posOffset>
            </wp:positionV>
            <wp:extent cx="12700" cy="8890"/>
            <wp:wrapNone/>
            <wp:docPr id="1358" name="Picture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pic:cNvPicPr>
                      <a:picLocks noChangeAspect="1" noChangeArrowheads="1"/>
                    </pic:cNvPicPr>
                  </pic:nvPicPr>
                  <pic:blipFill>
                    <a:blip r:embed="rId13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6751955</wp:posOffset>
            </wp:positionH>
            <wp:positionV relativeFrom="paragraph">
              <wp:posOffset>-2827020</wp:posOffset>
            </wp:positionV>
            <wp:extent cx="12700" cy="8890"/>
            <wp:wrapNone/>
            <wp:docPr id="1359" name="Picture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pic:cNvPicPr>
                      <a:picLocks noChangeAspect="1" noChangeArrowheads="1"/>
                    </pic:cNvPicPr>
                  </pic:nvPicPr>
                  <pic:blipFill>
                    <a:blip r:embed="rId136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6117590</wp:posOffset>
            </wp:positionH>
            <wp:positionV relativeFrom="paragraph">
              <wp:posOffset>-2827020</wp:posOffset>
            </wp:positionV>
            <wp:extent cx="12700" cy="8890"/>
            <wp:wrapNone/>
            <wp:docPr id="1360" name="Picture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pic:cNvPicPr>
                      <a:picLocks noChangeAspect="1" noChangeArrowheads="1"/>
                    </pic:cNvPicPr>
                  </pic:nvPicPr>
                  <pic:blipFill>
                    <a:blip r:embed="rId13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7198360</wp:posOffset>
            </wp:positionH>
            <wp:positionV relativeFrom="paragraph">
              <wp:posOffset>-2827020</wp:posOffset>
            </wp:positionV>
            <wp:extent cx="12700" cy="8890"/>
            <wp:wrapNone/>
            <wp:docPr id="1361" name="Picture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pic:cNvPicPr>
                      <a:picLocks noChangeAspect="1" noChangeArrowheads="1"/>
                    </pic:cNvPicPr>
                  </pic:nvPicPr>
                  <pic:blipFill>
                    <a:blip r:embed="rId13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6829425</wp:posOffset>
            </wp:positionH>
            <wp:positionV relativeFrom="paragraph">
              <wp:posOffset>-2827020</wp:posOffset>
            </wp:positionV>
            <wp:extent cx="12700" cy="8890"/>
            <wp:wrapNone/>
            <wp:docPr id="1362" name="Pictur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13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3896360</wp:posOffset>
            </wp:positionH>
            <wp:positionV relativeFrom="paragraph">
              <wp:posOffset>-1712595</wp:posOffset>
            </wp:positionV>
            <wp:extent cx="12700" cy="8890"/>
            <wp:wrapNone/>
            <wp:docPr id="1363" name="Picture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pic:cNvPicPr>
                      <a:picLocks noChangeAspect="1" noChangeArrowheads="1"/>
                    </pic:cNvPicPr>
                  </pic:nvPicPr>
                  <pic:blipFill>
                    <a:blip r:embed="rId13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3407410</wp:posOffset>
            </wp:positionH>
            <wp:positionV relativeFrom="paragraph">
              <wp:posOffset>-1712595</wp:posOffset>
            </wp:positionV>
            <wp:extent cx="12700" cy="8890"/>
            <wp:wrapNone/>
            <wp:docPr id="1364" name="Pictur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pic:cNvPicPr>
                      <a:picLocks noChangeAspect="1" noChangeArrowheads="1"/>
                    </pic:cNvPicPr>
                  </pic:nvPicPr>
                  <pic:blipFill>
                    <a:blip r:embed="rId13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4685665</wp:posOffset>
            </wp:positionH>
            <wp:positionV relativeFrom="paragraph">
              <wp:posOffset>-1712595</wp:posOffset>
            </wp:positionV>
            <wp:extent cx="12700" cy="8890"/>
            <wp:wrapNone/>
            <wp:docPr id="1365" name="Picture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pic:cNvPicPr>
                      <a:picLocks noChangeAspect="1" noChangeArrowheads="1"/>
                    </pic:cNvPicPr>
                  </pic:nvPicPr>
                  <pic:blipFill>
                    <a:blip r:embed="rId13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3973830</wp:posOffset>
            </wp:positionH>
            <wp:positionV relativeFrom="paragraph">
              <wp:posOffset>-1712595</wp:posOffset>
            </wp:positionV>
            <wp:extent cx="12700" cy="8890"/>
            <wp:wrapNone/>
            <wp:docPr id="1366" name="Picture 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pic:cNvPicPr>
                      <a:picLocks noChangeAspect="1" noChangeArrowheads="1"/>
                    </pic:cNvPicPr>
                  </pic:nvPicPr>
                  <pic:blipFill>
                    <a:blip r:embed="rId13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5474335</wp:posOffset>
            </wp:positionH>
            <wp:positionV relativeFrom="paragraph">
              <wp:posOffset>-1712595</wp:posOffset>
            </wp:positionV>
            <wp:extent cx="12700" cy="8890"/>
            <wp:wrapNone/>
            <wp:docPr id="1367" name="Picture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pic:cNvPicPr>
                      <a:picLocks noChangeAspect="1" noChangeArrowheads="1"/>
                    </pic:cNvPicPr>
                  </pic:nvPicPr>
                  <pic:blipFill>
                    <a:blip r:embed="rId13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4762500</wp:posOffset>
            </wp:positionH>
            <wp:positionV relativeFrom="paragraph">
              <wp:posOffset>-1712595</wp:posOffset>
            </wp:positionV>
            <wp:extent cx="12700" cy="8890"/>
            <wp:wrapNone/>
            <wp:docPr id="1368" name="Picture 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pic:cNvPicPr>
                      <a:picLocks noChangeAspect="1" noChangeArrowheads="1"/>
                    </pic:cNvPicPr>
                  </pic:nvPicPr>
                  <pic:blipFill>
                    <a:blip r:embed="rId137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6751955</wp:posOffset>
            </wp:positionH>
            <wp:positionV relativeFrom="paragraph">
              <wp:posOffset>-1712595</wp:posOffset>
            </wp:positionV>
            <wp:extent cx="12700" cy="8890"/>
            <wp:wrapNone/>
            <wp:docPr id="1369" name="Picture 1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pic:cNvPicPr>
                      <a:picLocks noChangeAspect="1" noChangeArrowheads="1"/>
                    </pic:cNvPicPr>
                  </pic:nvPicPr>
                  <pic:blipFill>
                    <a:blip r:embed="rId13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6117590</wp:posOffset>
            </wp:positionH>
            <wp:positionV relativeFrom="paragraph">
              <wp:posOffset>-1712595</wp:posOffset>
            </wp:positionV>
            <wp:extent cx="12700" cy="8890"/>
            <wp:wrapNone/>
            <wp:docPr id="1370" name="Picture 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pic:cNvPicPr>
                      <a:picLocks noChangeAspect="1" noChangeArrowheads="1"/>
                    </pic:cNvPicPr>
                  </pic:nvPicPr>
                  <pic:blipFill>
                    <a:blip r:embed="rId13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7198360</wp:posOffset>
            </wp:positionH>
            <wp:positionV relativeFrom="paragraph">
              <wp:posOffset>-1712595</wp:posOffset>
            </wp:positionV>
            <wp:extent cx="12700" cy="8890"/>
            <wp:wrapNone/>
            <wp:docPr id="1371" name="Picture 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pic:cNvPicPr>
                      <a:picLocks noChangeAspect="1" noChangeArrowheads="1"/>
                    </pic:cNvPicPr>
                  </pic:nvPicPr>
                  <pic:blipFill>
                    <a:blip r:embed="rId13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6829425</wp:posOffset>
            </wp:positionH>
            <wp:positionV relativeFrom="paragraph">
              <wp:posOffset>-1712595</wp:posOffset>
            </wp:positionV>
            <wp:extent cx="12700" cy="8890"/>
            <wp:wrapNone/>
            <wp:docPr id="1372" name="Picture 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pic:cNvPicPr>
                      <a:picLocks noChangeAspect="1" noChangeArrowheads="1"/>
                    </pic:cNvPicPr>
                  </pic:nvPicPr>
                  <pic:blipFill>
                    <a:blip r:embed="rId13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2687320</wp:posOffset>
            </wp:positionH>
            <wp:positionV relativeFrom="paragraph">
              <wp:posOffset>-323215</wp:posOffset>
            </wp:positionV>
            <wp:extent cx="12700" cy="8890"/>
            <wp:wrapNone/>
            <wp:docPr id="1373" name="Picture 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pic:cNvPicPr>
                      <a:picLocks noChangeAspect="1" noChangeArrowheads="1"/>
                    </pic:cNvPicPr>
                  </pic:nvPicPr>
                  <pic:blipFill>
                    <a:blip r:embed="rId13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2112645</wp:posOffset>
            </wp:positionH>
            <wp:positionV relativeFrom="paragraph">
              <wp:posOffset>-323215</wp:posOffset>
            </wp:positionV>
            <wp:extent cx="12700" cy="8890"/>
            <wp:wrapNone/>
            <wp:docPr id="1374" name="Picture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pic:cNvPicPr>
                      <a:picLocks noChangeAspect="1" noChangeArrowheads="1"/>
                    </pic:cNvPicPr>
                  </pic:nvPicPr>
                  <pic:blipFill>
                    <a:blip r:embed="rId13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3330575</wp:posOffset>
            </wp:positionH>
            <wp:positionV relativeFrom="paragraph">
              <wp:posOffset>-323215</wp:posOffset>
            </wp:positionV>
            <wp:extent cx="12700" cy="8890"/>
            <wp:wrapNone/>
            <wp:docPr id="1375" name="Picture 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pic:cNvPicPr>
                      <a:picLocks noChangeAspect="1" noChangeArrowheads="1"/>
                    </pic:cNvPicPr>
                  </pic:nvPicPr>
                  <pic:blipFill>
                    <a:blip r:embed="rId13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2764155</wp:posOffset>
            </wp:positionH>
            <wp:positionV relativeFrom="paragraph">
              <wp:posOffset>-323215</wp:posOffset>
            </wp:positionV>
            <wp:extent cx="12700" cy="8890"/>
            <wp:wrapNone/>
            <wp:docPr id="1376" name="Picture 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pic:cNvPicPr>
                      <a:picLocks noChangeAspect="1" noChangeArrowheads="1"/>
                    </pic:cNvPicPr>
                  </pic:nvPicPr>
                  <pic:blipFill>
                    <a:blip r:embed="rId13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3896360</wp:posOffset>
            </wp:positionH>
            <wp:positionV relativeFrom="paragraph">
              <wp:posOffset>-323215</wp:posOffset>
            </wp:positionV>
            <wp:extent cx="12700" cy="8890"/>
            <wp:wrapNone/>
            <wp:docPr id="1377" name="Picture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pic:cNvPicPr>
                      <a:picLocks noChangeAspect="1" noChangeArrowheads="1"/>
                    </pic:cNvPicPr>
                  </pic:nvPicPr>
                  <pic:blipFill>
                    <a:blip r:embed="rId13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3407410</wp:posOffset>
            </wp:positionH>
            <wp:positionV relativeFrom="paragraph">
              <wp:posOffset>-323215</wp:posOffset>
            </wp:positionV>
            <wp:extent cx="12700" cy="8890"/>
            <wp:wrapNone/>
            <wp:docPr id="1378" name="Picture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pic:cNvPicPr>
                      <a:picLocks noChangeAspect="1" noChangeArrowheads="1"/>
                    </pic:cNvPicPr>
                  </pic:nvPicPr>
                  <pic:blipFill>
                    <a:blip r:embed="rId138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4685665</wp:posOffset>
            </wp:positionH>
            <wp:positionV relativeFrom="paragraph">
              <wp:posOffset>-323215</wp:posOffset>
            </wp:positionV>
            <wp:extent cx="12700" cy="8890"/>
            <wp:wrapNone/>
            <wp:docPr id="1379" name="Picture 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pic:cNvPicPr>
                      <a:picLocks noChangeAspect="1" noChangeArrowheads="1"/>
                    </pic:cNvPicPr>
                  </pic:nvPicPr>
                  <pic:blipFill>
                    <a:blip r:embed="rId13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3973830</wp:posOffset>
            </wp:positionH>
            <wp:positionV relativeFrom="paragraph">
              <wp:posOffset>-323215</wp:posOffset>
            </wp:positionV>
            <wp:extent cx="12700" cy="8890"/>
            <wp:wrapNone/>
            <wp:docPr id="1380" name="Picture 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pic:cNvPicPr>
                      <a:picLocks noChangeAspect="1" noChangeArrowheads="1"/>
                    </pic:cNvPicPr>
                  </pic:nvPicPr>
                  <pic:blipFill>
                    <a:blip r:embed="rId13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5474335</wp:posOffset>
            </wp:positionH>
            <wp:positionV relativeFrom="paragraph">
              <wp:posOffset>-323215</wp:posOffset>
            </wp:positionV>
            <wp:extent cx="12700" cy="8890"/>
            <wp:wrapNone/>
            <wp:docPr id="1381" name="Picture 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pic:cNvPicPr>
                      <a:picLocks noChangeAspect="1" noChangeArrowheads="1"/>
                    </pic:cNvPicPr>
                  </pic:nvPicPr>
                  <pic:blipFill>
                    <a:blip r:embed="rId13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4762500</wp:posOffset>
            </wp:positionH>
            <wp:positionV relativeFrom="paragraph">
              <wp:posOffset>-323215</wp:posOffset>
            </wp:positionV>
            <wp:extent cx="12700" cy="8890"/>
            <wp:wrapNone/>
            <wp:docPr id="1382" name="Picture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pic:cNvPicPr>
                      <a:picLocks noChangeAspect="1" noChangeArrowheads="1"/>
                    </pic:cNvPicPr>
                  </pic:nvPicPr>
                  <pic:blipFill>
                    <a:blip r:embed="rId13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6040120</wp:posOffset>
            </wp:positionH>
            <wp:positionV relativeFrom="paragraph">
              <wp:posOffset>-323215</wp:posOffset>
            </wp:positionV>
            <wp:extent cx="12700" cy="8890"/>
            <wp:wrapNone/>
            <wp:docPr id="1383" name="Picture 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pic:cNvPicPr>
                      <a:picLocks noChangeAspect="1" noChangeArrowheads="1"/>
                    </pic:cNvPicPr>
                  </pic:nvPicPr>
                  <pic:blipFill>
                    <a:blip r:embed="rId13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5551805</wp:posOffset>
            </wp:positionH>
            <wp:positionV relativeFrom="paragraph">
              <wp:posOffset>-323215</wp:posOffset>
            </wp:positionV>
            <wp:extent cx="12700" cy="8890"/>
            <wp:wrapNone/>
            <wp:docPr id="1384" name="Picture 1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pic:cNvPicPr>
                      <a:picLocks noChangeAspect="1" noChangeArrowheads="1"/>
                    </pic:cNvPicPr>
                  </pic:nvPicPr>
                  <pic:blipFill>
                    <a:blip r:embed="rId13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6751955</wp:posOffset>
            </wp:positionH>
            <wp:positionV relativeFrom="paragraph">
              <wp:posOffset>-323215</wp:posOffset>
            </wp:positionV>
            <wp:extent cx="12700" cy="8890"/>
            <wp:wrapNone/>
            <wp:docPr id="1385" name="Picture 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pic:cNvPicPr>
                      <a:picLocks noChangeAspect="1" noChangeArrowheads="1"/>
                    </pic:cNvPicPr>
                  </pic:nvPicPr>
                  <pic:blipFill>
                    <a:blip r:embed="rId13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6117590</wp:posOffset>
            </wp:positionH>
            <wp:positionV relativeFrom="paragraph">
              <wp:posOffset>-323215</wp:posOffset>
            </wp:positionV>
            <wp:extent cx="12700" cy="8890"/>
            <wp:wrapNone/>
            <wp:docPr id="1386" name="Picture 1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pic:cNvPicPr>
                      <a:picLocks noChangeAspect="1" noChangeArrowheads="1"/>
                    </pic:cNvPicPr>
                  </pic:nvPicPr>
                  <pic:blipFill>
                    <a:blip r:embed="rId13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7198360</wp:posOffset>
            </wp:positionH>
            <wp:positionV relativeFrom="paragraph">
              <wp:posOffset>-323215</wp:posOffset>
            </wp:positionV>
            <wp:extent cx="12700" cy="8890"/>
            <wp:wrapNone/>
            <wp:docPr id="1387" name="Picture 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pic:cNvPicPr>
                      <a:picLocks noChangeAspect="1" noChangeArrowheads="1"/>
                    </pic:cNvPicPr>
                  </pic:nvPicPr>
                  <pic:blipFill>
                    <a:blip r:embed="rId13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6829425</wp:posOffset>
            </wp:positionH>
            <wp:positionV relativeFrom="paragraph">
              <wp:posOffset>-323215</wp:posOffset>
            </wp:positionV>
            <wp:extent cx="12700" cy="8890"/>
            <wp:wrapNone/>
            <wp:docPr id="1388" name="Picture 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pic:cNvPicPr>
                      <a:picLocks noChangeAspect="1" noChangeArrowheads="1"/>
                    </pic:cNvPicPr>
                  </pic:nvPicPr>
                  <pic:blipFill>
                    <a:blip r:embed="rId1395">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consolidated 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89" name="Picture 1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pic:cNvPicPr>
                      <a:picLocks noChangeAspect="1" noChangeArrowheads="1"/>
                    </pic:cNvPicPr>
                  </pic:nvPicPr>
                  <pic:blipFill>
                    <a:blip r:embed="rId139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21" w:name="page122"/>
    <w:bookmarkEnd w:id="121"/>
    <w:p>
      <w:pPr>
        <w:jc w:val="center"/>
        <w:ind w:right="40"/>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(In thousands)</w:t>
      </w: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25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34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83"/>
              </w:rPr>
              <w:t>Predecessor</w:t>
            </w:r>
          </w:p>
        </w:tc>
        <w:tc>
          <w:tcPr>
            <w:tcW w:w="12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4"/>
                <w:szCs w:val="14"/>
                <w:b w:val="1"/>
                <w:bCs w:val="1"/>
                <w:color w:val="auto"/>
              </w:rPr>
              <w:t>Successor</w:t>
            </w:r>
          </w:p>
        </w:tc>
        <w:tc>
          <w:tcPr>
            <w:tcW w:w="20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52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110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020" w:type="dxa"/>
            <w:vAlign w:val="bottom"/>
            <w:tcBorders>
              <w:bottom w:val="single" w:sz="8" w:color="808080"/>
            </w:tcBorders>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020" w:type="dxa"/>
            <w:vAlign w:val="bottom"/>
            <w:tcBorders>
              <w:bottom w:val="single" w:sz="8" w:color="808080"/>
            </w:tcBorders>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02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280" w:type="dxa"/>
            <w:vAlign w:val="bottom"/>
            <w:tcBorders>
              <w:bottom w:val="single" w:sz="8" w:color="808080"/>
            </w:tcBorders>
          </w:tcPr>
          <w:p>
            <w:pPr>
              <w:spacing w:after="0"/>
              <w:rPr>
                <w:sz w:val="9"/>
                <w:szCs w:val="9"/>
                <w:color w:val="auto"/>
              </w:rPr>
            </w:pPr>
          </w:p>
        </w:tc>
        <w:tc>
          <w:tcPr>
            <w:tcW w:w="11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25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4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89"/>
              </w:rPr>
              <w:t>January 1,</w:t>
            </w:r>
          </w:p>
        </w:tc>
        <w:tc>
          <w:tcPr>
            <w:tcW w:w="120" w:type="dxa"/>
            <w:vAlign w:val="bottom"/>
          </w:tcPr>
          <w:p>
            <w:pPr>
              <w:spacing w:after="0"/>
              <w:rPr>
                <w:sz w:val="20"/>
                <w:szCs w:val="20"/>
                <w:color w:val="auto"/>
              </w:rPr>
            </w:pPr>
          </w:p>
        </w:tc>
        <w:tc>
          <w:tcPr>
            <w:tcW w:w="126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86"/>
              </w:rPr>
              <w:t>December 5,</w:t>
            </w:r>
          </w:p>
        </w:tc>
        <w:tc>
          <w:tcPr>
            <w:tcW w:w="1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50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89"/>
              </w:rPr>
              <w:t>Three Months</w:t>
            </w:r>
          </w:p>
        </w:tc>
        <w:tc>
          <w:tcPr>
            <w:tcW w:w="280" w:type="dxa"/>
            <w:vAlign w:val="bottom"/>
          </w:tcPr>
          <w:p>
            <w:pPr>
              <w:spacing w:after="0"/>
              <w:rPr>
                <w:sz w:val="20"/>
                <w:szCs w:val="20"/>
                <w:color w:val="auto"/>
              </w:rPr>
            </w:pPr>
          </w:p>
        </w:tc>
        <w:tc>
          <w:tcPr>
            <w:tcW w:w="128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89"/>
              </w:rPr>
              <w:t>Three Months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34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87"/>
              </w:rPr>
              <w:t>Through</w:t>
            </w:r>
          </w:p>
        </w:tc>
        <w:tc>
          <w:tcPr>
            <w:tcW w:w="120" w:type="dxa"/>
            <w:vAlign w:val="bottom"/>
          </w:tcPr>
          <w:p>
            <w:pPr>
              <w:spacing w:after="0"/>
              <w:rPr>
                <w:sz w:val="12"/>
                <w:szCs w:val="12"/>
                <w:color w:val="auto"/>
              </w:rPr>
            </w:pPr>
          </w:p>
        </w:tc>
        <w:tc>
          <w:tcPr>
            <w:tcW w:w="126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87"/>
              </w:rPr>
              <w:t>Through</w:t>
            </w:r>
          </w:p>
        </w:tc>
        <w:tc>
          <w:tcPr>
            <w:tcW w:w="120" w:type="dxa"/>
            <w:vAlign w:val="bottom"/>
          </w:tcPr>
          <w:p>
            <w:pPr>
              <w:spacing w:after="0"/>
              <w:rPr>
                <w:sz w:val="12"/>
                <w:szCs w:val="12"/>
                <w:color w:val="auto"/>
              </w:rPr>
            </w:pPr>
          </w:p>
        </w:tc>
        <w:tc>
          <w:tcPr>
            <w:tcW w:w="116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8"/>
              </w:rPr>
              <w:t>Year Ended</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4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88"/>
              </w:rPr>
              <w:t>Year Ended</w:t>
            </w:r>
          </w:p>
        </w:tc>
        <w:tc>
          <w:tcPr>
            <w:tcW w:w="200" w:type="dxa"/>
            <w:vAlign w:val="bottom"/>
          </w:tcPr>
          <w:p>
            <w:pPr>
              <w:spacing w:after="0"/>
              <w:rPr>
                <w:sz w:val="12"/>
                <w:szCs w:val="12"/>
                <w:color w:val="auto"/>
              </w:rPr>
            </w:pPr>
          </w:p>
        </w:tc>
        <w:tc>
          <w:tcPr>
            <w:tcW w:w="1500" w:type="dxa"/>
            <w:vAlign w:val="bottom"/>
            <w:gridSpan w:val="2"/>
          </w:tcPr>
          <w:p>
            <w:pPr>
              <w:jc w:val="center"/>
              <w:ind w:right="420"/>
              <w:spacing w:after="0" w:line="149" w:lineRule="exact"/>
              <w:rPr>
                <w:sz w:val="20"/>
                <w:szCs w:val="20"/>
                <w:color w:val="auto"/>
              </w:rPr>
            </w:pPr>
            <w:r>
              <w:rPr>
                <w:rFonts w:ascii="Arial" w:cs="Arial" w:eastAsia="Arial" w:hAnsi="Arial"/>
                <w:sz w:val="14"/>
                <w:szCs w:val="14"/>
                <w:b w:val="1"/>
                <w:bCs w:val="1"/>
                <w:color w:val="auto"/>
                <w:w w:val="84"/>
              </w:rPr>
              <w:t>Ended</w:t>
            </w:r>
          </w:p>
        </w:tc>
        <w:tc>
          <w:tcPr>
            <w:tcW w:w="280" w:type="dxa"/>
            <w:vAlign w:val="bottom"/>
          </w:tcPr>
          <w:p>
            <w:pPr>
              <w:spacing w:after="0"/>
              <w:rPr>
                <w:sz w:val="12"/>
                <w:szCs w:val="12"/>
                <w:color w:val="auto"/>
              </w:rPr>
            </w:pPr>
          </w:p>
        </w:tc>
        <w:tc>
          <w:tcPr>
            <w:tcW w:w="128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88"/>
              </w:rPr>
              <w:t>Ended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340" w:type="dxa"/>
            <w:vAlign w:val="bottom"/>
            <w:gridSpan w:val="2"/>
          </w:tcPr>
          <w:p>
            <w:pPr>
              <w:jc w:val="center"/>
              <w:ind w:right="420"/>
              <w:spacing w:after="0" w:line="149" w:lineRule="exact"/>
              <w:rPr>
                <w:sz w:val="20"/>
                <w:szCs w:val="20"/>
                <w:color w:val="auto"/>
              </w:rPr>
            </w:pPr>
            <w:r>
              <w:rPr>
                <w:rFonts w:ascii="Arial" w:cs="Arial" w:eastAsia="Arial" w:hAnsi="Arial"/>
                <w:sz w:val="14"/>
                <w:szCs w:val="14"/>
                <w:b w:val="1"/>
                <w:bCs w:val="1"/>
                <w:color w:val="auto"/>
                <w:w w:val="86"/>
              </w:rPr>
              <w:t>December 4,</w:t>
            </w:r>
          </w:p>
        </w:tc>
        <w:tc>
          <w:tcPr>
            <w:tcW w:w="120" w:type="dxa"/>
            <w:vAlign w:val="bottom"/>
          </w:tcPr>
          <w:p>
            <w:pPr>
              <w:spacing w:after="0"/>
              <w:rPr>
                <w:sz w:val="12"/>
                <w:szCs w:val="12"/>
                <w:color w:val="auto"/>
              </w:rPr>
            </w:pPr>
          </w:p>
        </w:tc>
        <w:tc>
          <w:tcPr>
            <w:tcW w:w="126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20" w:type="dxa"/>
            <w:vAlign w:val="bottom"/>
          </w:tcPr>
          <w:p>
            <w:pPr>
              <w:spacing w:after="0"/>
              <w:rPr>
                <w:sz w:val="12"/>
                <w:szCs w:val="12"/>
                <w:color w:val="auto"/>
              </w:rPr>
            </w:pPr>
          </w:p>
        </w:tc>
        <w:tc>
          <w:tcPr>
            <w:tcW w:w="11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4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87"/>
              </w:rPr>
              <w:t>December 31,</w:t>
            </w:r>
          </w:p>
        </w:tc>
        <w:tc>
          <w:tcPr>
            <w:tcW w:w="200" w:type="dxa"/>
            <w:vAlign w:val="bottom"/>
          </w:tcPr>
          <w:p>
            <w:pPr>
              <w:spacing w:after="0"/>
              <w:rPr>
                <w:sz w:val="12"/>
                <w:szCs w:val="12"/>
                <w:color w:val="auto"/>
              </w:rPr>
            </w:pPr>
          </w:p>
        </w:tc>
        <w:tc>
          <w:tcPr>
            <w:tcW w:w="1500" w:type="dxa"/>
            <w:vAlign w:val="bottom"/>
            <w:gridSpan w:val="2"/>
          </w:tcPr>
          <w:p>
            <w:pPr>
              <w:jc w:val="center"/>
              <w:ind w:right="420"/>
              <w:spacing w:after="0" w:line="149" w:lineRule="exact"/>
              <w:rPr>
                <w:sz w:val="20"/>
                <w:szCs w:val="20"/>
                <w:color w:val="auto"/>
              </w:rPr>
            </w:pPr>
            <w:r>
              <w:rPr>
                <w:rFonts w:ascii="Arial" w:cs="Arial" w:eastAsia="Arial" w:hAnsi="Arial"/>
                <w:sz w:val="14"/>
                <w:szCs w:val="14"/>
                <w:b w:val="1"/>
                <w:bCs w:val="1"/>
                <w:color w:val="auto"/>
                <w:w w:val="92"/>
              </w:rPr>
              <w:t>March 31,</w:t>
            </w:r>
          </w:p>
        </w:tc>
        <w:tc>
          <w:tcPr>
            <w:tcW w:w="280" w:type="dxa"/>
            <w:vAlign w:val="bottom"/>
          </w:tcPr>
          <w:p>
            <w:pPr>
              <w:spacing w:after="0"/>
              <w:rPr>
                <w:sz w:val="12"/>
                <w:szCs w:val="12"/>
                <w:color w:val="auto"/>
              </w:rPr>
            </w:pPr>
          </w:p>
        </w:tc>
        <w:tc>
          <w:tcPr>
            <w:tcW w:w="128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92"/>
              </w:rPr>
              <w:t>March 31,</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5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100" w:type="dxa"/>
            <w:vAlign w:val="bottom"/>
          </w:tcPr>
          <w:p>
            <w:pPr>
              <w:jc w:val="center"/>
              <w:ind w:right="92"/>
              <w:spacing w:after="0"/>
              <w:rPr>
                <w:sz w:val="20"/>
                <w:szCs w:val="20"/>
                <w:color w:val="auto"/>
              </w:rPr>
            </w:pPr>
            <w:r>
              <w:rPr>
                <w:rFonts w:ascii="Arial" w:cs="Arial" w:eastAsia="Arial" w:hAnsi="Arial"/>
                <w:sz w:val="14"/>
                <w:szCs w:val="14"/>
                <w:b w:val="1"/>
                <w:bCs w:val="1"/>
                <w:color w:val="auto"/>
                <w:w w:val="83"/>
              </w:rPr>
              <w:t>2003</w:t>
            </w:r>
          </w:p>
        </w:tc>
        <w:tc>
          <w:tcPr>
            <w:tcW w:w="2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20" w:type="dxa"/>
            <w:vAlign w:val="bottom"/>
          </w:tcPr>
          <w:p>
            <w:pPr>
              <w:jc w:val="center"/>
              <w:ind w:right="52"/>
              <w:spacing w:after="0"/>
              <w:rPr>
                <w:sz w:val="20"/>
                <w:szCs w:val="20"/>
                <w:color w:val="auto"/>
              </w:rPr>
            </w:pPr>
            <w:r>
              <w:rPr>
                <w:rFonts w:ascii="Arial" w:cs="Arial" w:eastAsia="Arial" w:hAnsi="Arial"/>
                <w:sz w:val="14"/>
                <w:szCs w:val="14"/>
                <w:b w:val="1"/>
                <w:bCs w:val="1"/>
                <w:color w:val="auto"/>
                <w:w w:val="83"/>
              </w:rPr>
              <w:t>2003</w:t>
            </w:r>
          </w:p>
        </w:tc>
        <w:tc>
          <w:tcPr>
            <w:tcW w:w="2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20" w:type="dxa"/>
            <w:vAlign w:val="bottom"/>
          </w:tcPr>
          <w:p>
            <w:pPr>
              <w:jc w:val="center"/>
              <w:ind w:right="72"/>
              <w:spacing w:after="0"/>
              <w:rPr>
                <w:sz w:val="20"/>
                <w:szCs w:val="20"/>
                <w:color w:val="auto"/>
              </w:rPr>
            </w:pPr>
            <w:r>
              <w:rPr>
                <w:rFonts w:ascii="Arial" w:cs="Arial" w:eastAsia="Arial" w:hAnsi="Arial"/>
                <w:sz w:val="14"/>
                <w:szCs w:val="14"/>
                <w:b w:val="1"/>
                <w:bCs w:val="1"/>
                <w:color w:val="auto"/>
                <w:w w:val="89"/>
              </w:rPr>
              <w:t>2004</w:t>
            </w: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jc w:val="center"/>
              <w:ind w:right="72"/>
              <w:spacing w:after="0"/>
              <w:rPr>
                <w:sz w:val="20"/>
                <w:szCs w:val="20"/>
                <w:color w:val="auto"/>
              </w:rPr>
            </w:pPr>
            <w:r>
              <w:rPr>
                <w:rFonts w:ascii="Arial" w:cs="Arial" w:eastAsia="Arial" w:hAnsi="Arial"/>
                <w:sz w:val="14"/>
                <w:szCs w:val="14"/>
                <w:b w:val="1"/>
                <w:bCs w:val="1"/>
                <w:color w:val="auto"/>
                <w:w w:val="89"/>
              </w:rPr>
              <w:t>2005</w:t>
            </w:r>
          </w:p>
        </w:tc>
        <w:tc>
          <w:tcPr>
            <w:tcW w:w="2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80" w:type="dxa"/>
            <w:vAlign w:val="bottom"/>
          </w:tcPr>
          <w:p>
            <w:pPr>
              <w:jc w:val="center"/>
              <w:ind w:right="132"/>
              <w:spacing w:after="0"/>
              <w:rPr>
                <w:sz w:val="20"/>
                <w:szCs w:val="20"/>
                <w:color w:val="auto"/>
              </w:rPr>
            </w:pPr>
            <w:r>
              <w:rPr>
                <w:rFonts w:ascii="Arial" w:cs="Arial" w:eastAsia="Arial" w:hAnsi="Arial"/>
                <w:sz w:val="14"/>
                <w:szCs w:val="14"/>
                <w:b w:val="1"/>
                <w:bCs w:val="1"/>
                <w:color w:val="auto"/>
                <w:w w:val="89"/>
              </w:rPr>
              <w:t>2005</w:t>
            </w:r>
          </w:p>
        </w:tc>
        <w:tc>
          <w:tcPr>
            <w:tcW w:w="2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180" w:type="dxa"/>
            <w:vAlign w:val="bottom"/>
          </w:tcPr>
          <w:p>
            <w:pPr>
              <w:jc w:val="center"/>
              <w:ind w:right="232"/>
              <w:spacing w:after="0"/>
              <w:rPr>
                <w:sz w:val="20"/>
                <w:szCs w:val="20"/>
                <w:color w:val="auto"/>
              </w:rPr>
            </w:pPr>
            <w:r>
              <w:rPr>
                <w:rFonts w:ascii="Arial" w:cs="Arial" w:eastAsia="Arial" w:hAnsi="Arial"/>
                <w:sz w:val="14"/>
                <w:szCs w:val="14"/>
                <w:b w:val="1"/>
                <w:bCs w:val="1"/>
                <w:color w:val="auto"/>
                <w:w w:val="89"/>
              </w:rPr>
              <w:t>2006</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52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110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02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020" w:type="dxa"/>
            <w:vAlign w:val="bottom"/>
            <w:tcBorders>
              <w:bottom w:val="single" w:sz="8" w:color="808080"/>
            </w:tcBorders>
          </w:tcPr>
          <w:p>
            <w:pPr>
              <w:spacing w:after="0"/>
              <w:rPr>
                <w:sz w:val="9"/>
                <w:szCs w:val="9"/>
                <w:color w:val="auto"/>
              </w:rPr>
            </w:pPr>
          </w:p>
        </w:tc>
        <w:tc>
          <w:tcPr>
            <w:tcW w:w="140" w:type="dxa"/>
            <w:vAlign w:val="bottom"/>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02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80" w:type="dxa"/>
            <w:vAlign w:val="bottom"/>
            <w:tcBorders>
              <w:bottom w:val="single" w:sz="8" w:color="808080"/>
            </w:tcBorders>
          </w:tcPr>
          <w:p>
            <w:pPr>
              <w:spacing w:after="0"/>
              <w:rPr>
                <w:sz w:val="9"/>
                <w:szCs w:val="9"/>
                <w:color w:val="auto"/>
              </w:rPr>
            </w:pPr>
          </w:p>
        </w:tc>
        <w:tc>
          <w:tcPr>
            <w:tcW w:w="11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25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780" w:type="dxa"/>
            <w:vAlign w:val="bottom"/>
            <w:gridSpan w:val="3"/>
          </w:tcPr>
          <w:p>
            <w:pPr>
              <w:jc w:val="right"/>
              <w:ind w:right="9"/>
              <w:spacing w:after="0"/>
              <w:rPr>
                <w:sz w:val="20"/>
                <w:szCs w:val="20"/>
                <w:color w:val="auto"/>
              </w:rPr>
            </w:pPr>
            <w:r>
              <w:rPr>
                <w:rFonts w:ascii="Arial" w:cs="Arial" w:eastAsia="Arial" w:hAnsi="Arial"/>
                <w:sz w:val="14"/>
                <w:szCs w:val="14"/>
                <w:b w:val="1"/>
                <w:bCs w:val="1"/>
                <w:color w:val="auto"/>
              </w:rPr>
              <w:t>(Unaudited)</w:t>
            </w:r>
          </w:p>
        </w:tc>
        <w:tc>
          <w:tcPr>
            <w:tcW w:w="11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20"/>
                <w:szCs w:val="20"/>
                <w:color w:val="auto"/>
              </w:rPr>
            </w:pPr>
          </w:p>
        </w:tc>
        <w:tc>
          <w:tcPr>
            <w:tcW w:w="25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25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Cash flows from operating activities:</w:t>
            </w:r>
          </w:p>
        </w:tc>
        <w:tc>
          <w:tcPr>
            <w:tcW w:w="160" w:type="dxa"/>
            <w:vAlign w:val="bottom"/>
            <w:shd w:val="clear" w:color="auto" w:fill="CCEEFF"/>
          </w:tcPr>
          <w:p>
            <w:pPr>
              <w:spacing w:after="0"/>
              <w:rPr>
                <w:sz w:val="12"/>
                <w:szCs w:val="12"/>
                <w:color w:val="auto"/>
              </w:rPr>
            </w:pPr>
          </w:p>
        </w:tc>
        <w:tc>
          <w:tcPr>
            <w:tcW w:w="110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20" w:type="dxa"/>
            <w:vAlign w:val="bottom"/>
          </w:tcPr>
          <w:p>
            <w:pPr>
              <w:ind w:left="220"/>
              <w:spacing w:after="0" w:line="149" w:lineRule="exact"/>
              <w:rPr>
                <w:sz w:val="20"/>
                <w:szCs w:val="20"/>
                <w:color w:val="auto"/>
              </w:rPr>
            </w:pPr>
            <w:r>
              <w:rPr>
                <w:rFonts w:ascii="Arial" w:cs="Arial" w:eastAsia="Arial" w:hAnsi="Arial"/>
                <w:sz w:val="14"/>
                <w:szCs w:val="14"/>
                <w:color w:val="auto"/>
              </w:rPr>
              <w:t>Net income (loss)</w:t>
            </w:r>
          </w:p>
        </w:tc>
        <w:tc>
          <w:tcPr>
            <w:tcW w:w="160" w:type="dxa"/>
            <w:vAlign w:val="bottom"/>
          </w:tcPr>
          <w:p>
            <w:pPr>
              <w:jc w:val="right"/>
              <w:ind w:right="49"/>
              <w:spacing w:after="0"/>
              <w:rPr>
                <w:sz w:val="20"/>
                <w:szCs w:val="20"/>
                <w:color w:val="auto"/>
              </w:rPr>
            </w:pPr>
            <w:r>
              <w:rPr>
                <w:rFonts w:ascii="Arial" w:cs="Arial" w:eastAsia="Arial" w:hAnsi="Arial"/>
                <w:sz w:val="10"/>
                <w:szCs w:val="10"/>
                <w:color w:val="auto"/>
                <w:w w:val="71"/>
              </w:rPr>
              <w:t>$</w:t>
            </w:r>
          </w:p>
        </w:tc>
        <w:tc>
          <w:tcPr>
            <w:tcW w:w="134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(261,880)</w:t>
            </w:r>
          </w:p>
        </w:tc>
        <w:tc>
          <w:tcPr>
            <w:tcW w:w="120" w:type="dxa"/>
            <w:vAlign w:val="bottom"/>
          </w:tcPr>
          <w:p>
            <w:pPr>
              <w:jc w:val="right"/>
              <w:ind w:right="9"/>
              <w:spacing w:after="0"/>
              <w:rPr>
                <w:sz w:val="20"/>
                <w:szCs w:val="20"/>
                <w:color w:val="auto"/>
              </w:rPr>
            </w:pPr>
            <w:r>
              <w:rPr>
                <w:rFonts w:ascii="Arial" w:cs="Arial" w:eastAsia="Arial" w:hAnsi="Arial"/>
                <w:sz w:val="10"/>
                <w:szCs w:val="10"/>
                <w:color w:val="auto"/>
                <w:w w:val="71"/>
              </w:rPr>
              <w:t>$</w:t>
            </w:r>
          </w:p>
        </w:tc>
        <w:tc>
          <w:tcPr>
            <w:tcW w:w="126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(4,517)</w:t>
            </w:r>
          </w:p>
        </w:tc>
        <w:tc>
          <w:tcPr>
            <w:tcW w:w="120" w:type="dxa"/>
            <w:vAlign w:val="bottom"/>
          </w:tcPr>
          <w:p>
            <w:pPr>
              <w:jc w:val="right"/>
              <w:ind w:right="9"/>
              <w:spacing w:after="0"/>
              <w:rPr>
                <w:sz w:val="20"/>
                <w:szCs w:val="20"/>
                <w:color w:val="auto"/>
              </w:rPr>
            </w:pPr>
            <w:r>
              <w:rPr>
                <w:rFonts w:ascii="Arial" w:cs="Arial" w:eastAsia="Arial" w:hAnsi="Arial"/>
                <w:sz w:val="10"/>
                <w:szCs w:val="10"/>
                <w:color w:val="auto"/>
                <w:w w:val="71"/>
              </w:rPr>
              <w:t>$</w:t>
            </w:r>
          </w:p>
        </w:tc>
        <w:tc>
          <w:tcPr>
            <w:tcW w:w="1020" w:type="dxa"/>
            <w:vAlign w:val="bottom"/>
          </w:tcPr>
          <w:p>
            <w:pPr>
              <w:jc w:val="right"/>
              <w:spacing w:after="0" w:line="149" w:lineRule="exact"/>
              <w:rPr>
                <w:sz w:val="20"/>
                <w:szCs w:val="20"/>
                <w:color w:val="auto"/>
              </w:rPr>
            </w:pPr>
            <w:r>
              <w:rPr>
                <w:rFonts w:ascii="Arial" w:cs="Arial" w:eastAsia="Arial" w:hAnsi="Arial"/>
                <w:sz w:val="14"/>
                <w:szCs w:val="14"/>
                <w:color w:val="auto"/>
              </w:rPr>
              <w:t>370</w:t>
            </w:r>
          </w:p>
        </w:tc>
        <w:tc>
          <w:tcPr>
            <w:tcW w:w="140" w:type="dxa"/>
            <w:vAlign w:val="bottom"/>
          </w:tcPr>
          <w:p>
            <w:pPr>
              <w:spacing w:after="0"/>
              <w:rPr>
                <w:sz w:val="12"/>
                <w:szCs w:val="12"/>
                <w:color w:val="auto"/>
              </w:rPr>
            </w:pPr>
          </w:p>
        </w:tc>
        <w:tc>
          <w:tcPr>
            <w:tcW w:w="22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1020" w:type="dxa"/>
            <w:vAlign w:val="bottom"/>
          </w:tcPr>
          <w:p>
            <w:pPr>
              <w:jc w:val="right"/>
              <w:spacing w:after="0" w:line="149" w:lineRule="exact"/>
              <w:rPr>
                <w:sz w:val="20"/>
                <w:szCs w:val="20"/>
                <w:color w:val="auto"/>
              </w:rPr>
            </w:pPr>
            <w:r>
              <w:rPr>
                <w:rFonts w:ascii="Arial" w:cs="Arial" w:eastAsia="Arial" w:hAnsi="Arial"/>
                <w:sz w:val="14"/>
                <w:szCs w:val="14"/>
                <w:color w:val="auto"/>
              </w:rPr>
              <w:t>18,719</w:t>
            </w:r>
          </w:p>
        </w:tc>
        <w:tc>
          <w:tcPr>
            <w:tcW w:w="220" w:type="dxa"/>
            <w:vAlign w:val="bottom"/>
          </w:tcPr>
          <w:p>
            <w:pPr>
              <w:spacing w:after="0"/>
              <w:rPr>
                <w:sz w:val="12"/>
                <w:szCs w:val="12"/>
                <w:color w:val="auto"/>
              </w:rPr>
            </w:pPr>
          </w:p>
        </w:tc>
        <w:tc>
          <w:tcPr>
            <w:tcW w:w="200" w:type="dxa"/>
            <w:vAlign w:val="bottom"/>
          </w:tcPr>
          <w:p>
            <w:pPr>
              <w:jc w:val="right"/>
              <w:ind w:right="52"/>
              <w:spacing w:after="0" w:line="149" w:lineRule="exact"/>
              <w:rPr>
                <w:sz w:val="20"/>
                <w:szCs w:val="20"/>
                <w:color w:val="auto"/>
              </w:rPr>
            </w:pPr>
            <w:r>
              <w:rPr>
                <w:rFonts w:ascii="Arial" w:cs="Arial" w:eastAsia="Arial" w:hAnsi="Arial"/>
                <w:sz w:val="14"/>
                <w:szCs w:val="14"/>
                <w:color w:val="auto"/>
                <w:w w:val="76"/>
              </w:rPr>
              <w:t>$</w:t>
            </w: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364</w:t>
            </w:r>
          </w:p>
        </w:tc>
        <w:tc>
          <w:tcPr>
            <w:tcW w:w="220" w:type="dxa"/>
            <w:vAlign w:val="bottom"/>
          </w:tcPr>
          <w:p>
            <w:pPr>
              <w:spacing w:after="0"/>
              <w:rPr>
                <w:sz w:val="12"/>
                <w:szCs w:val="12"/>
                <w:color w:val="auto"/>
              </w:rPr>
            </w:pPr>
          </w:p>
        </w:tc>
        <w:tc>
          <w:tcPr>
            <w:tcW w:w="280" w:type="dxa"/>
            <w:vAlign w:val="bottom"/>
          </w:tcPr>
          <w:p>
            <w:pPr>
              <w:jc w:val="right"/>
              <w:ind w:right="169"/>
              <w:spacing w:after="0"/>
              <w:rPr>
                <w:sz w:val="20"/>
                <w:szCs w:val="20"/>
                <w:color w:val="auto"/>
              </w:rPr>
            </w:pPr>
            <w:r>
              <w:rPr>
                <w:rFonts w:ascii="Arial" w:cs="Arial" w:eastAsia="Arial" w:hAnsi="Arial"/>
                <w:sz w:val="10"/>
                <w:szCs w:val="10"/>
                <w:color w:val="auto"/>
                <w:w w:val="71"/>
              </w:rPr>
              <w:t>$</w:t>
            </w:r>
          </w:p>
        </w:tc>
        <w:tc>
          <w:tcPr>
            <w:tcW w:w="12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22,486</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20" w:type="dxa"/>
            <w:vAlign w:val="bottom"/>
            <w:shd w:val="clear" w:color="auto" w:fill="CCEEFF"/>
          </w:tcPr>
          <w:p>
            <w:pPr>
              <w:ind w:left="220"/>
              <w:spacing w:after="0" w:line="149" w:lineRule="exact"/>
              <w:rPr>
                <w:sz w:val="20"/>
                <w:szCs w:val="20"/>
                <w:color w:val="auto"/>
              </w:rPr>
            </w:pPr>
            <w:r>
              <w:rPr>
                <w:rFonts w:ascii="Arial" w:cs="Arial" w:eastAsia="Arial" w:hAnsi="Arial"/>
                <w:sz w:val="14"/>
                <w:szCs w:val="14"/>
                <w:color w:val="auto"/>
              </w:rPr>
              <w:t>Deferred income taxes</w:t>
            </w:r>
          </w:p>
        </w:tc>
        <w:tc>
          <w:tcPr>
            <w:tcW w:w="160" w:type="dxa"/>
            <w:vAlign w:val="bottom"/>
            <w:shd w:val="clear" w:color="auto" w:fill="CCEEFF"/>
          </w:tcPr>
          <w:p>
            <w:pPr>
              <w:spacing w:after="0"/>
              <w:rPr>
                <w:sz w:val="12"/>
                <w:szCs w:val="12"/>
                <w:color w:val="auto"/>
              </w:rPr>
            </w:pPr>
          </w:p>
        </w:tc>
        <w:tc>
          <w:tcPr>
            <w:tcW w:w="134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126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11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(4,777)</w:t>
            </w: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2,444</w:t>
            </w:r>
          </w:p>
        </w:tc>
        <w:tc>
          <w:tcPr>
            <w:tcW w:w="2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1,372</w:t>
            </w:r>
          </w:p>
        </w:tc>
        <w:tc>
          <w:tcPr>
            <w:tcW w:w="22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2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(18,761)</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20" w:type="dxa"/>
            <w:vAlign w:val="bottom"/>
          </w:tcPr>
          <w:p>
            <w:pPr>
              <w:ind w:left="220"/>
              <w:spacing w:after="0" w:line="149" w:lineRule="exact"/>
              <w:rPr>
                <w:sz w:val="20"/>
                <w:szCs w:val="20"/>
                <w:color w:val="auto"/>
              </w:rPr>
            </w:pPr>
            <w:r>
              <w:rPr>
                <w:rFonts w:ascii="Arial" w:cs="Arial" w:eastAsia="Arial" w:hAnsi="Arial"/>
                <w:sz w:val="14"/>
                <w:szCs w:val="14"/>
                <w:color w:val="auto"/>
              </w:rPr>
              <w:t>Depreciation and amortization</w:t>
            </w:r>
          </w:p>
        </w:tc>
        <w:tc>
          <w:tcPr>
            <w:tcW w:w="160" w:type="dxa"/>
            <w:vAlign w:val="bottom"/>
          </w:tcPr>
          <w:p>
            <w:pPr>
              <w:spacing w:after="0"/>
              <w:rPr>
                <w:sz w:val="12"/>
                <w:szCs w:val="12"/>
                <w:color w:val="auto"/>
              </w:rPr>
            </w:pPr>
          </w:p>
        </w:tc>
        <w:tc>
          <w:tcPr>
            <w:tcW w:w="1100" w:type="dxa"/>
            <w:vAlign w:val="bottom"/>
          </w:tcPr>
          <w:p>
            <w:pPr>
              <w:jc w:val="right"/>
              <w:spacing w:after="0" w:line="149" w:lineRule="exact"/>
              <w:rPr>
                <w:sz w:val="20"/>
                <w:szCs w:val="20"/>
                <w:color w:val="auto"/>
              </w:rPr>
            </w:pPr>
            <w:r>
              <w:rPr>
                <w:rFonts w:ascii="Arial" w:cs="Arial" w:eastAsia="Arial" w:hAnsi="Arial"/>
                <w:sz w:val="14"/>
                <w:szCs w:val="14"/>
                <w:color w:val="auto"/>
              </w:rPr>
              <w:t>31,473</w:t>
            </w:r>
          </w:p>
        </w:tc>
        <w:tc>
          <w:tcPr>
            <w:tcW w:w="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6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125</w:t>
            </w:r>
          </w:p>
        </w:tc>
        <w:tc>
          <w:tcPr>
            <w:tcW w:w="120" w:type="dxa"/>
            <w:vAlign w:val="bottom"/>
          </w:tcPr>
          <w:p>
            <w:pPr>
              <w:spacing w:after="0"/>
              <w:rPr>
                <w:sz w:val="12"/>
                <w:szCs w:val="12"/>
                <w:color w:val="auto"/>
              </w:rPr>
            </w:pPr>
          </w:p>
        </w:tc>
        <w:tc>
          <w:tcPr>
            <w:tcW w:w="1020" w:type="dxa"/>
            <w:vAlign w:val="bottom"/>
          </w:tcPr>
          <w:p>
            <w:pPr>
              <w:jc w:val="right"/>
              <w:spacing w:after="0" w:line="149" w:lineRule="exact"/>
              <w:rPr>
                <w:sz w:val="20"/>
                <w:szCs w:val="20"/>
                <w:color w:val="auto"/>
              </w:rPr>
            </w:pPr>
            <w:r>
              <w:rPr>
                <w:rFonts w:ascii="Arial" w:cs="Arial" w:eastAsia="Arial" w:hAnsi="Arial"/>
                <w:sz w:val="14"/>
                <w:szCs w:val="14"/>
                <w:color w:val="auto"/>
              </w:rPr>
              <w:t>1,959</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20" w:type="dxa"/>
            <w:vAlign w:val="bottom"/>
          </w:tcPr>
          <w:p>
            <w:pPr>
              <w:jc w:val="right"/>
              <w:spacing w:after="0" w:line="149" w:lineRule="exact"/>
              <w:rPr>
                <w:sz w:val="20"/>
                <w:szCs w:val="20"/>
                <w:color w:val="auto"/>
              </w:rPr>
            </w:pPr>
            <w:r>
              <w:rPr>
                <w:rFonts w:ascii="Arial" w:cs="Arial" w:eastAsia="Arial" w:hAnsi="Arial"/>
                <w:sz w:val="14"/>
                <w:szCs w:val="14"/>
                <w:color w:val="auto"/>
              </w:rPr>
              <w:t>3,044</w:t>
            </w:r>
          </w:p>
        </w:tc>
        <w:tc>
          <w:tcPr>
            <w:tcW w:w="2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467</w:t>
            </w:r>
          </w:p>
        </w:tc>
        <w:tc>
          <w:tcPr>
            <w:tcW w:w="2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2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1,390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20" w:type="dxa"/>
            <w:vAlign w:val="bottom"/>
            <w:shd w:val="clear" w:color="auto" w:fill="CCEEFF"/>
          </w:tcPr>
          <w:p>
            <w:pPr>
              <w:ind w:left="220"/>
              <w:spacing w:after="0" w:line="149" w:lineRule="exact"/>
              <w:rPr>
                <w:sz w:val="20"/>
                <w:szCs w:val="20"/>
                <w:color w:val="auto"/>
              </w:rPr>
            </w:pPr>
            <w:r>
              <w:rPr>
                <w:rFonts w:ascii="Arial" w:cs="Arial" w:eastAsia="Arial" w:hAnsi="Arial"/>
                <w:sz w:val="14"/>
                <w:szCs w:val="14"/>
                <w:color w:val="auto"/>
              </w:rPr>
              <w:t>Disposal of fixed assets</w:t>
            </w:r>
          </w:p>
        </w:tc>
        <w:tc>
          <w:tcPr>
            <w:tcW w:w="160" w:type="dxa"/>
            <w:vAlign w:val="bottom"/>
            <w:shd w:val="clear" w:color="auto" w:fill="CCEEFF"/>
          </w:tcPr>
          <w:p>
            <w:pPr>
              <w:spacing w:after="0"/>
              <w:rPr>
                <w:sz w:val="12"/>
                <w:szCs w:val="12"/>
                <w:color w:val="auto"/>
              </w:rPr>
            </w:pPr>
          </w:p>
        </w:tc>
        <w:tc>
          <w:tcPr>
            <w:tcW w:w="1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w:t>
            </w:r>
          </w:p>
        </w:tc>
        <w:tc>
          <w:tcPr>
            <w:tcW w:w="2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6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116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24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39</w:t>
            </w:r>
          </w:p>
        </w:tc>
        <w:tc>
          <w:tcPr>
            <w:tcW w:w="22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2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20" w:type="dxa"/>
            <w:vAlign w:val="bottom"/>
          </w:tcPr>
          <w:p>
            <w:pPr>
              <w:ind w:left="220"/>
              <w:spacing w:after="0" w:line="149" w:lineRule="exact"/>
              <w:rPr>
                <w:sz w:val="20"/>
                <w:szCs w:val="20"/>
                <w:color w:val="auto"/>
              </w:rPr>
            </w:pPr>
            <w:r>
              <w:rPr>
                <w:rFonts w:ascii="Arial" w:cs="Arial" w:eastAsia="Arial" w:hAnsi="Arial"/>
                <w:sz w:val="14"/>
                <w:szCs w:val="14"/>
                <w:color w:val="auto"/>
              </w:rPr>
              <w:t>Provision for gateway receivables</w:t>
            </w:r>
          </w:p>
        </w:tc>
        <w:tc>
          <w:tcPr>
            <w:tcW w:w="160" w:type="dxa"/>
            <w:vAlign w:val="bottom"/>
          </w:tcPr>
          <w:p>
            <w:pPr>
              <w:spacing w:after="0"/>
              <w:rPr>
                <w:sz w:val="12"/>
                <w:szCs w:val="12"/>
                <w:color w:val="auto"/>
              </w:rPr>
            </w:pPr>
          </w:p>
        </w:tc>
        <w:tc>
          <w:tcPr>
            <w:tcW w:w="134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(104)</w:t>
            </w:r>
          </w:p>
        </w:tc>
        <w:tc>
          <w:tcPr>
            <w:tcW w:w="120" w:type="dxa"/>
            <w:vAlign w:val="bottom"/>
          </w:tcPr>
          <w:p>
            <w:pPr>
              <w:spacing w:after="0"/>
              <w:rPr>
                <w:sz w:val="12"/>
                <w:szCs w:val="12"/>
                <w:color w:val="auto"/>
              </w:rPr>
            </w:pPr>
          </w:p>
        </w:tc>
        <w:tc>
          <w:tcPr>
            <w:tcW w:w="126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116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(71)</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4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150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280" w:type="dxa"/>
            <w:vAlign w:val="bottom"/>
          </w:tcPr>
          <w:p>
            <w:pPr>
              <w:spacing w:after="0"/>
              <w:rPr>
                <w:sz w:val="12"/>
                <w:szCs w:val="12"/>
                <w:color w:val="auto"/>
              </w:rPr>
            </w:pPr>
          </w:p>
        </w:tc>
        <w:tc>
          <w:tcPr>
            <w:tcW w:w="12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20" w:type="dxa"/>
            <w:vAlign w:val="bottom"/>
            <w:shd w:val="clear" w:color="auto" w:fill="CCEEFF"/>
          </w:tcPr>
          <w:p>
            <w:pPr>
              <w:ind w:left="220"/>
              <w:spacing w:after="0" w:line="149" w:lineRule="exact"/>
              <w:rPr>
                <w:sz w:val="20"/>
                <w:szCs w:val="20"/>
                <w:color w:val="auto"/>
              </w:rPr>
            </w:pPr>
            <w:r>
              <w:rPr>
                <w:rFonts w:ascii="Arial" w:cs="Arial" w:eastAsia="Arial" w:hAnsi="Arial"/>
                <w:sz w:val="14"/>
                <w:szCs w:val="14"/>
                <w:color w:val="auto"/>
              </w:rPr>
              <w:t>Provision for bad debts</w:t>
            </w:r>
          </w:p>
        </w:tc>
        <w:tc>
          <w:tcPr>
            <w:tcW w:w="160" w:type="dxa"/>
            <w:vAlign w:val="bottom"/>
            <w:shd w:val="clear" w:color="auto" w:fill="CCEEFF"/>
          </w:tcPr>
          <w:p>
            <w:pPr>
              <w:spacing w:after="0"/>
              <w:rPr>
                <w:sz w:val="12"/>
                <w:szCs w:val="12"/>
                <w:color w:val="auto"/>
              </w:rPr>
            </w:pPr>
          </w:p>
        </w:tc>
        <w:tc>
          <w:tcPr>
            <w:tcW w:w="1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492</w:t>
            </w:r>
          </w:p>
        </w:tc>
        <w:tc>
          <w:tcPr>
            <w:tcW w:w="2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6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46</w:t>
            </w:r>
          </w:p>
        </w:tc>
        <w:tc>
          <w:tcPr>
            <w:tcW w:w="120" w:type="dxa"/>
            <w:vAlign w:val="bottom"/>
            <w:shd w:val="clear" w:color="auto" w:fill="CCEEFF"/>
          </w:tcPr>
          <w:p>
            <w:pPr>
              <w:spacing w:after="0"/>
              <w:rPr>
                <w:sz w:val="12"/>
                <w:szCs w:val="12"/>
                <w:color w:val="auto"/>
              </w:rPr>
            </w:pPr>
          </w:p>
        </w:tc>
        <w:tc>
          <w:tcPr>
            <w:tcW w:w="10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859</w:t>
            </w: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998</w:t>
            </w:r>
          </w:p>
        </w:tc>
        <w:tc>
          <w:tcPr>
            <w:tcW w:w="2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686</w:t>
            </w:r>
          </w:p>
        </w:tc>
        <w:tc>
          <w:tcPr>
            <w:tcW w:w="22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2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290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20" w:type="dxa"/>
            <w:vAlign w:val="bottom"/>
          </w:tcPr>
          <w:p>
            <w:pPr>
              <w:ind w:left="220"/>
              <w:spacing w:after="0" w:line="149" w:lineRule="exact"/>
              <w:rPr>
                <w:sz w:val="20"/>
                <w:szCs w:val="20"/>
                <w:color w:val="auto"/>
              </w:rPr>
            </w:pPr>
            <w:r>
              <w:rPr>
                <w:rFonts w:ascii="Arial" w:cs="Arial" w:eastAsia="Arial" w:hAnsi="Arial"/>
                <w:sz w:val="14"/>
                <w:szCs w:val="14"/>
                <w:color w:val="auto"/>
              </w:rPr>
              <w:t>Contribution of services</w:t>
            </w:r>
          </w:p>
        </w:tc>
        <w:tc>
          <w:tcPr>
            <w:tcW w:w="160" w:type="dxa"/>
            <w:vAlign w:val="bottom"/>
          </w:tcPr>
          <w:p>
            <w:pPr>
              <w:spacing w:after="0"/>
              <w:rPr>
                <w:sz w:val="12"/>
                <w:szCs w:val="12"/>
                <w:color w:val="auto"/>
              </w:rPr>
            </w:pPr>
          </w:p>
        </w:tc>
        <w:tc>
          <w:tcPr>
            <w:tcW w:w="134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126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1020" w:type="dxa"/>
            <w:vAlign w:val="bottom"/>
          </w:tcPr>
          <w:p>
            <w:pPr>
              <w:jc w:val="right"/>
              <w:spacing w:after="0" w:line="149" w:lineRule="exact"/>
              <w:rPr>
                <w:sz w:val="20"/>
                <w:szCs w:val="20"/>
                <w:color w:val="auto"/>
              </w:rPr>
            </w:pPr>
            <w:r>
              <w:rPr>
                <w:rFonts w:ascii="Arial" w:cs="Arial" w:eastAsia="Arial" w:hAnsi="Arial"/>
                <w:sz w:val="14"/>
                <w:szCs w:val="14"/>
                <w:color w:val="auto"/>
              </w:rPr>
              <w:t>39</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20" w:type="dxa"/>
            <w:vAlign w:val="bottom"/>
          </w:tcPr>
          <w:p>
            <w:pPr>
              <w:jc w:val="right"/>
              <w:spacing w:after="0" w:line="149" w:lineRule="exact"/>
              <w:rPr>
                <w:sz w:val="20"/>
                <w:szCs w:val="20"/>
                <w:color w:val="auto"/>
              </w:rPr>
            </w:pPr>
            <w:r>
              <w:rPr>
                <w:rFonts w:ascii="Arial" w:cs="Arial" w:eastAsia="Arial" w:hAnsi="Arial"/>
                <w:sz w:val="14"/>
                <w:szCs w:val="14"/>
                <w:color w:val="auto"/>
              </w:rPr>
              <w:t>145</w:t>
            </w:r>
          </w:p>
        </w:tc>
        <w:tc>
          <w:tcPr>
            <w:tcW w:w="2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36</w:t>
            </w:r>
          </w:p>
        </w:tc>
        <w:tc>
          <w:tcPr>
            <w:tcW w:w="2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2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36</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20" w:type="dxa"/>
            <w:vAlign w:val="bottom"/>
            <w:shd w:val="clear" w:color="auto" w:fill="CCEEFF"/>
          </w:tcPr>
          <w:p>
            <w:pPr>
              <w:ind w:left="220"/>
              <w:spacing w:after="0" w:line="149" w:lineRule="exact"/>
              <w:rPr>
                <w:sz w:val="20"/>
                <w:szCs w:val="20"/>
                <w:color w:val="auto"/>
              </w:rPr>
            </w:pPr>
            <w:r>
              <w:rPr>
                <w:rFonts w:ascii="Arial" w:cs="Arial" w:eastAsia="Arial" w:hAnsi="Arial"/>
                <w:sz w:val="14"/>
                <w:szCs w:val="14"/>
                <w:color w:val="auto"/>
              </w:rPr>
              <w:t>Impairment of assets</w:t>
            </w:r>
          </w:p>
        </w:tc>
        <w:tc>
          <w:tcPr>
            <w:tcW w:w="160" w:type="dxa"/>
            <w:vAlign w:val="bottom"/>
            <w:shd w:val="clear" w:color="auto" w:fill="CCEEFF"/>
          </w:tcPr>
          <w:p>
            <w:pPr>
              <w:spacing w:after="0"/>
              <w:rPr>
                <w:sz w:val="12"/>
                <w:szCs w:val="12"/>
                <w:color w:val="auto"/>
              </w:rPr>
            </w:pPr>
          </w:p>
        </w:tc>
        <w:tc>
          <w:tcPr>
            <w:tcW w:w="1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214,360</w:t>
            </w:r>
          </w:p>
        </w:tc>
        <w:tc>
          <w:tcPr>
            <w:tcW w:w="2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6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116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114</w:t>
            </w: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114</w:t>
            </w:r>
          </w:p>
        </w:tc>
        <w:tc>
          <w:tcPr>
            <w:tcW w:w="2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50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280" w:type="dxa"/>
            <w:vAlign w:val="bottom"/>
            <w:shd w:val="clear" w:color="auto" w:fill="CCEEFF"/>
          </w:tcPr>
          <w:p>
            <w:pPr>
              <w:spacing w:after="0"/>
              <w:rPr>
                <w:sz w:val="12"/>
                <w:szCs w:val="12"/>
                <w:color w:val="auto"/>
              </w:rPr>
            </w:pPr>
          </w:p>
        </w:tc>
        <w:tc>
          <w:tcPr>
            <w:tcW w:w="12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20" w:type="dxa"/>
            <w:vAlign w:val="bottom"/>
          </w:tcPr>
          <w:p>
            <w:pPr>
              <w:ind w:left="220"/>
              <w:spacing w:after="0" w:line="149" w:lineRule="exact"/>
              <w:rPr>
                <w:sz w:val="20"/>
                <w:szCs w:val="20"/>
                <w:color w:val="auto"/>
              </w:rPr>
            </w:pPr>
            <w:r>
              <w:rPr>
                <w:rFonts w:ascii="Arial" w:cs="Arial" w:eastAsia="Arial" w:hAnsi="Arial"/>
                <w:sz w:val="14"/>
                <w:szCs w:val="14"/>
                <w:color w:val="auto"/>
              </w:rPr>
              <w:t>Other non-cash gains</w:t>
            </w:r>
          </w:p>
        </w:tc>
        <w:tc>
          <w:tcPr>
            <w:tcW w:w="160" w:type="dxa"/>
            <w:vAlign w:val="bottom"/>
          </w:tcPr>
          <w:p>
            <w:pPr>
              <w:spacing w:after="0"/>
              <w:rPr>
                <w:sz w:val="12"/>
                <w:szCs w:val="12"/>
                <w:color w:val="auto"/>
              </w:rPr>
            </w:pPr>
          </w:p>
        </w:tc>
        <w:tc>
          <w:tcPr>
            <w:tcW w:w="134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126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116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4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(100)</w:t>
            </w:r>
          </w:p>
        </w:tc>
        <w:tc>
          <w:tcPr>
            <w:tcW w:w="200" w:type="dxa"/>
            <w:vAlign w:val="bottom"/>
          </w:tcPr>
          <w:p>
            <w:pPr>
              <w:spacing w:after="0"/>
              <w:rPr>
                <w:sz w:val="12"/>
                <w:szCs w:val="12"/>
                <w:color w:val="auto"/>
              </w:rPr>
            </w:pPr>
          </w:p>
        </w:tc>
        <w:tc>
          <w:tcPr>
            <w:tcW w:w="150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280" w:type="dxa"/>
            <w:vAlign w:val="bottom"/>
          </w:tcPr>
          <w:p>
            <w:pPr>
              <w:spacing w:after="0"/>
              <w:rPr>
                <w:sz w:val="12"/>
                <w:szCs w:val="12"/>
                <w:color w:val="auto"/>
              </w:rPr>
            </w:pPr>
          </w:p>
        </w:tc>
        <w:tc>
          <w:tcPr>
            <w:tcW w:w="12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520" w:type="dxa"/>
            <w:vAlign w:val="bottom"/>
            <w:shd w:val="clear" w:color="auto" w:fill="CCEEFF"/>
          </w:tcPr>
          <w:p>
            <w:pPr>
              <w:ind w:left="220"/>
              <w:spacing w:after="0" w:line="138" w:lineRule="exact"/>
              <w:rPr>
                <w:sz w:val="20"/>
                <w:szCs w:val="20"/>
                <w:color w:val="auto"/>
              </w:rPr>
            </w:pPr>
            <w:r>
              <w:rPr>
                <w:rFonts w:ascii="Arial" w:cs="Arial" w:eastAsia="Arial" w:hAnsi="Arial"/>
                <w:sz w:val="14"/>
                <w:szCs w:val="14"/>
                <w:color w:val="auto"/>
              </w:rPr>
              <w:t>Changes in operating assets and</w:t>
            </w:r>
          </w:p>
        </w:tc>
        <w:tc>
          <w:tcPr>
            <w:tcW w:w="160" w:type="dxa"/>
            <w:vAlign w:val="bottom"/>
            <w:shd w:val="clear" w:color="auto" w:fill="CCEEFF"/>
          </w:tcPr>
          <w:p>
            <w:pPr>
              <w:spacing w:after="0"/>
              <w:rPr>
                <w:sz w:val="11"/>
                <w:szCs w:val="11"/>
                <w:color w:val="auto"/>
              </w:rPr>
            </w:pPr>
          </w:p>
        </w:tc>
        <w:tc>
          <w:tcPr>
            <w:tcW w:w="110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28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11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520" w:type="dxa"/>
            <w:vAlign w:val="bottom"/>
            <w:shd w:val="clear" w:color="auto" w:fill="CCEEFF"/>
          </w:tcPr>
          <w:p>
            <w:pPr>
              <w:ind w:left="220"/>
              <w:spacing w:after="0" w:line="159" w:lineRule="exact"/>
              <w:rPr>
                <w:sz w:val="20"/>
                <w:szCs w:val="20"/>
                <w:color w:val="auto"/>
              </w:rPr>
            </w:pPr>
            <w:r>
              <w:rPr>
                <w:rFonts w:ascii="Arial" w:cs="Arial" w:eastAsia="Arial" w:hAnsi="Arial"/>
                <w:sz w:val="14"/>
                <w:szCs w:val="14"/>
                <w:color w:val="auto"/>
              </w:rPr>
              <w:t>liabilities, net of acquisitions:</w:t>
            </w:r>
          </w:p>
        </w:tc>
        <w:tc>
          <w:tcPr>
            <w:tcW w:w="160" w:type="dxa"/>
            <w:vAlign w:val="bottom"/>
            <w:shd w:val="clear" w:color="auto" w:fill="CCEEFF"/>
          </w:tcPr>
          <w:p>
            <w:pPr>
              <w:spacing w:after="0"/>
              <w:rPr>
                <w:sz w:val="13"/>
                <w:szCs w:val="13"/>
                <w:color w:val="auto"/>
              </w:rPr>
            </w:pPr>
          </w:p>
        </w:tc>
        <w:tc>
          <w:tcPr>
            <w:tcW w:w="110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128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1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20" w:type="dxa"/>
            <w:vAlign w:val="bottom"/>
          </w:tcPr>
          <w:p>
            <w:pPr>
              <w:ind w:left="440"/>
              <w:spacing w:after="0" w:line="149" w:lineRule="exact"/>
              <w:rPr>
                <w:sz w:val="20"/>
                <w:szCs w:val="20"/>
                <w:color w:val="auto"/>
              </w:rPr>
            </w:pPr>
            <w:r>
              <w:rPr>
                <w:rFonts w:ascii="Arial" w:cs="Arial" w:eastAsia="Arial" w:hAnsi="Arial"/>
                <w:sz w:val="14"/>
                <w:szCs w:val="14"/>
                <w:color w:val="auto"/>
              </w:rPr>
              <w:t>Accounts receivable</w:t>
            </w:r>
          </w:p>
        </w:tc>
        <w:tc>
          <w:tcPr>
            <w:tcW w:w="160" w:type="dxa"/>
            <w:vAlign w:val="bottom"/>
          </w:tcPr>
          <w:p>
            <w:pPr>
              <w:spacing w:after="0"/>
              <w:rPr>
                <w:sz w:val="12"/>
                <w:szCs w:val="12"/>
                <w:color w:val="auto"/>
              </w:rPr>
            </w:pPr>
          </w:p>
        </w:tc>
        <w:tc>
          <w:tcPr>
            <w:tcW w:w="134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(3,231)</w:t>
            </w:r>
          </w:p>
        </w:tc>
        <w:tc>
          <w:tcPr>
            <w:tcW w:w="120" w:type="dxa"/>
            <w:vAlign w:val="bottom"/>
          </w:tcPr>
          <w:p>
            <w:pPr>
              <w:spacing w:after="0"/>
              <w:rPr>
                <w:sz w:val="12"/>
                <w:szCs w:val="12"/>
                <w:color w:val="auto"/>
              </w:rPr>
            </w:pPr>
          </w:p>
        </w:tc>
        <w:tc>
          <w:tcPr>
            <w:tcW w:w="126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(602)</w:t>
            </w:r>
          </w:p>
        </w:tc>
        <w:tc>
          <w:tcPr>
            <w:tcW w:w="120" w:type="dxa"/>
            <w:vAlign w:val="bottom"/>
          </w:tcPr>
          <w:p>
            <w:pPr>
              <w:spacing w:after="0"/>
              <w:rPr>
                <w:sz w:val="12"/>
                <w:szCs w:val="12"/>
                <w:color w:val="auto"/>
              </w:rPr>
            </w:pPr>
          </w:p>
        </w:tc>
        <w:tc>
          <w:tcPr>
            <w:tcW w:w="116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(5,637)</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4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(15,915)</w:t>
            </w:r>
          </w:p>
        </w:tc>
        <w:tc>
          <w:tcPr>
            <w:tcW w:w="200" w:type="dxa"/>
            <w:vAlign w:val="bottom"/>
          </w:tcPr>
          <w:p>
            <w:pPr>
              <w:spacing w:after="0"/>
              <w:rPr>
                <w:sz w:val="12"/>
                <w:szCs w:val="12"/>
                <w:color w:val="auto"/>
              </w:rPr>
            </w:pPr>
          </w:p>
        </w:tc>
        <w:tc>
          <w:tcPr>
            <w:tcW w:w="150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(2,063)</w:t>
            </w:r>
          </w:p>
        </w:tc>
        <w:tc>
          <w:tcPr>
            <w:tcW w:w="280" w:type="dxa"/>
            <w:vAlign w:val="bottom"/>
          </w:tcPr>
          <w:p>
            <w:pPr>
              <w:spacing w:after="0"/>
              <w:rPr>
                <w:sz w:val="12"/>
                <w:szCs w:val="12"/>
                <w:color w:val="auto"/>
              </w:rPr>
            </w:pPr>
          </w:p>
        </w:tc>
        <w:tc>
          <w:tcPr>
            <w:tcW w:w="12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5,183</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20" w:type="dxa"/>
            <w:vAlign w:val="bottom"/>
            <w:shd w:val="clear" w:color="auto" w:fill="CCEEFF"/>
          </w:tcPr>
          <w:p>
            <w:pPr>
              <w:ind w:left="440"/>
              <w:spacing w:after="0" w:line="149" w:lineRule="exact"/>
              <w:rPr>
                <w:sz w:val="20"/>
                <w:szCs w:val="20"/>
                <w:color w:val="auto"/>
              </w:rPr>
            </w:pPr>
            <w:r>
              <w:rPr>
                <w:rFonts w:ascii="Arial" w:cs="Arial" w:eastAsia="Arial" w:hAnsi="Arial"/>
                <w:sz w:val="14"/>
                <w:szCs w:val="14"/>
                <w:color w:val="auto"/>
              </w:rPr>
              <w:t>Inventory</w:t>
            </w:r>
          </w:p>
        </w:tc>
        <w:tc>
          <w:tcPr>
            <w:tcW w:w="160" w:type="dxa"/>
            <w:vAlign w:val="bottom"/>
            <w:shd w:val="clear" w:color="auto" w:fill="CCEEFF"/>
          </w:tcPr>
          <w:p>
            <w:pPr>
              <w:spacing w:after="0"/>
              <w:rPr>
                <w:sz w:val="12"/>
                <w:szCs w:val="12"/>
                <w:color w:val="auto"/>
              </w:rPr>
            </w:pPr>
          </w:p>
        </w:tc>
        <w:tc>
          <w:tcPr>
            <w:tcW w:w="134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(3,021)</w:t>
            </w:r>
          </w:p>
        </w:tc>
        <w:tc>
          <w:tcPr>
            <w:tcW w:w="120" w:type="dxa"/>
            <w:vAlign w:val="bottom"/>
            <w:shd w:val="clear" w:color="auto" w:fill="CCEEFF"/>
          </w:tcPr>
          <w:p>
            <w:pPr>
              <w:spacing w:after="0"/>
              <w:rPr>
                <w:sz w:val="12"/>
                <w:szCs w:val="12"/>
                <w:color w:val="auto"/>
              </w:rPr>
            </w:pPr>
          </w:p>
        </w:tc>
        <w:tc>
          <w:tcPr>
            <w:tcW w:w="126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293</w:t>
            </w:r>
          </w:p>
        </w:tc>
        <w:tc>
          <w:tcPr>
            <w:tcW w:w="120" w:type="dxa"/>
            <w:vAlign w:val="bottom"/>
            <w:shd w:val="clear" w:color="auto" w:fill="CCEEFF"/>
          </w:tcPr>
          <w:p>
            <w:pPr>
              <w:spacing w:after="0"/>
              <w:rPr>
                <w:sz w:val="12"/>
                <w:szCs w:val="12"/>
                <w:color w:val="auto"/>
              </w:rPr>
            </w:pPr>
          </w:p>
        </w:tc>
        <w:tc>
          <w:tcPr>
            <w:tcW w:w="10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3,187</w:t>
            </w: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24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(9,634)</w:t>
            </w:r>
          </w:p>
        </w:tc>
        <w:tc>
          <w:tcPr>
            <w:tcW w:w="20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1,019</w:t>
            </w:r>
          </w:p>
        </w:tc>
        <w:tc>
          <w:tcPr>
            <w:tcW w:w="22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2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(7,978)</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20" w:type="dxa"/>
            <w:vAlign w:val="bottom"/>
          </w:tcPr>
          <w:p>
            <w:pPr>
              <w:ind w:left="440"/>
              <w:spacing w:after="0" w:line="149" w:lineRule="exact"/>
              <w:rPr>
                <w:sz w:val="20"/>
                <w:szCs w:val="20"/>
                <w:color w:val="auto"/>
              </w:rPr>
            </w:pPr>
            <w:r>
              <w:rPr>
                <w:rFonts w:ascii="Arial" w:cs="Arial" w:eastAsia="Arial" w:hAnsi="Arial"/>
                <w:sz w:val="14"/>
                <w:szCs w:val="14"/>
                <w:color w:val="auto"/>
              </w:rPr>
              <w:t>Advances for inventory</w:t>
            </w:r>
          </w:p>
        </w:tc>
        <w:tc>
          <w:tcPr>
            <w:tcW w:w="160" w:type="dxa"/>
            <w:vAlign w:val="bottom"/>
          </w:tcPr>
          <w:p>
            <w:pPr>
              <w:spacing w:after="0"/>
              <w:rPr>
                <w:sz w:val="12"/>
                <w:szCs w:val="12"/>
                <w:color w:val="auto"/>
              </w:rPr>
            </w:pPr>
          </w:p>
        </w:tc>
        <w:tc>
          <w:tcPr>
            <w:tcW w:w="134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(2,875)</w:t>
            </w:r>
          </w:p>
        </w:tc>
        <w:tc>
          <w:tcPr>
            <w:tcW w:w="120" w:type="dxa"/>
            <w:vAlign w:val="bottom"/>
          </w:tcPr>
          <w:p>
            <w:pPr>
              <w:spacing w:after="0"/>
              <w:rPr>
                <w:sz w:val="12"/>
                <w:szCs w:val="12"/>
                <w:color w:val="auto"/>
              </w:rPr>
            </w:pPr>
          </w:p>
        </w:tc>
        <w:tc>
          <w:tcPr>
            <w:tcW w:w="126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469</w:t>
            </w:r>
          </w:p>
        </w:tc>
        <w:tc>
          <w:tcPr>
            <w:tcW w:w="120" w:type="dxa"/>
            <w:vAlign w:val="bottom"/>
          </w:tcPr>
          <w:p>
            <w:pPr>
              <w:spacing w:after="0"/>
              <w:rPr>
                <w:sz w:val="12"/>
                <w:szCs w:val="12"/>
                <w:color w:val="auto"/>
              </w:rPr>
            </w:pPr>
          </w:p>
        </w:tc>
        <w:tc>
          <w:tcPr>
            <w:tcW w:w="116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(5,401)</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4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(4,688)</w:t>
            </w:r>
          </w:p>
        </w:tc>
        <w:tc>
          <w:tcPr>
            <w:tcW w:w="20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773</w:t>
            </w:r>
          </w:p>
        </w:tc>
        <w:tc>
          <w:tcPr>
            <w:tcW w:w="2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2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(7,058)</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520" w:type="dxa"/>
            <w:vAlign w:val="bottom"/>
            <w:shd w:val="clear" w:color="auto" w:fill="CCEEFF"/>
          </w:tcPr>
          <w:p>
            <w:pPr>
              <w:ind w:left="440"/>
              <w:spacing w:after="0" w:line="138" w:lineRule="exact"/>
              <w:rPr>
                <w:sz w:val="20"/>
                <w:szCs w:val="20"/>
                <w:color w:val="auto"/>
              </w:rPr>
            </w:pPr>
            <w:r>
              <w:rPr>
                <w:rFonts w:ascii="Arial" w:cs="Arial" w:eastAsia="Arial" w:hAnsi="Arial"/>
                <w:sz w:val="14"/>
                <w:szCs w:val="14"/>
                <w:color w:val="auto"/>
                <w:w w:val="92"/>
              </w:rPr>
              <w:t>Prepaid expenses and other current</w:t>
            </w:r>
          </w:p>
        </w:tc>
        <w:tc>
          <w:tcPr>
            <w:tcW w:w="160" w:type="dxa"/>
            <w:vAlign w:val="bottom"/>
            <w:shd w:val="clear" w:color="auto" w:fill="CCEEFF"/>
          </w:tcPr>
          <w:p>
            <w:pPr>
              <w:spacing w:after="0"/>
              <w:rPr>
                <w:sz w:val="11"/>
                <w:szCs w:val="11"/>
                <w:color w:val="auto"/>
              </w:rPr>
            </w:pPr>
          </w:p>
        </w:tc>
        <w:tc>
          <w:tcPr>
            <w:tcW w:w="110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28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11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520" w:type="dxa"/>
            <w:vAlign w:val="bottom"/>
            <w:shd w:val="clear" w:color="auto" w:fill="CCEEFF"/>
          </w:tcPr>
          <w:p>
            <w:pPr>
              <w:ind w:left="440"/>
              <w:spacing w:after="0" w:line="159" w:lineRule="exact"/>
              <w:rPr>
                <w:sz w:val="20"/>
                <w:szCs w:val="20"/>
                <w:color w:val="auto"/>
              </w:rPr>
            </w:pPr>
            <w:r>
              <w:rPr>
                <w:rFonts w:ascii="Arial" w:cs="Arial" w:eastAsia="Arial" w:hAnsi="Arial"/>
                <w:sz w:val="14"/>
                <w:szCs w:val="14"/>
                <w:color w:val="auto"/>
              </w:rPr>
              <w:t>assets</w:t>
            </w:r>
          </w:p>
        </w:tc>
        <w:tc>
          <w:tcPr>
            <w:tcW w:w="160" w:type="dxa"/>
            <w:vAlign w:val="bottom"/>
            <w:shd w:val="clear" w:color="auto" w:fill="CCEEFF"/>
          </w:tcPr>
          <w:p>
            <w:pPr>
              <w:spacing w:after="0"/>
              <w:rPr>
                <w:sz w:val="13"/>
                <w:szCs w:val="13"/>
                <w:color w:val="auto"/>
              </w:rPr>
            </w:pPr>
          </w:p>
        </w:tc>
        <w:tc>
          <w:tcPr>
            <w:tcW w:w="11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3,714</w:t>
            </w:r>
          </w:p>
        </w:tc>
        <w:tc>
          <w:tcPr>
            <w:tcW w:w="2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260" w:type="dxa"/>
            <w:vAlign w:val="bottom"/>
            <w:gridSpan w:val="2"/>
            <w:shd w:val="clear" w:color="auto" w:fill="CCEEFF"/>
          </w:tcPr>
          <w:p>
            <w:pPr>
              <w:jc w:val="right"/>
              <w:ind w:right="240"/>
              <w:spacing w:after="0" w:line="159" w:lineRule="exact"/>
              <w:rPr>
                <w:sz w:val="20"/>
                <w:szCs w:val="20"/>
                <w:color w:val="auto"/>
              </w:rPr>
            </w:pPr>
            <w:r>
              <w:rPr>
                <w:rFonts w:ascii="Arial" w:cs="Arial" w:eastAsia="Arial" w:hAnsi="Arial"/>
                <w:sz w:val="14"/>
                <w:szCs w:val="14"/>
                <w:color w:val="auto"/>
              </w:rPr>
              <w:t>349</w:t>
            </w:r>
          </w:p>
        </w:tc>
        <w:tc>
          <w:tcPr>
            <w:tcW w:w="120" w:type="dxa"/>
            <w:vAlign w:val="bottom"/>
            <w:shd w:val="clear" w:color="auto" w:fill="CCEEFF"/>
          </w:tcPr>
          <w:p>
            <w:pPr>
              <w:spacing w:after="0"/>
              <w:rPr>
                <w:sz w:val="13"/>
                <w:szCs w:val="13"/>
                <w:color w:val="auto"/>
              </w:rPr>
            </w:pPr>
          </w:p>
        </w:tc>
        <w:tc>
          <w:tcPr>
            <w:tcW w:w="10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676</w:t>
            </w:r>
          </w:p>
        </w:tc>
        <w:tc>
          <w:tcPr>
            <w:tcW w:w="1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24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4"/>
                <w:szCs w:val="14"/>
                <w:color w:val="auto"/>
              </w:rPr>
              <w:t>(54)</w:t>
            </w:r>
          </w:p>
        </w:tc>
        <w:tc>
          <w:tcPr>
            <w:tcW w:w="200" w:type="dxa"/>
            <w:vAlign w:val="bottom"/>
            <w:shd w:val="clear" w:color="auto" w:fill="CCEEFF"/>
          </w:tcPr>
          <w:p>
            <w:pPr>
              <w:spacing w:after="0"/>
              <w:rPr>
                <w:sz w:val="13"/>
                <w:szCs w:val="13"/>
                <w:color w:val="auto"/>
              </w:rPr>
            </w:pPr>
          </w:p>
        </w:tc>
        <w:tc>
          <w:tcPr>
            <w:tcW w:w="150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4"/>
                <w:szCs w:val="14"/>
                <w:color w:val="auto"/>
              </w:rPr>
              <w:t>(210)</w:t>
            </w:r>
          </w:p>
        </w:tc>
        <w:tc>
          <w:tcPr>
            <w:tcW w:w="280" w:type="dxa"/>
            <w:vAlign w:val="bottom"/>
            <w:shd w:val="clear" w:color="auto" w:fill="CCEEFF"/>
          </w:tcPr>
          <w:p>
            <w:pPr>
              <w:spacing w:after="0"/>
              <w:rPr>
                <w:sz w:val="13"/>
                <w:szCs w:val="13"/>
                <w:color w:val="auto"/>
              </w:rPr>
            </w:pPr>
          </w:p>
        </w:tc>
        <w:tc>
          <w:tcPr>
            <w:tcW w:w="128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656</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20" w:type="dxa"/>
            <w:vAlign w:val="bottom"/>
          </w:tcPr>
          <w:p>
            <w:pPr>
              <w:ind w:left="440"/>
              <w:spacing w:after="0" w:line="149" w:lineRule="exact"/>
              <w:rPr>
                <w:sz w:val="20"/>
                <w:szCs w:val="20"/>
                <w:color w:val="auto"/>
              </w:rPr>
            </w:pPr>
            <w:r>
              <w:rPr>
                <w:rFonts w:ascii="Arial" w:cs="Arial" w:eastAsia="Arial" w:hAnsi="Arial"/>
                <w:sz w:val="14"/>
                <w:szCs w:val="14"/>
                <w:color w:val="auto"/>
              </w:rPr>
              <w:t>Other assets</w:t>
            </w:r>
          </w:p>
        </w:tc>
        <w:tc>
          <w:tcPr>
            <w:tcW w:w="160" w:type="dxa"/>
            <w:vAlign w:val="bottom"/>
          </w:tcPr>
          <w:p>
            <w:pPr>
              <w:spacing w:after="0"/>
              <w:rPr>
                <w:sz w:val="12"/>
                <w:szCs w:val="12"/>
                <w:color w:val="auto"/>
              </w:rPr>
            </w:pPr>
          </w:p>
        </w:tc>
        <w:tc>
          <w:tcPr>
            <w:tcW w:w="1100" w:type="dxa"/>
            <w:vAlign w:val="bottom"/>
          </w:tcPr>
          <w:p>
            <w:pPr>
              <w:jc w:val="right"/>
              <w:spacing w:after="0" w:line="149" w:lineRule="exact"/>
              <w:rPr>
                <w:sz w:val="20"/>
                <w:szCs w:val="20"/>
                <w:color w:val="auto"/>
              </w:rPr>
            </w:pPr>
            <w:r>
              <w:rPr>
                <w:rFonts w:ascii="Arial" w:cs="Arial" w:eastAsia="Arial" w:hAnsi="Arial"/>
                <w:sz w:val="14"/>
                <w:szCs w:val="14"/>
                <w:color w:val="auto"/>
              </w:rPr>
              <w:t>211</w:t>
            </w:r>
          </w:p>
        </w:tc>
        <w:tc>
          <w:tcPr>
            <w:tcW w:w="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6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68</w:t>
            </w:r>
          </w:p>
        </w:tc>
        <w:tc>
          <w:tcPr>
            <w:tcW w:w="120" w:type="dxa"/>
            <w:vAlign w:val="bottom"/>
          </w:tcPr>
          <w:p>
            <w:pPr>
              <w:spacing w:after="0"/>
              <w:rPr>
                <w:sz w:val="12"/>
                <w:szCs w:val="12"/>
                <w:color w:val="auto"/>
              </w:rPr>
            </w:pPr>
          </w:p>
        </w:tc>
        <w:tc>
          <w:tcPr>
            <w:tcW w:w="116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(14)</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4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(293)</w:t>
            </w:r>
          </w:p>
        </w:tc>
        <w:tc>
          <w:tcPr>
            <w:tcW w:w="200" w:type="dxa"/>
            <w:vAlign w:val="bottom"/>
          </w:tcPr>
          <w:p>
            <w:pPr>
              <w:spacing w:after="0"/>
              <w:rPr>
                <w:sz w:val="12"/>
                <w:szCs w:val="12"/>
                <w:color w:val="auto"/>
              </w:rPr>
            </w:pPr>
          </w:p>
        </w:tc>
        <w:tc>
          <w:tcPr>
            <w:tcW w:w="150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(11)</w:t>
            </w:r>
          </w:p>
        </w:tc>
        <w:tc>
          <w:tcPr>
            <w:tcW w:w="280" w:type="dxa"/>
            <w:vAlign w:val="bottom"/>
          </w:tcPr>
          <w:p>
            <w:pPr>
              <w:spacing w:after="0"/>
              <w:rPr>
                <w:sz w:val="12"/>
                <w:szCs w:val="12"/>
                <w:color w:val="auto"/>
              </w:rPr>
            </w:pPr>
          </w:p>
        </w:tc>
        <w:tc>
          <w:tcPr>
            <w:tcW w:w="12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(337)</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20" w:type="dxa"/>
            <w:vAlign w:val="bottom"/>
            <w:shd w:val="clear" w:color="auto" w:fill="CCEEFF"/>
          </w:tcPr>
          <w:p>
            <w:pPr>
              <w:ind w:left="440"/>
              <w:spacing w:after="0" w:line="149" w:lineRule="exact"/>
              <w:rPr>
                <w:sz w:val="20"/>
                <w:szCs w:val="20"/>
                <w:color w:val="auto"/>
              </w:rPr>
            </w:pPr>
            <w:r>
              <w:rPr>
                <w:rFonts w:ascii="Arial" w:cs="Arial" w:eastAsia="Arial" w:hAnsi="Arial"/>
                <w:sz w:val="14"/>
                <w:szCs w:val="14"/>
                <w:color w:val="auto"/>
              </w:rPr>
              <w:t>Accounts payable</w:t>
            </w:r>
          </w:p>
        </w:tc>
        <w:tc>
          <w:tcPr>
            <w:tcW w:w="160" w:type="dxa"/>
            <w:vAlign w:val="bottom"/>
            <w:shd w:val="clear" w:color="auto" w:fill="CCEEFF"/>
          </w:tcPr>
          <w:p>
            <w:pPr>
              <w:spacing w:after="0"/>
              <w:rPr>
                <w:sz w:val="12"/>
                <w:szCs w:val="12"/>
                <w:color w:val="auto"/>
              </w:rPr>
            </w:pPr>
          </w:p>
        </w:tc>
        <w:tc>
          <w:tcPr>
            <w:tcW w:w="1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690</w:t>
            </w:r>
          </w:p>
        </w:tc>
        <w:tc>
          <w:tcPr>
            <w:tcW w:w="2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6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(93)</w:t>
            </w:r>
          </w:p>
        </w:tc>
        <w:tc>
          <w:tcPr>
            <w:tcW w:w="120" w:type="dxa"/>
            <w:vAlign w:val="bottom"/>
            <w:shd w:val="clear" w:color="auto" w:fill="CCEEFF"/>
          </w:tcPr>
          <w:p>
            <w:pPr>
              <w:spacing w:after="0"/>
              <w:rPr>
                <w:sz w:val="12"/>
                <w:szCs w:val="12"/>
                <w:color w:val="auto"/>
              </w:rPr>
            </w:pPr>
          </w:p>
        </w:tc>
        <w:tc>
          <w:tcPr>
            <w:tcW w:w="11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(1,340)</w:t>
            </w: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3,044</w:t>
            </w:r>
          </w:p>
        </w:tc>
        <w:tc>
          <w:tcPr>
            <w:tcW w:w="2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146</w:t>
            </w:r>
          </w:p>
        </w:tc>
        <w:tc>
          <w:tcPr>
            <w:tcW w:w="22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2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(2,059)</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20" w:type="dxa"/>
            <w:vAlign w:val="bottom"/>
          </w:tcPr>
          <w:p>
            <w:pPr>
              <w:ind w:left="440"/>
              <w:spacing w:after="0" w:line="149" w:lineRule="exact"/>
              <w:rPr>
                <w:sz w:val="20"/>
                <w:szCs w:val="20"/>
                <w:color w:val="auto"/>
              </w:rPr>
            </w:pPr>
            <w:r>
              <w:rPr>
                <w:rFonts w:ascii="Arial" w:cs="Arial" w:eastAsia="Arial" w:hAnsi="Arial"/>
                <w:sz w:val="14"/>
                <w:szCs w:val="14"/>
                <w:color w:val="auto"/>
              </w:rPr>
              <w:t>Payables to affiliates</w:t>
            </w:r>
          </w:p>
        </w:tc>
        <w:tc>
          <w:tcPr>
            <w:tcW w:w="160" w:type="dxa"/>
            <w:vAlign w:val="bottom"/>
          </w:tcPr>
          <w:p>
            <w:pPr>
              <w:spacing w:after="0"/>
              <w:rPr>
                <w:sz w:val="12"/>
                <w:szCs w:val="12"/>
                <w:color w:val="auto"/>
              </w:rPr>
            </w:pPr>
          </w:p>
        </w:tc>
        <w:tc>
          <w:tcPr>
            <w:tcW w:w="1100" w:type="dxa"/>
            <w:vAlign w:val="bottom"/>
          </w:tcPr>
          <w:p>
            <w:pPr>
              <w:jc w:val="right"/>
              <w:spacing w:after="0" w:line="149" w:lineRule="exact"/>
              <w:rPr>
                <w:sz w:val="20"/>
                <w:szCs w:val="20"/>
                <w:color w:val="auto"/>
              </w:rPr>
            </w:pPr>
            <w:r>
              <w:rPr>
                <w:rFonts w:ascii="Arial" w:cs="Arial" w:eastAsia="Arial" w:hAnsi="Arial"/>
                <w:sz w:val="14"/>
                <w:szCs w:val="14"/>
                <w:color w:val="auto"/>
              </w:rPr>
              <w:t>1,760</w:t>
            </w:r>
          </w:p>
        </w:tc>
        <w:tc>
          <w:tcPr>
            <w:tcW w:w="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6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213</w:t>
            </w:r>
          </w:p>
        </w:tc>
        <w:tc>
          <w:tcPr>
            <w:tcW w:w="120" w:type="dxa"/>
            <w:vAlign w:val="bottom"/>
          </w:tcPr>
          <w:p>
            <w:pPr>
              <w:spacing w:after="0"/>
              <w:rPr>
                <w:sz w:val="12"/>
                <w:szCs w:val="12"/>
                <w:color w:val="auto"/>
              </w:rPr>
            </w:pPr>
          </w:p>
        </w:tc>
        <w:tc>
          <w:tcPr>
            <w:tcW w:w="1020" w:type="dxa"/>
            <w:vAlign w:val="bottom"/>
          </w:tcPr>
          <w:p>
            <w:pPr>
              <w:jc w:val="right"/>
              <w:spacing w:after="0" w:line="149" w:lineRule="exact"/>
              <w:rPr>
                <w:sz w:val="20"/>
                <w:szCs w:val="20"/>
                <w:color w:val="auto"/>
              </w:rPr>
            </w:pPr>
            <w:r>
              <w:rPr>
                <w:rFonts w:ascii="Arial" w:cs="Arial" w:eastAsia="Arial" w:hAnsi="Arial"/>
                <w:sz w:val="14"/>
                <w:szCs w:val="14"/>
                <w:color w:val="auto"/>
              </w:rPr>
              <w:t>374</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20" w:type="dxa"/>
            <w:vAlign w:val="bottom"/>
          </w:tcPr>
          <w:p>
            <w:pPr>
              <w:jc w:val="right"/>
              <w:spacing w:after="0" w:line="149" w:lineRule="exact"/>
              <w:rPr>
                <w:sz w:val="20"/>
                <w:szCs w:val="20"/>
                <w:color w:val="auto"/>
              </w:rPr>
            </w:pPr>
            <w:r>
              <w:rPr>
                <w:rFonts w:ascii="Arial" w:cs="Arial" w:eastAsia="Arial" w:hAnsi="Arial"/>
                <w:sz w:val="14"/>
                <w:szCs w:val="14"/>
                <w:color w:val="auto"/>
              </w:rPr>
              <w:t>1,643</w:t>
            </w:r>
          </w:p>
        </w:tc>
        <w:tc>
          <w:tcPr>
            <w:tcW w:w="2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1,510</w:t>
            </w:r>
          </w:p>
        </w:tc>
        <w:tc>
          <w:tcPr>
            <w:tcW w:w="2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2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10,594</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520" w:type="dxa"/>
            <w:vAlign w:val="bottom"/>
            <w:shd w:val="clear" w:color="auto" w:fill="CCEEFF"/>
          </w:tcPr>
          <w:p>
            <w:pPr>
              <w:ind w:left="440"/>
              <w:spacing w:after="0" w:line="138" w:lineRule="exact"/>
              <w:rPr>
                <w:sz w:val="20"/>
                <w:szCs w:val="20"/>
                <w:color w:val="auto"/>
              </w:rPr>
            </w:pPr>
            <w:r>
              <w:rPr>
                <w:rFonts w:ascii="Arial" w:cs="Arial" w:eastAsia="Arial" w:hAnsi="Arial"/>
                <w:sz w:val="14"/>
                <w:szCs w:val="14"/>
                <w:color w:val="auto"/>
                <w:w w:val="99"/>
              </w:rPr>
              <w:t>Accrued expenses and employee</w:t>
            </w:r>
          </w:p>
        </w:tc>
        <w:tc>
          <w:tcPr>
            <w:tcW w:w="160" w:type="dxa"/>
            <w:vAlign w:val="bottom"/>
            <w:shd w:val="clear" w:color="auto" w:fill="CCEEFF"/>
          </w:tcPr>
          <w:p>
            <w:pPr>
              <w:spacing w:after="0"/>
              <w:rPr>
                <w:sz w:val="11"/>
                <w:szCs w:val="11"/>
                <w:color w:val="auto"/>
              </w:rPr>
            </w:pPr>
          </w:p>
        </w:tc>
        <w:tc>
          <w:tcPr>
            <w:tcW w:w="110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28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11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520" w:type="dxa"/>
            <w:vAlign w:val="bottom"/>
            <w:shd w:val="clear" w:color="auto" w:fill="CCEEFF"/>
          </w:tcPr>
          <w:p>
            <w:pPr>
              <w:ind w:left="440"/>
              <w:spacing w:after="0" w:line="159" w:lineRule="exact"/>
              <w:rPr>
                <w:sz w:val="20"/>
                <w:szCs w:val="20"/>
                <w:color w:val="auto"/>
              </w:rPr>
            </w:pPr>
            <w:r>
              <w:rPr>
                <w:rFonts w:ascii="Arial" w:cs="Arial" w:eastAsia="Arial" w:hAnsi="Arial"/>
                <w:sz w:val="14"/>
                <w:szCs w:val="14"/>
                <w:color w:val="auto"/>
              </w:rPr>
              <w:t>benefit obligations</w:t>
            </w:r>
          </w:p>
        </w:tc>
        <w:tc>
          <w:tcPr>
            <w:tcW w:w="160" w:type="dxa"/>
            <w:vAlign w:val="bottom"/>
            <w:shd w:val="clear" w:color="auto" w:fill="CCEEFF"/>
          </w:tcPr>
          <w:p>
            <w:pPr>
              <w:spacing w:after="0"/>
              <w:rPr>
                <w:sz w:val="13"/>
                <w:szCs w:val="13"/>
                <w:color w:val="auto"/>
              </w:rPr>
            </w:pPr>
          </w:p>
        </w:tc>
        <w:tc>
          <w:tcPr>
            <w:tcW w:w="134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4"/>
                <w:szCs w:val="14"/>
                <w:color w:val="auto"/>
              </w:rPr>
              <w:t>(410)</w:t>
            </w:r>
          </w:p>
        </w:tc>
        <w:tc>
          <w:tcPr>
            <w:tcW w:w="120" w:type="dxa"/>
            <w:vAlign w:val="bottom"/>
            <w:shd w:val="clear" w:color="auto" w:fill="CCEEFF"/>
          </w:tcPr>
          <w:p>
            <w:pPr>
              <w:spacing w:after="0"/>
              <w:rPr>
                <w:sz w:val="13"/>
                <w:szCs w:val="13"/>
                <w:color w:val="auto"/>
              </w:rPr>
            </w:pPr>
          </w:p>
        </w:tc>
        <w:tc>
          <w:tcPr>
            <w:tcW w:w="1260" w:type="dxa"/>
            <w:vAlign w:val="bottom"/>
            <w:gridSpan w:val="2"/>
            <w:shd w:val="clear" w:color="auto" w:fill="CCEEFF"/>
          </w:tcPr>
          <w:p>
            <w:pPr>
              <w:jc w:val="right"/>
              <w:ind w:right="240"/>
              <w:spacing w:after="0" w:line="159" w:lineRule="exact"/>
              <w:rPr>
                <w:sz w:val="20"/>
                <w:szCs w:val="20"/>
                <w:color w:val="auto"/>
              </w:rPr>
            </w:pPr>
            <w:r>
              <w:rPr>
                <w:rFonts w:ascii="Arial" w:cs="Arial" w:eastAsia="Arial" w:hAnsi="Arial"/>
                <w:sz w:val="14"/>
                <w:szCs w:val="14"/>
                <w:color w:val="auto"/>
              </w:rPr>
              <w:t>2,543</w:t>
            </w:r>
          </w:p>
        </w:tc>
        <w:tc>
          <w:tcPr>
            <w:tcW w:w="120" w:type="dxa"/>
            <w:vAlign w:val="bottom"/>
            <w:shd w:val="clear" w:color="auto" w:fill="CCEEFF"/>
          </w:tcPr>
          <w:p>
            <w:pPr>
              <w:spacing w:after="0"/>
              <w:rPr>
                <w:sz w:val="13"/>
                <w:szCs w:val="13"/>
                <w:color w:val="auto"/>
              </w:rPr>
            </w:pPr>
          </w:p>
        </w:tc>
        <w:tc>
          <w:tcPr>
            <w:tcW w:w="10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2,417</w:t>
            </w:r>
          </w:p>
        </w:tc>
        <w:tc>
          <w:tcPr>
            <w:tcW w:w="1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2,088</w:t>
            </w:r>
          </w:p>
        </w:tc>
        <w:tc>
          <w:tcPr>
            <w:tcW w:w="22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150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4"/>
                <w:szCs w:val="14"/>
                <w:color w:val="auto"/>
              </w:rPr>
              <w:t>(375)</w:t>
            </w:r>
          </w:p>
        </w:tc>
        <w:tc>
          <w:tcPr>
            <w:tcW w:w="280" w:type="dxa"/>
            <w:vAlign w:val="bottom"/>
            <w:shd w:val="clear" w:color="auto" w:fill="CCEEFF"/>
          </w:tcPr>
          <w:p>
            <w:pPr>
              <w:spacing w:after="0"/>
              <w:rPr>
                <w:sz w:val="13"/>
                <w:szCs w:val="13"/>
                <w:color w:val="auto"/>
              </w:rPr>
            </w:pPr>
          </w:p>
        </w:tc>
        <w:tc>
          <w:tcPr>
            <w:tcW w:w="128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(1,190)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20" w:type="dxa"/>
            <w:vAlign w:val="bottom"/>
          </w:tcPr>
          <w:p>
            <w:pPr>
              <w:ind w:left="440"/>
              <w:spacing w:after="0" w:line="149" w:lineRule="exact"/>
              <w:rPr>
                <w:sz w:val="20"/>
                <w:szCs w:val="20"/>
                <w:color w:val="auto"/>
              </w:rPr>
            </w:pPr>
            <w:r>
              <w:rPr>
                <w:rFonts w:ascii="Arial" w:cs="Arial" w:eastAsia="Arial" w:hAnsi="Arial"/>
                <w:sz w:val="14"/>
                <w:szCs w:val="14"/>
                <w:color w:val="auto"/>
              </w:rPr>
              <w:t>Other non-current liabilities</w:t>
            </w:r>
          </w:p>
        </w:tc>
        <w:tc>
          <w:tcPr>
            <w:tcW w:w="160" w:type="dxa"/>
            <w:vAlign w:val="bottom"/>
          </w:tcPr>
          <w:p>
            <w:pPr>
              <w:spacing w:after="0"/>
              <w:rPr>
                <w:sz w:val="12"/>
                <w:szCs w:val="12"/>
                <w:color w:val="auto"/>
              </w:rPr>
            </w:pPr>
          </w:p>
        </w:tc>
        <w:tc>
          <w:tcPr>
            <w:tcW w:w="134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126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116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20" w:type="dxa"/>
            <w:vAlign w:val="bottom"/>
          </w:tcPr>
          <w:p>
            <w:pPr>
              <w:jc w:val="right"/>
              <w:spacing w:after="0" w:line="149" w:lineRule="exact"/>
              <w:rPr>
                <w:sz w:val="20"/>
                <w:szCs w:val="20"/>
                <w:color w:val="auto"/>
              </w:rPr>
            </w:pPr>
            <w:r>
              <w:rPr>
                <w:rFonts w:ascii="Arial" w:cs="Arial" w:eastAsia="Arial" w:hAnsi="Arial"/>
                <w:sz w:val="14"/>
                <w:szCs w:val="14"/>
                <w:color w:val="auto"/>
              </w:rPr>
              <w:t>1,896</w:t>
            </w:r>
          </w:p>
        </w:tc>
        <w:tc>
          <w:tcPr>
            <w:tcW w:w="2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625</w:t>
            </w:r>
          </w:p>
        </w:tc>
        <w:tc>
          <w:tcPr>
            <w:tcW w:w="2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2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20" w:type="dxa"/>
            <w:vAlign w:val="bottom"/>
            <w:shd w:val="clear" w:color="auto" w:fill="CCEEFF"/>
          </w:tcPr>
          <w:p>
            <w:pPr>
              <w:ind w:left="440"/>
              <w:spacing w:after="0" w:line="149" w:lineRule="exact"/>
              <w:rPr>
                <w:sz w:val="20"/>
                <w:szCs w:val="20"/>
                <w:color w:val="auto"/>
              </w:rPr>
            </w:pPr>
            <w:r>
              <w:rPr>
                <w:rFonts w:ascii="Arial" w:cs="Arial" w:eastAsia="Arial" w:hAnsi="Arial"/>
                <w:sz w:val="14"/>
                <w:szCs w:val="14"/>
                <w:color w:val="auto"/>
              </w:rPr>
              <w:t>Deferred revenue</w:t>
            </w:r>
          </w:p>
        </w:tc>
        <w:tc>
          <w:tcPr>
            <w:tcW w:w="160" w:type="dxa"/>
            <w:vAlign w:val="bottom"/>
            <w:shd w:val="clear" w:color="auto" w:fill="CCEEFF"/>
          </w:tcPr>
          <w:p>
            <w:pPr>
              <w:spacing w:after="0"/>
              <w:rPr>
                <w:sz w:val="12"/>
                <w:szCs w:val="12"/>
                <w:color w:val="auto"/>
              </w:rPr>
            </w:pPr>
          </w:p>
        </w:tc>
        <w:tc>
          <w:tcPr>
            <w:tcW w:w="134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(1,244)</w:t>
            </w:r>
          </w:p>
        </w:tc>
        <w:tc>
          <w:tcPr>
            <w:tcW w:w="120" w:type="dxa"/>
            <w:vAlign w:val="bottom"/>
            <w:shd w:val="clear" w:color="auto" w:fill="CCEEFF"/>
          </w:tcPr>
          <w:p>
            <w:pPr>
              <w:spacing w:after="0"/>
              <w:rPr>
                <w:sz w:val="12"/>
                <w:szCs w:val="12"/>
                <w:color w:val="auto"/>
              </w:rPr>
            </w:pPr>
          </w:p>
        </w:tc>
        <w:tc>
          <w:tcPr>
            <w:tcW w:w="126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778</w:t>
            </w:r>
          </w:p>
        </w:tc>
        <w:tc>
          <w:tcPr>
            <w:tcW w:w="120" w:type="dxa"/>
            <w:vAlign w:val="bottom"/>
            <w:shd w:val="clear" w:color="auto" w:fill="CCEEFF"/>
          </w:tcPr>
          <w:p>
            <w:pPr>
              <w:spacing w:after="0"/>
              <w:rPr>
                <w:sz w:val="12"/>
                <w:szCs w:val="12"/>
                <w:color w:val="auto"/>
              </w:rPr>
            </w:pPr>
          </w:p>
        </w:tc>
        <w:tc>
          <w:tcPr>
            <w:tcW w:w="10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2,396</w:t>
            </w: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10,243</w:t>
            </w:r>
          </w:p>
        </w:tc>
        <w:tc>
          <w:tcPr>
            <w:tcW w:w="2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382</w:t>
            </w:r>
          </w:p>
        </w:tc>
        <w:tc>
          <w:tcPr>
            <w:tcW w:w="22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2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1,082</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2520" w:type="dxa"/>
            <w:vAlign w:val="bottom"/>
            <w:vMerge w:val="restart"/>
          </w:tcPr>
          <w:p>
            <w:pPr>
              <w:ind w:left="680"/>
              <w:spacing w:after="0"/>
              <w:rPr>
                <w:sz w:val="20"/>
                <w:szCs w:val="20"/>
                <w:color w:val="auto"/>
              </w:rPr>
            </w:pPr>
            <w:r>
              <w:rPr>
                <w:rFonts w:ascii="Arial" w:cs="Arial" w:eastAsia="Arial" w:hAnsi="Arial"/>
                <w:sz w:val="14"/>
                <w:szCs w:val="14"/>
                <w:color w:val="auto"/>
              </w:rPr>
              <w:t>Net cash from operating</w:t>
            </w:r>
          </w:p>
        </w:tc>
        <w:tc>
          <w:tcPr>
            <w:tcW w:w="160" w:type="dxa"/>
            <w:vAlign w:val="bottom"/>
            <w:tcBorders>
              <w:bottom w:val="single" w:sz="8" w:color="808080"/>
            </w:tcBorders>
          </w:tcPr>
          <w:p>
            <w:pPr>
              <w:spacing w:after="0"/>
              <w:rPr>
                <w:sz w:val="10"/>
                <w:szCs w:val="10"/>
                <w:color w:val="auto"/>
              </w:rPr>
            </w:pPr>
          </w:p>
        </w:tc>
        <w:tc>
          <w:tcPr>
            <w:tcW w:w="110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02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020" w:type="dxa"/>
            <w:vAlign w:val="bottom"/>
            <w:tcBorders>
              <w:bottom w:val="single" w:sz="8" w:color="808080"/>
            </w:tcBorders>
          </w:tcPr>
          <w:p>
            <w:pPr>
              <w:spacing w:after="0"/>
              <w:rPr>
                <w:sz w:val="10"/>
                <w:szCs w:val="10"/>
                <w:color w:val="auto"/>
              </w:rPr>
            </w:pPr>
          </w:p>
        </w:tc>
        <w:tc>
          <w:tcPr>
            <w:tcW w:w="1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102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28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80" w:type="dxa"/>
            <w:vAlign w:val="bottom"/>
            <w:tcBorders>
              <w:bottom w:val="single" w:sz="8" w:color="808080"/>
            </w:tcBorders>
          </w:tcPr>
          <w:p>
            <w:pPr>
              <w:spacing w:after="0"/>
              <w:rPr>
                <w:sz w:val="10"/>
                <w:szCs w:val="10"/>
                <w:color w:val="auto"/>
              </w:rPr>
            </w:pPr>
          </w:p>
        </w:tc>
        <w:tc>
          <w:tcPr>
            <w:tcW w:w="118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2520" w:type="dxa"/>
            <w:vAlign w:val="bottom"/>
            <w:vMerge w:val="continue"/>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2520" w:type="dxa"/>
            <w:vAlign w:val="bottom"/>
          </w:tcPr>
          <w:p>
            <w:pPr>
              <w:ind w:left="680"/>
              <w:spacing w:after="0"/>
              <w:rPr>
                <w:sz w:val="20"/>
                <w:szCs w:val="20"/>
                <w:color w:val="auto"/>
              </w:rPr>
            </w:pPr>
            <w:r>
              <w:rPr>
                <w:rFonts w:ascii="Arial" w:cs="Arial" w:eastAsia="Arial" w:hAnsi="Arial"/>
                <w:sz w:val="14"/>
                <w:szCs w:val="14"/>
                <w:color w:val="auto"/>
              </w:rPr>
              <w:t>activities</w:t>
            </w:r>
          </w:p>
        </w:tc>
        <w:tc>
          <w:tcPr>
            <w:tcW w:w="160" w:type="dxa"/>
            <w:vAlign w:val="bottom"/>
          </w:tcPr>
          <w:p>
            <w:pPr>
              <w:spacing w:after="0"/>
              <w:rPr>
                <w:sz w:val="14"/>
                <w:szCs w:val="14"/>
                <w:color w:val="auto"/>
              </w:rPr>
            </w:pPr>
          </w:p>
        </w:tc>
        <w:tc>
          <w:tcPr>
            <w:tcW w:w="1340" w:type="dxa"/>
            <w:vAlign w:val="bottom"/>
            <w:gridSpan w:val="2"/>
          </w:tcPr>
          <w:p>
            <w:pPr>
              <w:jc w:val="right"/>
              <w:ind w:right="200"/>
              <w:spacing w:after="0"/>
              <w:rPr>
                <w:sz w:val="20"/>
                <w:szCs w:val="20"/>
                <w:color w:val="auto"/>
              </w:rPr>
            </w:pPr>
            <w:r>
              <w:rPr>
                <w:rFonts w:ascii="Arial" w:cs="Arial" w:eastAsia="Arial" w:hAnsi="Arial"/>
                <w:sz w:val="14"/>
                <w:szCs w:val="14"/>
                <w:color w:val="auto"/>
              </w:rPr>
              <w:t>(20,044)</w:t>
            </w:r>
          </w:p>
        </w:tc>
        <w:tc>
          <w:tcPr>
            <w:tcW w:w="120" w:type="dxa"/>
            <w:vAlign w:val="bottom"/>
          </w:tcPr>
          <w:p>
            <w:pPr>
              <w:spacing w:after="0"/>
              <w:rPr>
                <w:sz w:val="14"/>
                <w:szCs w:val="14"/>
                <w:color w:val="auto"/>
              </w:rPr>
            </w:pPr>
          </w:p>
        </w:tc>
        <w:tc>
          <w:tcPr>
            <w:tcW w:w="1260" w:type="dxa"/>
            <w:vAlign w:val="bottom"/>
            <w:gridSpan w:val="2"/>
          </w:tcPr>
          <w:p>
            <w:pPr>
              <w:jc w:val="right"/>
              <w:ind w:right="200"/>
              <w:spacing w:after="0"/>
              <w:rPr>
                <w:sz w:val="20"/>
                <w:szCs w:val="20"/>
                <w:color w:val="auto"/>
              </w:rPr>
            </w:pPr>
            <w:r>
              <w:rPr>
                <w:rFonts w:ascii="Arial" w:cs="Arial" w:eastAsia="Arial" w:hAnsi="Arial"/>
                <w:sz w:val="14"/>
                <w:szCs w:val="14"/>
                <w:color w:val="auto"/>
              </w:rPr>
              <w:t>(328)</w:t>
            </w:r>
          </w:p>
        </w:tc>
        <w:tc>
          <w:tcPr>
            <w:tcW w:w="120" w:type="dxa"/>
            <w:vAlign w:val="bottom"/>
          </w:tcPr>
          <w:p>
            <w:pPr>
              <w:spacing w:after="0"/>
              <w:rPr>
                <w:sz w:val="14"/>
                <w:szCs w:val="14"/>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4"/>
                <w:szCs w:val="14"/>
                <w:color w:val="auto"/>
              </w:rPr>
              <w:t>(4,849)</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13,694</w:t>
            </w:r>
          </w:p>
        </w:tc>
        <w:tc>
          <w:tcPr>
            <w:tcW w:w="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80" w:type="dxa"/>
            <w:vAlign w:val="bottom"/>
          </w:tcPr>
          <w:p>
            <w:pPr>
              <w:jc w:val="right"/>
              <w:spacing w:after="0"/>
              <w:rPr>
                <w:sz w:val="20"/>
                <w:szCs w:val="20"/>
                <w:color w:val="auto"/>
              </w:rPr>
            </w:pPr>
            <w:r>
              <w:rPr>
                <w:rFonts w:ascii="Arial" w:cs="Arial" w:eastAsia="Arial" w:hAnsi="Arial"/>
                <w:sz w:val="14"/>
                <w:szCs w:val="14"/>
                <w:color w:val="auto"/>
              </w:rPr>
              <w:t>4,760</w:t>
            </w:r>
          </w:p>
        </w:tc>
        <w:tc>
          <w:tcPr>
            <w:tcW w:w="2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80" w:type="dxa"/>
            <w:vAlign w:val="bottom"/>
            <w:gridSpan w:val="2"/>
          </w:tcPr>
          <w:p>
            <w:pPr>
              <w:jc w:val="right"/>
              <w:ind w:right="100"/>
              <w:spacing w:after="0"/>
              <w:rPr>
                <w:sz w:val="20"/>
                <w:szCs w:val="20"/>
                <w:color w:val="auto"/>
              </w:rPr>
            </w:pPr>
            <w:r>
              <w:rPr>
                <w:rFonts w:ascii="Arial" w:cs="Arial" w:eastAsia="Arial" w:hAnsi="Arial"/>
                <w:sz w:val="14"/>
                <w:szCs w:val="14"/>
                <w:color w:val="auto"/>
              </w:rPr>
              <w:t>4,335</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52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110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02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020" w:type="dxa"/>
            <w:vAlign w:val="bottom"/>
            <w:tcBorders>
              <w:bottom w:val="single" w:sz="8" w:color="808080"/>
            </w:tcBorders>
          </w:tcPr>
          <w:p>
            <w:pPr>
              <w:spacing w:after="0"/>
              <w:rPr>
                <w:sz w:val="9"/>
                <w:szCs w:val="9"/>
                <w:color w:val="auto"/>
              </w:rPr>
            </w:pPr>
          </w:p>
        </w:tc>
        <w:tc>
          <w:tcPr>
            <w:tcW w:w="140" w:type="dxa"/>
            <w:vAlign w:val="bottom"/>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02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80" w:type="dxa"/>
            <w:vAlign w:val="bottom"/>
            <w:tcBorders>
              <w:bottom w:val="single" w:sz="8" w:color="808080"/>
            </w:tcBorders>
          </w:tcPr>
          <w:p>
            <w:pPr>
              <w:spacing w:after="0"/>
              <w:rPr>
                <w:sz w:val="9"/>
                <w:szCs w:val="9"/>
                <w:color w:val="auto"/>
              </w:rPr>
            </w:pPr>
          </w:p>
        </w:tc>
        <w:tc>
          <w:tcPr>
            <w:tcW w:w="11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25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20" w:type="dxa"/>
            <w:vAlign w:val="bottom"/>
          </w:tcPr>
          <w:p>
            <w:pPr>
              <w:spacing w:after="0"/>
              <w:rPr>
                <w:sz w:val="9"/>
                <w:szCs w:val="9"/>
                <w:color w:val="auto"/>
              </w:rPr>
            </w:pPr>
          </w:p>
        </w:tc>
        <w:tc>
          <w:tcPr>
            <w:tcW w:w="140" w:type="dxa"/>
            <w:vAlign w:val="bottom"/>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80" w:type="dxa"/>
            <w:vAlign w:val="bottom"/>
          </w:tcPr>
          <w:p>
            <w:pPr>
              <w:spacing w:after="0"/>
              <w:rPr>
                <w:sz w:val="9"/>
                <w:szCs w:val="9"/>
                <w:color w:val="auto"/>
              </w:rPr>
            </w:pPr>
          </w:p>
        </w:tc>
        <w:tc>
          <w:tcPr>
            <w:tcW w:w="220" w:type="dxa"/>
            <w:vAlign w:val="bottom"/>
          </w:tcPr>
          <w:p>
            <w:pPr>
              <w:spacing w:after="0"/>
              <w:rPr>
                <w:sz w:val="9"/>
                <w:szCs w:val="9"/>
                <w:color w:val="auto"/>
              </w:rPr>
            </w:pPr>
          </w:p>
        </w:tc>
        <w:tc>
          <w:tcPr>
            <w:tcW w:w="28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25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Cash flows from investing activities:</w:t>
            </w:r>
          </w:p>
        </w:tc>
        <w:tc>
          <w:tcPr>
            <w:tcW w:w="160" w:type="dxa"/>
            <w:vAlign w:val="bottom"/>
            <w:shd w:val="clear" w:color="auto" w:fill="CCEEFF"/>
          </w:tcPr>
          <w:p>
            <w:pPr>
              <w:spacing w:after="0"/>
              <w:rPr>
                <w:sz w:val="12"/>
                <w:szCs w:val="12"/>
                <w:color w:val="auto"/>
              </w:rPr>
            </w:pPr>
          </w:p>
        </w:tc>
        <w:tc>
          <w:tcPr>
            <w:tcW w:w="110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20" w:type="dxa"/>
            <w:vAlign w:val="bottom"/>
          </w:tcPr>
          <w:p>
            <w:pPr>
              <w:ind w:left="220"/>
              <w:spacing w:after="0" w:line="149" w:lineRule="exact"/>
              <w:rPr>
                <w:sz w:val="20"/>
                <w:szCs w:val="20"/>
                <w:color w:val="auto"/>
              </w:rPr>
            </w:pPr>
            <w:r>
              <w:rPr>
                <w:rFonts w:ascii="Arial" w:cs="Arial" w:eastAsia="Arial" w:hAnsi="Arial"/>
                <w:sz w:val="14"/>
                <w:szCs w:val="14"/>
                <w:color w:val="auto"/>
              </w:rPr>
              <w:t>Spare satellites and launch costs</w:t>
            </w:r>
          </w:p>
        </w:tc>
        <w:tc>
          <w:tcPr>
            <w:tcW w:w="160" w:type="dxa"/>
            <w:vAlign w:val="bottom"/>
          </w:tcPr>
          <w:p>
            <w:pPr>
              <w:spacing w:after="0"/>
              <w:rPr>
                <w:sz w:val="12"/>
                <w:szCs w:val="12"/>
                <w:color w:val="auto"/>
              </w:rPr>
            </w:pPr>
          </w:p>
        </w:tc>
        <w:tc>
          <w:tcPr>
            <w:tcW w:w="134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126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116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(88)</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4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(2,066)</w:t>
            </w:r>
          </w:p>
        </w:tc>
        <w:tc>
          <w:tcPr>
            <w:tcW w:w="200" w:type="dxa"/>
            <w:vAlign w:val="bottom"/>
          </w:tcPr>
          <w:p>
            <w:pPr>
              <w:spacing w:after="0"/>
              <w:rPr>
                <w:sz w:val="12"/>
                <w:szCs w:val="12"/>
                <w:color w:val="auto"/>
              </w:rPr>
            </w:pPr>
          </w:p>
        </w:tc>
        <w:tc>
          <w:tcPr>
            <w:tcW w:w="150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(21)</w:t>
            </w:r>
          </w:p>
        </w:tc>
        <w:tc>
          <w:tcPr>
            <w:tcW w:w="280" w:type="dxa"/>
            <w:vAlign w:val="bottom"/>
          </w:tcPr>
          <w:p>
            <w:pPr>
              <w:spacing w:after="0"/>
              <w:rPr>
                <w:sz w:val="12"/>
                <w:szCs w:val="12"/>
                <w:color w:val="auto"/>
              </w:rPr>
            </w:pPr>
          </w:p>
        </w:tc>
        <w:tc>
          <w:tcPr>
            <w:tcW w:w="12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(1,582)</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520" w:type="dxa"/>
            <w:vAlign w:val="bottom"/>
            <w:shd w:val="clear" w:color="auto" w:fill="CCEEFF"/>
          </w:tcPr>
          <w:p>
            <w:pPr>
              <w:ind w:left="220"/>
              <w:spacing w:after="0" w:line="138" w:lineRule="exact"/>
              <w:rPr>
                <w:sz w:val="20"/>
                <w:szCs w:val="20"/>
                <w:color w:val="auto"/>
              </w:rPr>
            </w:pPr>
            <w:r>
              <w:rPr>
                <w:rFonts w:ascii="Arial" w:cs="Arial" w:eastAsia="Arial" w:hAnsi="Arial"/>
                <w:sz w:val="14"/>
                <w:szCs w:val="14"/>
                <w:color w:val="auto"/>
                <w:w w:val="95"/>
              </w:rPr>
              <w:t>Cash receipts for production gateways</w:t>
            </w:r>
          </w:p>
        </w:tc>
        <w:tc>
          <w:tcPr>
            <w:tcW w:w="160" w:type="dxa"/>
            <w:vAlign w:val="bottom"/>
            <w:shd w:val="clear" w:color="auto" w:fill="CCEEFF"/>
          </w:tcPr>
          <w:p>
            <w:pPr>
              <w:spacing w:after="0"/>
              <w:rPr>
                <w:sz w:val="11"/>
                <w:szCs w:val="11"/>
                <w:color w:val="auto"/>
              </w:rPr>
            </w:pPr>
          </w:p>
        </w:tc>
        <w:tc>
          <w:tcPr>
            <w:tcW w:w="110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28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11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520" w:type="dxa"/>
            <w:vAlign w:val="bottom"/>
            <w:shd w:val="clear" w:color="auto" w:fill="CCEEFF"/>
          </w:tcPr>
          <w:p>
            <w:pPr>
              <w:ind w:left="220"/>
              <w:spacing w:after="0" w:line="159" w:lineRule="exact"/>
              <w:rPr>
                <w:sz w:val="20"/>
                <w:szCs w:val="20"/>
                <w:color w:val="auto"/>
              </w:rPr>
            </w:pPr>
            <w:r>
              <w:rPr>
                <w:rFonts w:ascii="Arial" w:cs="Arial" w:eastAsia="Arial" w:hAnsi="Arial"/>
                <w:sz w:val="14"/>
                <w:szCs w:val="14"/>
                <w:color w:val="auto"/>
              </w:rPr>
              <w:t>and user terminals</w:t>
            </w:r>
          </w:p>
        </w:tc>
        <w:tc>
          <w:tcPr>
            <w:tcW w:w="160" w:type="dxa"/>
            <w:vAlign w:val="bottom"/>
            <w:shd w:val="clear" w:color="auto" w:fill="CCEEFF"/>
          </w:tcPr>
          <w:p>
            <w:pPr>
              <w:spacing w:after="0"/>
              <w:rPr>
                <w:sz w:val="13"/>
                <w:szCs w:val="13"/>
                <w:color w:val="auto"/>
              </w:rPr>
            </w:pPr>
          </w:p>
        </w:tc>
        <w:tc>
          <w:tcPr>
            <w:tcW w:w="11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2,207</w:t>
            </w:r>
          </w:p>
        </w:tc>
        <w:tc>
          <w:tcPr>
            <w:tcW w:w="2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260" w:type="dxa"/>
            <w:vAlign w:val="bottom"/>
            <w:gridSpan w:val="2"/>
            <w:shd w:val="clear" w:color="auto" w:fill="CCEEFF"/>
          </w:tcPr>
          <w:p>
            <w:pPr>
              <w:jc w:val="right"/>
              <w:ind w:right="240"/>
              <w:spacing w:after="0" w:line="15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3"/>
                <w:szCs w:val="13"/>
                <w:color w:val="auto"/>
              </w:rPr>
            </w:pPr>
          </w:p>
        </w:tc>
        <w:tc>
          <w:tcPr>
            <w:tcW w:w="1160" w:type="dxa"/>
            <w:vAlign w:val="bottom"/>
            <w:gridSpan w:val="2"/>
            <w:shd w:val="clear" w:color="auto" w:fill="CCEEFF"/>
          </w:tcPr>
          <w:p>
            <w:pPr>
              <w:jc w:val="right"/>
              <w:ind w:right="140"/>
              <w:spacing w:after="0" w:line="15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240" w:type="dxa"/>
            <w:vAlign w:val="bottom"/>
            <w:gridSpan w:val="2"/>
            <w:shd w:val="clear" w:color="auto" w:fill="CCEEFF"/>
          </w:tcPr>
          <w:p>
            <w:pPr>
              <w:jc w:val="right"/>
              <w:ind w:right="220"/>
              <w:spacing w:after="0" w:line="15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3"/>
                <w:szCs w:val="13"/>
                <w:color w:val="auto"/>
              </w:rPr>
            </w:pPr>
          </w:p>
        </w:tc>
        <w:tc>
          <w:tcPr>
            <w:tcW w:w="1500" w:type="dxa"/>
            <w:vAlign w:val="bottom"/>
            <w:gridSpan w:val="2"/>
            <w:shd w:val="clear" w:color="auto" w:fill="CCEEFF"/>
          </w:tcPr>
          <w:p>
            <w:pPr>
              <w:jc w:val="right"/>
              <w:ind w:right="220"/>
              <w:spacing w:after="0" w:line="159" w:lineRule="exact"/>
              <w:rPr>
                <w:sz w:val="20"/>
                <w:szCs w:val="20"/>
                <w:color w:val="auto"/>
              </w:rPr>
            </w:pPr>
            <w:r>
              <w:rPr>
                <w:rFonts w:ascii="Arial" w:cs="Arial" w:eastAsia="Arial" w:hAnsi="Arial"/>
                <w:sz w:val="14"/>
                <w:szCs w:val="14"/>
                <w:color w:val="auto"/>
              </w:rPr>
              <w:t>—</w:t>
            </w:r>
          </w:p>
        </w:tc>
        <w:tc>
          <w:tcPr>
            <w:tcW w:w="280" w:type="dxa"/>
            <w:vAlign w:val="bottom"/>
            <w:shd w:val="clear" w:color="auto" w:fill="CCEEFF"/>
          </w:tcPr>
          <w:p>
            <w:pPr>
              <w:spacing w:after="0"/>
              <w:rPr>
                <w:sz w:val="13"/>
                <w:szCs w:val="13"/>
                <w:color w:val="auto"/>
              </w:rPr>
            </w:pPr>
          </w:p>
        </w:tc>
        <w:tc>
          <w:tcPr>
            <w:tcW w:w="128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20" w:type="dxa"/>
            <w:vAlign w:val="bottom"/>
          </w:tcPr>
          <w:p>
            <w:pPr>
              <w:ind w:left="220"/>
              <w:spacing w:after="0" w:line="149" w:lineRule="exact"/>
              <w:rPr>
                <w:sz w:val="20"/>
                <w:szCs w:val="20"/>
                <w:color w:val="auto"/>
              </w:rPr>
            </w:pPr>
            <w:r>
              <w:rPr>
                <w:rFonts w:ascii="Arial" w:cs="Arial" w:eastAsia="Arial" w:hAnsi="Arial"/>
                <w:sz w:val="14"/>
                <w:szCs w:val="14"/>
                <w:color w:val="auto"/>
              </w:rPr>
              <w:t>Property and equipment additions</w:t>
            </w:r>
          </w:p>
        </w:tc>
        <w:tc>
          <w:tcPr>
            <w:tcW w:w="160" w:type="dxa"/>
            <w:vAlign w:val="bottom"/>
          </w:tcPr>
          <w:p>
            <w:pPr>
              <w:spacing w:after="0"/>
              <w:rPr>
                <w:sz w:val="12"/>
                <w:szCs w:val="12"/>
                <w:color w:val="auto"/>
              </w:rPr>
            </w:pPr>
          </w:p>
        </w:tc>
        <w:tc>
          <w:tcPr>
            <w:tcW w:w="134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(1,058)</w:t>
            </w:r>
          </w:p>
        </w:tc>
        <w:tc>
          <w:tcPr>
            <w:tcW w:w="120" w:type="dxa"/>
            <w:vAlign w:val="bottom"/>
          </w:tcPr>
          <w:p>
            <w:pPr>
              <w:spacing w:after="0"/>
              <w:rPr>
                <w:sz w:val="12"/>
                <w:szCs w:val="12"/>
                <w:color w:val="auto"/>
              </w:rPr>
            </w:pPr>
          </w:p>
        </w:tc>
        <w:tc>
          <w:tcPr>
            <w:tcW w:w="126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(10)</w:t>
            </w:r>
          </w:p>
        </w:tc>
        <w:tc>
          <w:tcPr>
            <w:tcW w:w="120" w:type="dxa"/>
            <w:vAlign w:val="bottom"/>
          </w:tcPr>
          <w:p>
            <w:pPr>
              <w:spacing w:after="0"/>
              <w:rPr>
                <w:sz w:val="12"/>
                <w:szCs w:val="12"/>
                <w:color w:val="auto"/>
              </w:rPr>
            </w:pPr>
          </w:p>
        </w:tc>
        <w:tc>
          <w:tcPr>
            <w:tcW w:w="116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(3,927)</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4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(7,819)</w:t>
            </w:r>
          </w:p>
        </w:tc>
        <w:tc>
          <w:tcPr>
            <w:tcW w:w="200" w:type="dxa"/>
            <w:vAlign w:val="bottom"/>
          </w:tcPr>
          <w:p>
            <w:pPr>
              <w:spacing w:after="0"/>
              <w:rPr>
                <w:sz w:val="12"/>
                <w:szCs w:val="12"/>
                <w:color w:val="auto"/>
              </w:rPr>
            </w:pPr>
          </w:p>
        </w:tc>
        <w:tc>
          <w:tcPr>
            <w:tcW w:w="150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(952)</w:t>
            </w:r>
          </w:p>
        </w:tc>
        <w:tc>
          <w:tcPr>
            <w:tcW w:w="280" w:type="dxa"/>
            <w:vAlign w:val="bottom"/>
          </w:tcPr>
          <w:p>
            <w:pPr>
              <w:spacing w:after="0"/>
              <w:rPr>
                <w:sz w:val="12"/>
                <w:szCs w:val="12"/>
                <w:color w:val="auto"/>
              </w:rPr>
            </w:pPr>
          </w:p>
        </w:tc>
        <w:tc>
          <w:tcPr>
            <w:tcW w:w="12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(2,697)</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520" w:type="dxa"/>
            <w:vAlign w:val="bottom"/>
            <w:shd w:val="clear" w:color="auto" w:fill="CCEEFF"/>
          </w:tcPr>
          <w:p>
            <w:pPr>
              <w:ind w:left="220"/>
              <w:spacing w:after="0" w:line="138" w:lineRule="exact"/>
              <w:rPr>
                <w:sz w:val="20"/>
                <w:szCs w:val="20"/>
                <w:color w:val="auto"/>
              </w:rPr>
            </w:pPr>
            <w:r>
              <w:rPr>
                <w:rFonts w:ascii="Arial" w:cs="Arial" w:eastAsia="Arial" w:hAnsi="Arial"/>
                <w:sz w:val="14"/>
                <w:szCs w:val="14"/>
                <w:color w:val="auto"/>
              </w:rPr>
              <w:t>Proceeds from sale of property and</w:t>
            </w:r>
          </w:p>
        </w:tc>
        <w:tc>
          <w:tcPr>
            <w:tcW w:w="160" w:type="dxa"/>
            <w:vAlign w:val="bottom"/>
            <w:shd w:val="clear" w:color="auto" w:fill="CCEEFF"/>
          </w:tcPr>
          <w:p>
            <w:pPr>
              <w:spacing w:after="0"/>
              <w:rPr>
                <w:sz w:val="11"/>
                <w:szCs w:val="11"/>
                <w:color w:val="auto"/>
              </w:rPr>
            </w:pPr>
          </w:p>
        </w:tc>
        <w:tc>
          <w:tcPr>
            <w:tcW w:w="110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28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11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520" w:type="dxa"/>
            <w:vAlign w:val="bottom"/>
            <w:shd w:val="clear" w:color="auto" w:fill="CCEEFF"/>
          </w:tcPr>
          <w:p>
            <w:pPr>
              <w:ind w:left="220"/>
              <w:spacing w:after="0" w:line="159" w:lineRule="exact"/>
              <w:rPr>
                <w:sz w:val="20"/>
                <w:szCs w:val="20"/>
                <w:color w:val="auto"/>
              </w:rPr>
            </w:pPr>
            <w:r>
              <w:rPr>
                <w:rFonts w:ascii="Arial" w:cs="Arial" w:eastAsia="Arial" w:hAnsi="Arial"/>
                <w:sz w:val="14"/>
                <w:szCs w:val="14"/>
                <w:color w:val="auto"/>
              </w:rPr>
              <w:t>equipment</w:t>
            </w:r>
          </w:p>
        </w:tc>
        <w:tc>
          <w:tcPr>
            <w:tcW w:w="160" w:type="dxa"/>
            <w:vAlign w:val="bottom"/>
            <w:shd w:val="clear" w:color="auto" w:fill="CCEEFF"/>
          </w:tcPr>
          <w:p>
            <w:pPr>
              <w:spacing w:after="0"/>
              <w:rPr>
                <w:sz w:val="13"/>
                <w:szCs w:val="13"/>
                <w:color w:val="auto"/>
              </w:rPr>
            </w:pPr>
          </w:p>
        </w:tc>
        <w:tc>
          <w:tcPr>
            <w:tcW w:w="1340" w:type="dxa"/>
            <w:vAlign w:val="bottom"/>
            <w:gridSpan w:val="2"/>
            <w:shd w:val="clear" w:color="auto" w:fill="CCEEFF"/>
          </w:tcPr>
          <w:p>
            <w:pPr>
              <w:jc w:val="right"/>
              <w:ind w:right="240"/>
              <w:spacing w:after="0" w:line="15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3"/>
                <w:szCs w:val="13"/>
                <w:color w:val="auto"/>
              </w:rPr>
            </w:pPr>
          </w:p>
        </w:tc>
        <w:tc>
          <w:tcPr>
            <w:tcW w:w="1260" w:type="dxa"/>
            <w:vAlign w:val="bottom"/>
            <w:gridSpan w:val="2"/>
            <w:shd w:val="clear" w:color="auto" w:fill="CCEEFF"/>
          </w:tcPr>
          <w:p>
            <w:pPr>
              <w:jc w:val="right"/>
              <w:ind w:right="240"/>
              <w:spacing w:after="0" w:line="15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3"/>
                <w:szCs w:val="13"/>
                <w:color w:val="auto"/>
              </w:rPr>
            </w:pPr>
          </w:p>
        </w:tc>
        <w:tc>
          <w:tcPr>
            <w:tcW w:w="1160" w:type="dxa"/>
            <w:vAlign w:val="bottom"/>
            <w:gridSpan w:val="2"/>
            <w:shd w:val="clear" w:color="auto" w:fill="CCEEFF"/>
          </w:tcPr>
          <w:p>
            <w:pPr>
              <w:jc w:val="right"/>
              <w:ind w:right="140"/>
              <w:spacing w:after="0" w:line="15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86</w:t>
            </w:r>
          </w:p>
        </w:tc>
        <w:tc>
          <w:tcPr>
            <w:tcW w:w="22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1500" w:type="dxa"/>
            <w:vAlign w:val="bottom"/>
            <w:gridSpan w:val="2"/>
            <w:shd w:val="clear" w:color="auto" w:fill="CCEEFF"/>
          </w:tcPr>
          <w:p>
            <w:pPr>
              <w:jc w:val="right"/>
              <w:ind w:right="220"/>
              <w:spacing w:after="0" w:line="159" w:lineRule="exact"/>
              <w:rPr>
                <w:sz w:val="20"/>
                <w:szCs w:val="20"/>
                <w:color w:val="auto"/>
              </w:rPr>
            </w:pPr>
            <w:r>
              <w:rPr>
                <w:rFonts w:ascii="Arial" w:cs="Arial" w:eastAsia="Arial" w:hAnsi="Arial"/>
                <w:sz w:val="14"/>
                <w:szCs w:val="14"/>
                <w:color w:val="auto"/>
              </w:rPr>
              <w:t>—</w:t>
            </w:r>
          </w:p>
        </w:tc>
        <w:tc>
          <w:tcPr>
            <w:tcW w:w="280" w:type="dxa"/>
            <w:vAlign w:val="bottom"/>
            <w:shd w:val="clear" w:color="auto" w:fill="CCEEFF"/>
          </w:tcPr>
          <w:p>
            <w:pPr>
              <w:spacing w:after="0"/>
              <w:rPr>
                <w:sz w:val="13"/>
                <w:szCs w:val="13"/>
                <w:color w:val="auto"/>
              </w:rPr>
            </w:pPr>
          </w:p>
        </w:tc>
        <w:tc>
          <w:tcPr>
            <w:tcW w:w="128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2520" w:type="dxa"/>
            <w:vAlign w:val="bottom"/>
          </w:tcPr>
          <w:p>
            <w:pPr>
              <w:ind w:left="220"/>
              <w:spacing w:after="0"/>
              <w:rPr>
                <w:sz w:val="20"/>
                <w:szCs w:val="20"/>
                <w:color w:val="auto"/>
              </w:rPr>
            </w:pPr>
            <w:r>
              <w:rPr>
                <w:rFonts w:ascii="Arial" w:cs="Arial" w:eastAsia="Arial" w:hAnsi="Arial"/>
                <w:sz w:val="14"/>
                <w:szCs w:val="14"/>
                <w:color w:val="auto"/>
              </w:rPr>
              <w:t>Payment for business acquisitions</w:t>
            </w:r>
          </w:p>
        </w:tc>
        <w:tc>
          <w:tcPr>
            <w:tcW w:w="160" w:type="dxa"/>
            <w:vAlign w:val="bottom"/>
          </w:tcPr>
          <w:p>
            <w:pPr>
              <w:spacing w:after="0"/>
              <w:rPr>
                <w:sz w:val="14"/>
                <w:szCs w:val="14"/>
                <w:color w:val="auto"/>
              </w:rPr>
            </w:pPr>
          </w:p>
        </w:tc>
        <w:tc>
          <w:tcPr>
            <w:tcW w:w="1340" w:type="dxa"/>
            <w:vAlign w:val="bottom"/>
            <w:gridSpan w:val="2"/>
          </w:tcPr>
          <w:p>
            <w:pPr>
              <w:jc w:val="right"/>
              <w:ind w:right="200"/>
              <w:spacing w:after="0"/>
              <w:rPr>
                <w:sz w:val="20"/>
                <w:szCs w:val="20"/>
                <w:color w:val="auto"/>
              </w:rPr>
            </w:pPr>
            <w:r>
              <w:rPr>
                <w:rFonts w:ascii="Arial" w:cs="Arial" w:eastAsia="Arial" w:hAnsi="Arial"/>
                <w:sz w:val="14"/>
                <w:szCs w:val="14"/>
                <w:color w:val="auto"/>
              </w:rPr>
              <w:t>(212)</w:t>
            </w:r>
          </w:p>
        </w:tc>
        <w:tc>
          <w:tcPr>
            <w:tcW w:w="120" w:type="dxa"/>
            <w:vAlign w:val="bottom"/>
          </w:tcPr>
          <w:p>
            <w:pPr>
              <w:spacing w:after="0"/>
              <w:rPr>
                <w:sz w:val="14"/>
                <w:szCs w:val="14"/>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40" w:type="dxa"/>
            <w:vAlign w:val="bottom"/>
            <w:gridSpan w:val="2"/>
          </w:tcPr>
          <w:p>
            <w:pPr>
              <w:jc w:val="right"/>
              <w:ind w:right="180"/>
              <w:spacing w:after="0"/>
              <w:rPr>
                <w:sz w:val="20"/>
                <w:szCs w:val="20"/>
                <w:color w:val="auto"/>
              </w:rPr>
            </w:pPr>
            <w:r>
              <w:rPr>
                <w:rFonts w:ascii="Arial" w:cs="Arial" w:eastAsia="Arial" w:hAnsi="Arial"/>
                <w:sz w:val="14"/>
                <w:szCs w:val="14"/>
                <w:color w:val="auto"/>
              </w:rPr>
              <w:t>(342)</w:t>
            </w:r>
          </w:p>
        </w:tc>
        <w:tc>
          <w:tcPr>
            <w:tcW w:w="200" w:type="dxa"/>
            <w:vAlign w:val="bottom"/>
          </w:tcPr>
          <w:p>
            <w:pPr>
              <w:spacing w:after="0"/>
              <w:rPr>
                <w:sz w:val="14"/>
                <w:szCs w:val="14"/>
                <w:color w:val="auto"/>
              </w:rPr>
            </w:pPr>
          </w:p>
        </w:tc>
        <w:tc>
          <w:tcPr>
            <w:tcW w:w="1500" w:type="dxa"/>
            <w:vAlign w:val="bottom"/>
            <w:gridSpan w:val="2"/>
          </w:tcPr>
          <w:p>
            <w:pPr>
              <w:jc w:val="right"/>
              <w:ind w:right="180"/>
              <w:spacing w:after="0"/>
              <w:rPr>
                <w:sz w:val="20"/>
                <w:szCs w:val="20"/>
                <w:color w:val="auto"/>
              </w:rPr>
            </w:pPr>
            <w:r>
              <w:rPr>
                <w:rFonts w:ascii="Arial" w:cs="Arial" w:eastAsia="Arial" w:hAnsi="Arial"/>
                <w:sz w:val="14"/>
                <w:szCs w:val="14"/>
                <w:color w:val="auto"/>
              </w:rPr>
              <w:t>(342)</w:t>
            </w:r>
          </w:p>
        </w:tc>
        <w:tc>
          <w:tcPr>
            <w:tcW w:w="280" w:type="dxa"/>
            <w:vAlign w:val="bottom"/>
          </w:tcPr>
          <w:p>
            <w:pPr>
              <w:spacing w:after="0"/>
              <w:rPr>
                <w:sz w:val="14"/>
                <w:szCs w:val="14"/>
                <w:color w:val="auto"/>
              </w:rPr>
            </w:pPr>
          </w:p>
        </w:tc>
        <w:tc>
          <w:tcPr>
            <w:tcW w:w="1280" w:type="dxa"/>
            <w:vAlign w:val="bottom"/>
            <w:gridSpan w:val="2"/>
          </w:tcPr>
          <w:p>
            <w:pPr>
              <w:jc w:val="right"/>
              <w:ind w:right="60"/>
              <w:spacing w:after="0"/>
              <w:rPr>
                <w:sz w:val="20"/>
                <w:szCs w:val="20"/>
                <w:color w:val="auto"/>
              </w:rPr>
            </w:pPr>
            <w:r>
              <w:rPr>
                <w:rFonts w:ascii="Arial" w:cs="Arial" w:eastAsia="Arial" w:hAnsi="Arial"/>
                <w:sz w:val="14"/>
                <w:szCs w:val="14"/>
                <w:color w:val="auto"/>
              </w:rPr>
              <w:t>(191)</w:t>
            </w: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2520" w:type="dxa"/>
            <w:vAlign w:val="bottom"/>
          </w:tcPr>
          <w:p>
            <w:pPr>
              <w:spacing w:after="0"/>
              <w:rPr>
                <w:sz w:val="8"/>
                <w:szCs w:val="8"/>
                <w:color w:val="auto"/>
              </w:rPr>
            </w:pPr>
          </w:p>
        </w:tc>
        <w:tc>
          <w:tcPr>
            <w:tcW w:w="160" w:type="dxa"/>
            <w:vAlign w:val="bottom"/>
            <w:tcBorders>
              <w:bottom w:val="single" w:sz="8" w:color="808080"/>
            </w:tcBorders>
          </w:tcPr>
          <w:p>
            <w:pPr>
              <w:spacing w:after="0"/>
              <w:rPr>
                <w:sz w:val="8"/>
                <w:szCs w:val="8"/>
                <w:color w:val="auto"/>
              </w:rPr>
            </w:pPr>
          </w:p>
        </w:tc>
        <w:tc>
          <w:tcPr>
            <w:tcW w:w="1100" w:type="dxa"/>
            <w:vAlign w:val="bottom"/>
            <w:tcBorders>
              <w:bottom w:val="single" w:sz="8" w:color="808080"/>
            </w:tcBorders>
          </w:tcPr>
          <w:p>
            <w:pPr>
              <w:spacing w:after="0"/>
              <w:rPr>
                <w:sz w:val="8"/>
                <w:szCs w:val="8"/>
                <w:color w:val="auto"/>
              </w:rPr>
            </w:pPr>
          </w:p>
        </w:tc>
        <w:tc>
          <w:tcPr>
            <w:tcW w:w="240" w:type="dxa"/>
            <w:vAlign w:val="bottom"/>
          </w:tcPr>
          <w:p>
            <w:pPr>
              <w:spacing w:after="0"/>
              <w:rPr>
                <w:sz w:val="8"/>
                <w:szCs w:val="8"/>
                <w:color w:val="auto"/>
              </w:rPr>
            </w:pPr>
          </w:p>
        </w:tc>
        <w:tc>
          <w:tcPr>
            <w:tcW w:w="120" w:type="dxa"/>
            <w:vAlign w:val="bottom"/>
            <w:tcBorders>
              <w:bottom w:val="single" w:sz="8" w:color="808080"/>
            </w:tcBorders>
          </w:tcPr>
          <w:p>
            <w:pPr>
              <w:spacing w:after="0"/>
              <w:rPr>
                <w:sz w:val="8"/>
                <w:szCs w:val="8"/>
                <w:color w:val="auto"/>
              </w:rPr>
            </w:pPr>
          </w:p>
        </w:tc>
        <w:tc>
          <w:tcPr>
            <w:tcW w:w="1020" w:type="dxa"/>
            <w:vAlign w:val="bottom"/>
            <w:tcBorders>
              <w:bottom w:val="single" w:sz="8" w:color="808080"/>
            </w:tcBorders>
          </w:tcPr>
          <w:p>
            <w:pPr>
              <w:spacing w:after="0"/>
              <w:rPr>
                <w:sz w:val="8"/>
                <w:szCs w:val="8"/>
                <w:color w:val="auto"/>
              </w:rPr>
            </w:pPr>
          </w:p>
        </w:tc>
        <w:tc>
          <w:tcPr>
            <w:tcW w:w="240" w:type="dxa"/>
            <w:vAlign w:val="bottom"/>
          </w:tcPr>
          <w:p>
            <w:pPr>
              <w:spacing w:after="0"/>
              <w:rPr>
                <w:sz w:val="8"/>
                <w:szCs w:val="8"/>
                <w:color w:val="auto"/>
              </w:rPr>
            </w:pPr>
          </w:p>
        </w:tc>
        <w:tc>
          <w:tcPr>
            <w:tcW w:w="120" w:type="dxa"/>
            <w:vAlign w:val="bottom"/>
            <w:tcBorders>
              <w:bottom w:val="single" w:sz="8" w:color="808080"/>
            </w:tcBorders>
          </w:tcPr>
          <w:p>
            <w:pPr>
              <w:spacing w:after="0"/>
              <w:rPr>
                <w:sz w:val="8"/>
                <w:szCs w:val="8"/>
                <w:color w:val="auto"/>
              </w:rPr>
            </w:pPr>
          </w:p>
        </w:tc>
        <w:tc>
          <w:tcPr>
            <w:tcW w:w="1020" w:type="dxa"/>
            <w:vAlign w:val="bottom"/>
            <w:tcBorders>
              <w:bottom w:val="single" w:sz="8" w:color="808080"/>
            </w:tcBorders>
          </w:tcPr>
          <w:p>
            <w:pPr>
              <w:spacing w:after="0"/>
              <w:rPr>
                <w:sz w:val="8"/>
                <w:szCs w:val="8"/>
                <w:color w:val="auto"/>
              </w:rPr>
            </w:pPr>
          </w:p>
        </w:tc>
        <w:tc>
          <w:tcPr>
            <w:tcW w:w="140" w:type="dxa"/>
            <w:vAlign w:val="bottom"/>
          </w:tcPr>
          <w:p>
            <w:pPr>
              <w:spacing w:after="0"/>
              <w:rPr>
                <w:sz w:val="8"/>
                <w:szCs w:val="8"/>
                <w:color w:val="auto"/>
              </w:rPr>
            </w:pPr>
          </w:p>
        </w:tc>
        <w:tc>
          <w:tcPr>
            <w:tcW w:w="80" w:type="dxa"/>
            <w:vAlign w:val="bottom"/>
          </w:tcPr>
          <w:p>
            <w:pPr>
              <w:spacing w:after="0"/>
              <w:rPr>
                <w:sz w:val="8"/>
                <w:szCs w:val="8"/>
                <w:color w:val="auto"/>
              </w:rPr>
            </w:pPr>
          </w:p>
        </w:tc>
        <w:tc>
          <w:tcPr>
            <w:tcW w:w="140" w:type="dxa"/>
            <w:vAlign w:val="bottom"/>
            <w:tcBorders>
              <w:bottom w:val="single" w:sz="8" w:color="808080"/>
            </w:tcBorders>
          </w:tcPr>
          <w:p>
            <w:pPr>
              <w:spacing w:after="0"/>
              <w:rPr>
                <w:sz w:val="8"/>
                <w:szCs w:val="8"/>
                <w:color w:val="auto"/>
              </w:rPr>
            </w:pPr>
          </w:p>
        </w:tc>
        <w:tc>
          <w:tcPr>
            <w:tcW w:w="1020" w:type="dxa"/>
            <w:vAlign w:val="bottom"/>
            <w:tcBorders>
              <w:bottom w:val="single" w:sz="8" w:color="808080"/>
            </w:tcBorders>
          </w:tcPr>
          <w:p>
            <w:pPr>
              <w:spacing w:after="0"/>
              <w:rPr>
                <w:sz w:val="8"/>
                <w:szCs w:val="8"/>
                <w:color w:val="auto"/>
              </w:rPr>
            </w:pPr>
          </w:p>
        </w:tc>
        <w:tc>
          <w:tcPr>
            <w:tcW w:w="220" w:type="dxa"/>
            <w:vAlign w:val="bottom"/>
          </w:tcPr>
          <w:p>
            <w:pPr>
              <w:spacing w:after="0"/>
              <w:rPr>
                <w:sz w:val="8"/>
                <w:szCs w:val="8"/>
                <w:color w:val="auto"/>
              </w:rPr>
            </w:pPr>
          </w:p>
        </w:tc>
        <w:tc>
          <w:tcPr>
            <w:tcW w:w="200" w:type="dxa"/>
            <w:vAlign w:val="bottom"/>
            <w:tcBorders>
              <w:bottom w:val="single" w:sz="8" w:color="808080"/>
            </w:tcBorders>
          </w:tcPr>
          <w:p>
            <w:pPr>
              <w:spacing w:after="0"/>
              <w:rPr>
                <w:sz w:val="8"/>
                <w:szCs w:val="8"/>
                <w:color w:val="auto"/>
              </w:rPr>
            </w:pPr>
          </w:p>
        </w:tc>
        <w:tc>
          <w:tcPr>
            <w:tcW w:w="1280" w:type="dxa"/>
            <w:vAlign w:val="bottom"/>
            <w:tcBorders>
              <w:bottom w:val="single" w:sz="8" w:color="808080"/>
            </w:tcBorders>
          </w:tcPr>
          <w:p>
            <w:pPr>
              <w:spacing w:after="0"/>
              <w:rPr>
                <w:sz w:val="8"/>
                <w:szCs w:val="8"/>
                <w:color w:val="auto"/>
              </w:rPr>
            </w:pPr>
          </w:p>
        </w:tc>
        <w:tc>
          <w:tcPr>
            <w:tcW w:w="220" w:type="dxa"/>
            <w:vAlign w:val="bottom"/>
          </w:tcPr>
          <w:p>
            <w:pPr>
              <w:spacing w:after="0"/>
              <w:rPr>
                <w:sz w:val="8"/>
                <w:szCs w:val="8"/>
                <w:color w:val="auto"/>
              </w:rPr>
            </w:pPr>
          </w:p>
        </w:tc>
        <w:tc>
          <w:tcPr>
            <w:tcW w:w="280" w:type="dxa"/>
            <w:vAlign w:val="bottom"/>
            <w:tcBorders>
              <w:bottom w:val="single" w:sz="8" w:color="808080"/>
            </w:tcBorders>
          </w:tcPr>
          <w:p>
            <w:pPr>
              <w:spacing w:after="0"/>
              <w:rPr>
                <w:sz w:val="8"/>
                <w:szCs w:val="8"/>
                <w:color w:val="auto"/>
              </w:rPr>
            </w:pPr>
          </w:p>
        </w:tc>
        <w:tc>
          <w:tcPr>
            <w:tcW w:w="118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5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20" w:type="dxa"/>
            <w:vAlign w:val="bottom"/>
          </w:tcPr>
          <w:p>
            <w:pPr>
              <w:spacing w:after="0"/>
              <w:rPr>
                <w:sz w:val="9"/>
                <w:szCs w:val="9"/>
                <w:color w:val="auto"/>
              </w:rPr>
            </w:pPr>
          </w:p>
        </w:tc>
        <w:tc>
          <w:tcPr>
            <w:tcW w:w="140" w:type="dxa"/>
            <w:vAlign w:val="bottom"/>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80" w:type="dxa"/>
            <w:vAlign w:val="bottom"/>
          </w:tcPr>
          <w:p>
            <w:pPr>
              <w:spacing w:after="0"/>
              <w:rPr>
                <w:sz w:val="9"/>
                <w:szCs w:val="9"/>
                <w:color w:val="auto"/>
              </w:rPr>
            </w:pPr>
          </w:p>
        </w:tc>
        <w:tc>
          <w:tcPr>
            <w:tcW w:w="220" w:type="dxa"/>
            <w:vAlign w:val="bottom"/>
          </w:tcPr>
          <w:p>
            <w:pPr>
              <w:spacing w:after="0"/>
              <w:rPr>
                <w:sz w:val="9"/>
                <w:szCs w:val="9"/>
                <w:color w:val="auto"/>
              </w:rPr>
            </w:pPr>
          </w:p>
        </w:tc>
        <w:tc>
          <w:tcPr>
            <w:tcW w:w="28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520" w:type="dxa"/>
            <w:vAlign w:val="bottom"/>
            <w:shd w:val="clear" w:color="auto" w:fill="CCEEFF"/>
          </w:tcPr>
          <w:p>
            <w:pPr>
              <w:ind w:left="680"/>
              <w:spacing w:after="0" w:line="138" w:lineRule="exact"/>
              <w:rPr>
                <w:sz w:val="20"/>
                <w:szCs w:val="20"/>
                <w:color w:val="auto"/>
              </w:rPr>
            </w:pPr>
            <w:r>
              <w:rPr>
                <w:rFonts w:ascii="Arial" w:cs="Arial" w:eastAsia="Arial" w:hAnsi="Arial"/>
                <w:sz w:val="14"/>
                <w:szCs w:val="14"/>
                <w:color w:val="auto"/>
              </w:rPr>
              <w:t>Net cash from investing</w:t>
            </w:r>
          </w:p>
        </w:tc>
        <w:tc>
          <w:tcPr>
            <w:tcW w:w="160" w:type="dxa"/>
            <w:vAlign w:val="bottom"/>
            <w:shd w:val="clear" w:color="auto" w:fill="CCEEFF"/>
          </w:tcPr>
          <w:p>
            <w:pPr>
              <w:spacing w:after="0"/>
              <w:rPr>
                <w:sz w:val="11"/>
                <w:szCs w:val="11"/>
                <w:color w:val="auto"/>
              </w:rPr>
            </w:pPr>
          </w:p>
        </w:tc>
        <w:tc>
          <w:tcPr>
            <w:tcW w:w="110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28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11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520" w:type="dxa"/>
            <w:vAlign w:val="bottom"/>
            <w:shd w:val="clear" w:color="auto" w:fill="CCEEFF"/>
          </w:tcPr>
          <w:p>
            <w:pPr>
              <w:ind w:left="680"/>
              <w:spacing w:after="0" w:line="159" w:lineRule="exact"/>
              <w:rPr>
                <w:sz w:val="20"/>
                <w:szCs w:val="20"/>
                <w:color w:val="auto"/>
              </w:rPr>
            </w:pPr>
            <w:r>
              <w:rPr>
                <w:rFonts w:ascii="Arial" w:cs="Arial" w:eastAsia="Arial" w:hAnsi="Arial"/>
                <w:sz w:val="14"/>
                <w:szCs w:val="14"/>
                <w:color w:val="auto"/>
              </w:rPr>
              <w:t>activities</w:t>
            </w:r>
          </w:p>
        </w:tc>
        <w:tc>
          <w:tcPr>
            <w:tcW w:w="160" w:type="dxa"/>
            <w:vAlign w:val="bottom"/>
            <w:shd w:val="clear" w:color="auto" w:fill="CCEEFF"/>
          </w:tcPr>
          <w:p>
            <w:pPr>
              <w:spacing w:after="0"/>
              <w:rPr>
                <w:sz w:val="13"/>
                <w:szCs w:val="13"/>
                <w:color w:val="auto"/>
              </w:rPr>
            </w:pPr>
          </w:p>
        </w:tc>
        <w:tc>
          <w:tcPr>
            <w:tcW w:w="11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937</w:t>
            </w:r>
          </w:p>
        </w:tc>
        <w:tc>
          <w:tcPr>
            <w:tcW w:w="2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260" w:type="dxa"/>
            <w:vAlign w:val="bottom"/>
            <w:gridSpan w:val="2"/>
            <w:shd w:val="clear" w:color="auto" w:fill="CCEEFF"/>
          </w:tcPr>
          <w:p>
            <w:pPr>
              <w:jc w:val="right"/>
              <w:ind w:right="200"/>
              <w:spacing w:after="0" w:line="159" w:lineRule="exact"/>
              <w:rPr>
                <w:sz w:val="20"/>
                <w:szCs w:val="20"/>
                <w:color w:val="auto"/>
              </w:rPr>
            </w:pPr>
            <w:r>
              <w:rPr>
                <w:rFonts w:ascii="Arial" w:cs="Arial" w:eastAsia="Arial" w:hAnsi="Arial"/>
                <w:sz w:val="14"/>
                <w:szCs w:val="14"/>
                <w:color w:val="auto"/>
              </w:rPr>
              <w:t>(10)</w:t>
            </w:r>
          </w:p>
        </w:tc>
        <w:tc>
          <w:tcPr>
            <w:tcW w:w="120" w:type="dxa"/>
            <w:vAlign w:val="bottom"/>
            <w:shd w:val="clear" w:color="auto" w:fill="CCEEFF"/>
          </w:tcPr>
          <w:p>
            <w:pPr>
              <w:spacing w:after="0"/>
              <w:rPr>
                <w:sz w:val="13"/>
                <w:szCs w:val="13"/>
                <w:color w:val="auto"/>
              </w:rPr>
            </w:pPr>
          </w:p>
        </w:tc>
        <w:tc>
          <w:tcPr>
            <w:tcW w:w="116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(4,015)</w:t>
            </w:r>
          </w:p>
        </w:tc>
        <w:tc>
          <w:tcPr>
            <w:tcW w:w="8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24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4"/>
                <w:szCs w:val="14"/>
                <w:color w:val="auto"/>
              </w:rPr>
              <w:t>(10,141)</w:t>
            </w:r>
          </w:p>
        </w:tc>
        <w:tc>
          <w:tcPr>
            <w:tcW w:w="200" w:type="dxa"/>
            <w:vAlign w:val="bottom"/>
            <w:shd w:val="clear" w:color="auto" w:fill="CCEEFF"/>
          </w:tcPr>
          <w:p>
            <w:pPr>
              <w:spacing w:after="0"/>
              <w:rPr>
                <w:sz w:val="13"/>
                <w:szCs w:val="13"/>
                <w:color w:val="auto"/>
              </w:rPr>
            </w:pPr>
          </w:p>
        </w:tc>
        <w:tc>
          <w:tcPr>
            <w:tcW w:w="150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4"/>
                <w:szCs w:val="14"/>
                <w:color w:val="auto"/>
              </w:rPr>
              <w:t>(1,315)</w:t>
            </w:r>
          </w:p>
        </w:tc>
        <w:tc>
          <w:tcPr>
            <w:tcW w:w="280" w:type="dxa"/>
            <w:vAlign w:val="bottom"/>
            <w:shd w:val="clear" w:color="auto" w:fill="CCEEFF"/>
          </w:tcPr>
          <w:p>
            <w:pPr>
              <w:spacing w:after="0"/>
              <w:rPr>
                <w:sz w:val="13"/>
                <w:szCs w:val="13"/>
                <w:color w:val="auto"/>
              </w:rPr>
            </w:pPr>
          </w:p>
        </w:tc>
        <w:tc>
          <w:tcPr>
            <w:tcW w:w="128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(4,470)</w:t>
            </w:r>
          </w:p>
        </w:tc>
        <w:tc>
          <w:tcPr>
            <w:tcW w:w="0" w:type="dxa"/>
            <w:vAlign w:val="bottom"/>
          </w:tcPr>
          <w:p>
            <w:pPr>
              <w:spacing w:after="0"/>
              <w:rPr>
                <w:sz w:val="1"/>
                <w:szCs w:val="1"/>
                <w:color w:val="auto"/>
              </w:rPr>
            </w:pPr>
          </w:p>
        </w:tc>
      </w:tr>
      <w:tr>
        <w:trPr>
          <w:trHeight w:val="118"/>
        </w:trPr>
        <w:tc>
          <w:tcPr>
            <w:tcW w:w="2540" w:type="dxa"/>
            <w:vAlign w:val="bottom"/>
            <w:gridSpan w:val="2"/>
            <w:vMerge w:val="restart"/>
          </w:tcPr>
          <w:p>
            <w:pPr>
              <w:spacing w:after="0"/>
              <w:rPr>
                <w:sz w:val="20"/>
                <w:szCs w:val="20"/>
                <w:color w:val="auto"/>
              </w:rPr>
            </w:pPr>
            <w:r>
              <w:rPr>
                <w:rFonts w:ascii="Arial" w:cs="Arial" w:eastAsia="Arial" w:hAnsi="Arial"/>
                <w:sz w:val="14"/>
                <w:szCs w:val="14"/>
                <w:color w:val="auto"/>
              </w:rPr>
              <w:t>Cash flows from financing activities:</w:t>
            </w:r>
          </w:p>
        </w:tc>
        <w:tc>
          <w:tcPr>
            <w:tcW w:w="160" w:type="dxa"/>
            <w:vAlign w:val="bottom"/>
            <w:tcBorders>
              <w:bottom w:val="single" w:sz="8" w:color="808080"/>
            </w:tcBorders>
          </w:tcPr>
          <w:p>
            <w:pPr>
              <w:spacing w:after="0"/>
              <w:rPr>
                <w:sz w:val="10"/>
                <w:szCs w:val="10"/>
                <w:color w:val="auto"/>
              </w:rPr>
            </w:pPr>
          </w:p>
        </w:tc>
        <w:tc>
          <w:tcPr>
            <w:tcW w:w="110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02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020" w:type="dxa"/>
            <w:vAlign w:val="bottom"/>
            <w:tcBorders>
              <w:bottom w:val="single" w:sz="8" w:color="808080"/>
            </w:tcBorders>
          </w:tcPr>
          <w:p>
            <w:pPr>
              <w:spacing w:after="0"/>
              <w:rPr>
                <w:sz w:val="10"/>
                <w:szCs w:val="10"/>
                <w:color w:val="auto"/>
              </w:rPr>
            </w:pPr>
          </w:p>
        </w:tc>
        <w:tc>
          <w:tcPr>
            <w:tcW w:w="1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102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28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80" w:type="dxa"/>
            <w:vAlign w:val="bottom"/>
            <w:tcBorders>
              <w:bottom w:val="single" w:sz="8" w:color="808080"/>
            </w:tcBorders>
          </w:tcPr>
          <w:p>
            <w:pPr>
              <w:spacing w:after="0"/>
              <w:rPr>
                <w:sz w:val="10"/>
                <w:szCs w:val="10"/>
                <w:color w:val="auto"/>
              </w:rPr>
            </w:pPr>
          </w:p>
        </w:tc>
        <w:tc>
          <w:tcPr>
            <w:tcW w:w="118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3"/>
        </w:trPr>
        <w:tc>
          <w:tcPr>
            <w:tcW w:w="2540" w:type="dxa"/>
            <w:vAlign w:val="bottom"/>
            <w:gridSpan w:val="2"/>
            <w:vMerge w:val="continue"/>
          </w:tcPr>
          <w:p>
            <w:pPr>
              <w:spacing w:after="0"/>
              <w:rPr>
                <w:sz w:val="22"/>
                <w:szCs w:val="22"/>
                <w:color w:val="auto"/>
              </w:rPr>
            </w:pPr>
          </w:p>
        </w:tc>
        <w:tc>
          <w:tcPr>
            <w:tcW w:w="16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20" w:type="dxa"/>
            <w:vAlign w:val="bottom"/>
            <w:shd w:val="clear" w:color="auto" w:fill="CCEEFF"/>
          </w:tcPr>
          <w:p>
            <w:pPr>
              <w:ind w:left="220"/>
              <w:spacing w:after="0" w:line="149" w:lineRule="exact"/>
              <w:rPr>
                <w:sz w:val="20"/>
                <w:szCs w:val="20"/>
                <w:color w:val="auto"/>
              </w:rPr>
            </w:pPr>
            <w:r>
              <w:rPr>
                <w:rFonts w:ascii="Arial" w:cs="Arial" w:eastAsia="Arial" w:hAnsi="Arial"/>
                <w:sz w:val="14"/>
                <w:szCs w:val="14"/>
                <w:color w:val="auto"/>
              </w:rPr>
              <w:t>Proceeds from term loans</w:t>
            </w:r>
          </w:p>
        </w:tc>
        <w:tc>
          <w:tcPr>
            <w:tcW w:w="160" w:type="dxa"/>
            <w:vAlign w:val="bottom"/>
            <w:shd w:val="clear" w:color="auto" w:fill="CCEEFF"/>
          </w:tcPr>
          <w:p>
            <w:pPr>
              <w:spacing w:after="0"/>
              <w:rPr>
                <w:sz w:val="12"/>
                <w:szCs w:val="12"/>
                <w:color w:val="auto"/>
              </w:rPr>
            </w:pPr>
          </w:p>
        </w:tc>
        <w:tc>
          <w:tcPr>
            <w:tcW w:w="1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30,914</w:t>
            </w:r>
          </w:p>
        </w:tc>
        <w:tc>
          <w:tcPr>
            <w:tcW w:w="2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6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1,622</w:t>
            </w:r>
          </w:p>
        </w:tc>
        <w:tc>
          <w:tcPr>
            <w:tcW w:w="120" w:type="dxa"/>
            <w:vAlign w:val="bottom"/>
            <w:shd w:val="clear" w:color="auto" w:fill="CCEEFF"/>
          </w:tcPr>
          <w:p>
            <w:pPr>
              <w:spacing w:after="0"/>
              <w:rPr>
                <w:sz w:val="12"/>
                <w:szCs w:val="12"/>
                <w:color w:val="auto"/>
              </w:rPr>
            </w:pPr>
          </w:p>
        </w:tc>
        <w:tc>
          <w:tcPr>
            <w:tcW w:w="10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5,000</w:t>
            </w: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24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150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280" w:type="dxa"/>
            <w:vAlign w:val="bottom"/>
            <w:shd w:val="clear" w:color="auto" w:fill="CCEEFF"/>
          </w:tcPr>
          <w:p>
            <w:pPr>
              <w:spacing w:after="0"/>
              <w:rPr>
                <w:sz w:val="12"/>
                <w:szCs w:val="12"/>
                <w:color w:val="auto"/>
              </w:rPr>
            </w:pPr>
          </w:p>
        </w:tc>
        <w:tc>
          <w:tcPr>
            <w:tcW w:w="12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20" w:type="dxa"/>
            <w:vAlign w:val="bottom"/>
          </w:tcPr>
          <w:p>
            <w:pPr>
              <w:ind w:left="220"/>
              <w:spacing w:after="0" w:line="149" w:lineRule="exact"/>
              <w:rPr>
                <w:sz w:val="20"/>
                <w:szCs w:val="20"/>
                <w:color w:val="auto"/>
              </w:rPr>
            </w:pPr>
            <w:r>
              <w:rPr>
                <w:rFonts w:ascii="Arial" w:cs="Arial" w:eastAsia="Arial" w:hAnsi="Arial"/>
                <w:sz w:val="14"/>
                <w:szCs w:val="14"/>
                <w:color w:val="auto"/>
              </w:rPr>
              <w:t>Repayment of term loans</w:t>
            </w:r>
          </w:p>
        </w:tc>
        <w:tc>
          <w:tcPr>
            <w:tcW w:w="160" w:type="dxa"/>
            <w:vAlign w:val="bottom"/>
          </w:tcPr>
          <w:p>
            <w:pPr>
              <w:spacing w:after="0"/>
              <w:rPr>
                <w:sz w:val="12"/>
                <w:szCs w:val="12"/>
                <w:color w:val="auto"/>
              </w:rPr>
            </w:pPr>
          </w:p>
        </w:tc>
        <w:tc>
          <w:tcPr>
            <w:tcW w:w="134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(10,149)</w:t>
            </w:r>
          </w:p>
        </w:tc>
        <w:tc>
          <w:tcPr>
            <w:tcW w:w="120" w:type="dxa"/>
            <w:vAlign w:val="bottom"/>
          </w:tcPr>
          <w:p>
            <w:pPr>
              <w:spacing w:after="0"/>
              <w:rPr>
                <w:sz w:val="12"/>
                <w:szCs w:val="12"/>
                <w:color w:val="auto"/>
              </w:rPr>
            </w:pPr>
          </w:p>
        </w:tc>
        <w:tc>
          <w:tcPr>
            <w:tcW w:w="126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116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(10,000)</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4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150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280" w:type="dxa"/>
            <w:vAlign w:val="bottom"/>
          </w:tcPr>
          <w:p>
            <w:pPr>
              <w:spacing w:after="0"/>
              <w:rPr>
                <w:sz w:val="12"/>
                <w:szCs w:val="12"/>
                <w:color w:val="auto"/>
              </w:rPr>
            </w:pPr>
          </w:p>
        </w:tc>
        <w:tc>
          <w:tcPr>
            <w:tcW w:w="12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20" w:type="dxa"/>
            <w:vAlign w:val="bottom"/>
            <w:shd w:val="clear" w:color="auto" w:fill="CCEEFF"/>
          </w:tcPr>
          <w:p>
            <w:pPr>
              <w:ind w:left="220"/>
              <w:spacing w:after="0" w:line="149" w:lineRule="exact"/>
              <w:rPr>
                <w:sz w:val="20"/>
                <w:szCs w:val="20"/>
                <w:color w:val="auto"/>
              </w:rPr>
            </w:pPr>
            <w:r>
              <w:rPr>
                <w:rFonts w:ascii="Arial" w:cs="Arial" w:eastAsia="Arial" w:hAnsi="Arial"/>
                <w:sz w:val="14"/>
                <w:szCs w:val="14"/>
                <w:color w:val="auto"/>
                <w:w w:val="96"/>
              </w:rPr>
              <w:t>Proceeds from subscription receivable</w:t>
            </w:r>
          </w:p>
        </w:tc>
        <w:tc>
          <w:tcPr>
            <w:tcW w:w="160" w:type="dxa"/>
            <w:vAlign w:val="bottom"/>
            <w:shd w:val="clear" w:color="auto" w:fill="CCEEFF"/>
          </w:tcPr>
          <w:p>
            <w:pPr>
              <w:spacing w:after="0"/>
              <w:rPr>
                <w:sz w:val="12"/>
                <w:szCs w:val="12"/>
                <w:color w:val="auto"/>
              </w:rPr>
            </w:pPr>
          </w:p>
        </w:tc>
        <w:tc>
          <w:tcPr>
            <w:tcW w:w="134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126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116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4,235</w:t>
            </w:r>
          </w:p>
        </w:tc>
        <w:tc>
          <w:tcPr>
            <w:tcW w:w="2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50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280" w:type="dxa"/>
            <w:vAlign w:val="bottom"/>
            <w:shd w:val="clear" w:color="auto" w:fill="CCEEFF"/>
          </w:tcPr>
          <w:p>
            <w:pPr>
              <w:spacing w:after="0"/>
              <w:rPr>
                <w:sz w:val="12"/>
                <w:szCs w:val="12"/>
                <w:color w:val="auto"/>
              </w:rPr>
            </w:pPr>
          </w:p>
        </w:tc>
        <w:tc>
          <w:tcPr>
            <w:tcW w:w="12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13,000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20" w:type="dxa"/>
            <w:vAlign w:val="bottom"/>
          </w:tcPr>
          <w:p>
            <w:pPr>
              <w:ind w:left="220"/>
              <w:spacing w:after="0" w:line="149" w:lineRule="exact"/>
              <w:rPr>
                <w:sz w:val="20"/>
                <w:szCs w:val="20"/>
                <w:color w:val="auto"/>
              </w:rPr>
            </w:pPr>
            <w:r>
              <w:rPr>
                <w:rFonts w:ascii="Arial" w:cs="Arial" w:eastAsia="Arial" w:hAnsi="Arial"/>
                <w:sz w:val="14"/>
                <w:szCs w:val="14"/>
                <w:color w:val="auto"/>
                <w:w w:val="99"/>
              </w:rPr>
              <w:t>Principal payments on notes payable</w:t>
            </w:r>
          </w:p>
        </w:tc>
        <w:tc>
          <w:tcPr>
            <w:tcW w:w="160" w:type="dxa"/>
            <w:vAlign w:val="bottom"/>
          </w:tcPr>
          <w:p>
            <w:pPr>
              <w:spacing w:after="0"/>
              <w:rPr>
                <w:sz w:val="12"/>
                <w:szCs w:val="12"/>
                <w:color w:val="auto"/>
              </w:rPr>
            </w:pPr>
          </w:p>
        </w:tc>
        <w:tc>
          <w:tcPr>
            <w:tcW w:w="134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126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116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4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(1,251)</w:t>
            </w:r>
          </w:p>
        </w:tc>
        <w:tc>
          <w:tcPr>
            <w:tcW w:w="200" w:type="dxa"/>
            <w:vAlign w:val="bottom"/>
          </w:tcPr>
          <w:p>
            <w:pPr>
              <w:spacing w:after="0"/>
              <w:rPr>
                <w:sz w:val="12"/>
                <w:szCs w:val="12"/>
                <w:color w:val="auto"/>
              </w:rPr>
            </w:pPr>
          </w:p>
        </w:tc>
        <w:tc>
          <w:tcPr>
            <w:tcW w:w="150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(359)</w:t>
            </w:r>
          </w:p>
        </w:tc>
        <w:tc>
          <w:tcPr>
            <w:tcW w:w="280" w:type="dxa"/>
            <w:vAlign w:val="bottom"/>
          </w:tcPr>
          <w:p>
            <w:pPr>
              <w:spacing w:after="0"/>
              <w:rPr>
                <w:sz w:val="12"/>
                <w:szCs w:val="12"/>
                <w:color w:val="auto"/>
              </w:rPr>
            </w:pPr>
          </w:p>
        </w:tc>
        <w:tc>
          <w:tcPr>
            <w:tcW w:w="12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20" w:type="dxa"/>
            <w:vAlign w:val="bottom"/>
            <w:shd w:val="clear" w:color="auto" w:fill="CCEEFF"/>
          </w:tcPr>
          <w:p>
            <w:pPr>
              <w:ind w:left="220"/>
              <w:spacing w:after="0" w:line="149" w:lineRule="exact"/>
              <w:rPr>
                <w:sz w:val="20"/>
                <w:szCs w:val="20"/>
                <w:color w:val="auto"/>
              </w:rPr>
            </w:pPr>
            <w:r>
              <w:rPr>
                <w:rFonts w:ascii="Arial" w:cs="Arial" w:eastAsia="Arial" w:hAnsi="Arial"/>
                <w:sz w:val="14"/>
                <w:szCs w:val="14"/>
                <w:color w:val="auto"/>
              </w:rPr>
              <w:t>Deferred transaction cost payments</w:t>
            </w:r>
          </w:p>
        </w:tc>
        <w:tc>
          <w:tcPr>
            <w:tcW w:w="160" w:type="dxa"/>
            <w:vAlign w:val="bottom"/>
            <w:shd w:val="clear" w:color="auto" w:fill="CCEEFF"/>
          </w:tcPr>
          <w:p>
            <w:pPr>
              <w:spacing w:after="0"/>
              <w:rPr>
                <w:sz w:val="12"/>
                <w:szCs w:val="12"/>
                <w:color w:val="auto"/>
              </w:rPr>
            </w:pPr>
          </w:p>
        </w:tc>
        <w:tc>
          <w:tcPr>
            <w:tcW w:w="134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126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116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24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(48)</w:t>
            </w:r>
          </w:p>
        </w:tc>
        <w:tc>
          <w:tcPr>
            <w:tcW w:w="200" w:type="dxa"/>
            <w:vAlign w:val="bottom"/>
            <w:shd w:val="clear" w:color="auto" w:fill="CCEEFF"/>
          </w:tcPr>
          <w:p>
            <w:pPr>
              <w:spacing w:after="0"/>
              <w:rPr>
                <w:sz w:val="12"/>
                <w:szCs w:val="12"/>
                <w:color w:val="auto"/>
              </w:rPr>
            </w:pPr>
          </w:p>
        </w:tc>
        <w:tc>
          <w:tcPr>
            <w:tcW w:w="150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280" w:type="dxa"/>
            <w:vAlign w:val="bottom"/>
            <w:shd w:val="clear" w:color="auto" w:fill="CCEEFF"/>
          </w:tcPr>
          <w:p>
            <w:pPr>
              <w:spacing w:after="0"/>
              <w:rPr>
                <w:sz w:val="12"/>
                <w:szCs w:val="12"/>
                <w:color w:val="auto"/>
              </w:rPr>
            </w:pPr>
          </w:p>
        </w:tc>
        <w:tc>
          <w:tcPr>
            <w:tcW w:w="12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(163)</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20" w:type="dxa"/>
            <w:vAlign w:val="bottom"/>
          </w:tcPr>
          <w:p>
            <w:pPr>
              <w:ind w:left="220"/>
              <w:spacing w:after="0" w:line="149" w:lineRule="exact"/>
              <w:rPr>
                <w:sz w:val="20"/>
                <w:szCs w:val="20"/>
                <w:color w:val="auto"/>
              </w:rPr>
            </w:pPr>
            <w:r>
              <w:rPr>
                <w:rFonts w:ascii="Arial" w:cs="Arial" w:eastAsia="Arial" w:hAnsi="Arial"/>
                <w:sz w:val="14"/>
                <w:szCs w:val="14"/>
                <w:color w:val="auto"/>
              </w:rPr>
              <w:t>Redemption of minority interest</w:t>
            </w:r>
          </w:p>
        </w:tc>
        <w:tc>
          <w:tcPr>
            <w:tcW w:w="160" w:type="dxa"/>
            <w:vAlign w:val="bottom"/>
          </w:tcPr>
          <w:p>
            <w:pPr>
              <w:spacing w:after="0"/>
              <w:rPr>
                <w:sz w:val="12"/>
                <w:szCs w:val="12"/>
                <w:color w:val="auto"/>
              </w:rPr>
            </w:pPr>
          </w:p>
        </w:tc>
        <w:tc>
          <w:tcPr>
            <w:tcW w:w="134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126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116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(8,749)</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4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(100)</w:t>
            </w:r>
          </w:p>
        </w:tc>
        <w:tc>
          <w:tcPr>
            <w:tcW w:w="200" w:type="dxa"/>
            <w:vAlign w:val="bottom"/>
          </w:tcPr>
          <w:p>
            <w:pPr>
              <w:spacing w:after="0"/>
              <w:rPr>
                <w:sz w:val="12"/>
                <w:szCs w:val="12"/>
                <w:color w:val="auto"/>
              </w:rPr>
            </w:pPr>
          </w:p>
        </w:tc>
        <w:tc>
          <w:tcPr>
            <w:tcW w:w="150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(100)</w:t>
            </w:r>
          </w:p>
        </w:tc>
        <w:tc>
          <w:tcPr>
            <w:tcW w:w="280" w:type="dxa"/>
            <w:vAlign w:val="bottom"/>
          </w:tcPr>
          <w:p>
            <w:pPr>
              <w:spacing w:after="0"/>
              <w:rPr>
                <w:sz w:val="12"/>
                <w:szCs w:val="12"/>
                <w:color w:val="auto"/>
              </w:rPr>
            </w:pPr>
          </w:p>
        </w:tc>
        <w:tc>
          <w:tcPr>
            <w:tcW w:w="12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20" w:type="dxa"/>
            <w:vAlign w:val="bottom"/>
            <w:shd w:val="clear" w:color="auto" w:fill="CCEEFF"/>
          </w:tcPr>
          <w:p>
            <w:pPr>
              <w:ind w:left="220"/>
              <w:spacing w:after="0" w:line="149" w:lineRule="exact"/>
              <w:rPr>
                <w:sz w:val="20"/>
                <w:szCs w:val="20"/>
                <w:color w:val="auto"/>
              </w:rPr>
            </w:pPr>
            <w:r>
              <w:rPr>
                <w:rFonts w:ascii="Arial" w:cs="Arial" w:eastAsia="Arial" w:hAnsi="Arial"/>
                <w:sz w:val="14"/>
                <w:szCs w:val="14"/>
                <w:color w:val="auto"/>
              </w:rPr>
              <w:t>Contributions</w:t>
            </w:r>
          </w:p>
        </w:tc>
        <w:tc>
          <w:tcPr>
            <w:tcW w:w="160" w:type="dxa"/>
            <w:vAlign w:val="bottom"/>
            <w:shd w:val="clear" w:color="auto" w:fill="CCEEFF"/>
          </w:tcPr>
          <w:p>
            <w:pPr>
              <w:spacing w:after="0"/>
              <w:rPr>
                <w:sz w:val="12"/>
                <w:szCs w:val="12"/>
                <w:color w:val="auto"/>
              </w:rPr>
            </w:pPr>
          </w:p>
        </w:tc>
        <w:tc>
          <w:tcPr>
            <w:tcW w:w="134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126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1,800</w:t>
            </w:r>
          </w:p>
        </w:tc>
        <w:tc>
          <w:tcPr>
            <w:tcW w:w="120" w:type="dxa"/>
            <w:vAlign w:val="bottom"/>
            <w:shd w:val="clear" w:color="auto" w:fill="CCEEFF"/>
          </w:tcPr>
          <w:p>
            <w:pPr>
              <w:spacing w:after="0"/>
              <w:rPr>
                <w:sz w:val="12"/>
                <w:szCs w:val="12"/>
                <w:color w:val="auto"/>
              </w:rPr>
            </w:pPr>
          </w:p>
        </w:tc>
        <w:tc>
          <w:tcPr>
            <w:tcW w:w="10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15,749</w:t>
            </w: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63</w:t>
            </w:r>
          </w:p>
        </w:tc>
        <w:tc>
          <w:tcPr>
            <w:tcW w:w="2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50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280" w:type="dxa"/>
            <w:vAlign w:val="bottom"/>
            <w:shd w:val="clear" w:color="auto" w:fill="CCEEFF"/>
          </w:tcPr>
          <w:p>
            <w:pPr>
              <w:spacing w:after="0"/>
              <w:rPr>
                <w:sz w:val="12"/>
                <w:szCs w:val="12"/>
                <w:color w:val="auto"/>
              </w:rPr>
            </w:pPr>
          </w:p>
        </w:tc>
        <w:tc>
          <w:tcPr>
            <w:tcW w:w="12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2520" w:type="dxa"/>
            <w:vAlign w:val="bottom"/>
            <w:vMerge w:val="restart"/>
          </w:tcPr>
          <w:p>
            <w:pPr>
              <w:ind w:left="680"/>
              <w:spacing w:after="0"/>
              <w:rPr>
                <w:sz w:val="20"/>
                <w:szCs w:val="20"/>
                <w:color w:val="auto"/>
              </w:rPr>
            </w:pPr>
            <w:r>
              <w:rPr>
                <w:rFonts w:ascii="Arial" w:cs="Arial" w:eastAsia="Arial" w:hAnsi="Arial"/>
                <w:sz w:val="14"/>
                <w:szCs w:val="14"/>
                <w:color w:val="auto"/>
              </w:rPr>
              <w:t>Net cash from financing</w:t>
            </w:r>
          </w:p>
        </w:tc>
        <w:tc>
          <w:tcPr>
            <w:tcW w:w="160" w:type="dxa"/>
            <w:vAlign w:val="bottom"/>
            <w:tcBorders>
              <w:bottom w:val="single" w:sz="8" w:color="808080"/>
            </w:tcBorders>
          </w:tcPr>
          <w:p>
            <w:pPr>
              <w:spacing w:after="0"/>
              <w:rPr>
                <w:sz w:val="10"/>
                <w:szCs w:val="10"/>
                <w:color w:val="auto"/>
              </w:rPr>
            </w:pPr>
          </w:p>
        </w:tc>
        <w:tc>
          <w:tcPr>
            <w:tcW w:w="110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02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020" w:type="dxa"/>
            <w:vAlign w:val="bottom"/>
            <w:tcBorders>
              <w:bottom w:val="single" w:sz="8" w:color="808080"/>
            </w:tcBorders>
          </w:tcPr>
          <w:p>
            <w:pPr>
              <w:spacing w:after="0"/>
              <w:rPr>
                <w:sz w:val="10"/>
                <w:szCs w:val="10"/>
                <w:color w:val="auto"/>
              </w:rPr>
            </w:pPr>
          </w:p>
        </w:tc>
        <w:tc>
          <w:tcPr>
            <w:tcW w:w="1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102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28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80" w:type="dxa"/>
            <w:vAlign w:val="bottom"/>
            <w:tcBorders>
              <w:bottom w:val="single" w:sz="8" w:color="808080"/>
            </w:tcBorders>
          </w:tcPr>
          <w:p>
            <w:pPr>
              <w:spacing w:after="0"/>
              <w:rPr>
                <w:sz w:val="10"/>
                <w:szCs w:val="10"/>
                <w:color w:val="auto"/>
              </w:rPr>
            </w:pPr>
          </w:p>
        </w:tc>
        <w:tc>
          <w:tcPr>
            <w:tcW w:w="118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2520" w:type="dxa"/>
            <w:vAlign w:val="bottom"/>
            <w:vMerge w:val="continue"/>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2520" w:type="dxa"/>
            <w:vAlign w:val="bottom"/>
          </w:tcPr>
          <w:p>
            <w:pPr>
              <w:ind w:left="680"/>
              <w:spacing w:after="0"/>
              <w:rPr>
                <w:sz w:val="20"/>
                <w:szCs w:val="20"/>
                <w:color w:val="auto"/>
              </w:rPr>
            </w:pPr>
            <w:r>
              <w:rPr>
                <w:rFonts w:ascii="Arial" w:cs="Arial" w:eastAsia="Arial" w:hAnsi="Arial"/>
                <w:sz w:val="14"/>
                <w:szCs w:val="14"/>
                <w:color w:val="auto"/>
              </w:rPr>
              <w:t>activities</w:t>
            </w:r>
          </w:p>
        </w:tc>
        <w:tc>
          <w:tcPr>
            <w:tcW w:w="160" w:type="dxa"/>
            <w:vAlign w:val="bottom"/>
          </w:tcPr>
          <w:p>
            <w:pPr>
              <w:spacing w:after="0"/>
              <w:rPr>
                <w:sz w:val="14"/>
                <w:szCs w:val="14"/>
                <w:color w:val="auto"/>
              </w:rPr>
            </w:pPr>
          </w:p>
        </w:tc>
        <w:tc>
          <w:tcPr>
            <w:tcW w:w="1100" w:type="dxa"/>
            <w:vAlign w:val="bottom"/>
          </w:tcPr>
          <w:p>
            <w:pPr>
              <w:jc w:val="right"/>
              <w:spacing w:after="0"/>
              <w:rPr>
                <w:sz w:val="20"/>
                <w:szCs w:val="20"/>
                <w:color w:val="auto"/>
              </w:rPr>
            </w:pPr>
            <w:r>
              <w:rPr>
                <w:rFonts w:ascii="Arial" w:cs="Arial" w:eastAsia="Arial" w:hAnsi="Arial"/>
                <w:sz w:val="14"/>
                <w:szCs w:val="14"/>
                <w:color w:val="auto"/>
              </w:rPr>
              <w:t>20,765</w:t>
            </w:r>
          </w:p>
        </w:tc>
        <w:tc>
          <w:tcPr>
            <w:tcW w:w="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4"/>
                <w:szCs w:val="14"/>
                <w:color w:val="auto"/>
              </w:rPr>
              <w:t>3,422</w:t>
            </w:r>
          </w:p>
        </w:tc>
        <w:tc>
          <w:tcPr>
            <w:tcW w:w="120" w:type="dxa"/>
            <w:vAlign w:val="bottom"/>
          </w:tcPr>
          <w:p>
            <w:pPr>
              <w:spacing w:after="0"/>
              <w:rPr>
                <w:sz w:val="14"/>
                <w:szCs w:val="14"/>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2,000</w:t>
            </w: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2,899</w:t>
            </w:r>
          </w:p>
        </w:tc>
        <w:tc>
          <w:tcPr>
            <w:tcW w:w="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500" w:type="dxa"/>
            <w:vAlign w:val="bottom"/>
            <w:gridSpan w:val="2"/>
          </w:tcPr>
          <w:p>
            <w:pPr>
              <w:jc w:val="right"/>
              <w:ind w:right="180"/>
              <w:spacing w:after="0"/>
              <w:rPr>
                <w:sz w:val="20"/>
                <w:szCs w:val="20"/>
                <w:color w:val="auto"/>
              </w:rPr>
            </w:pPr>
            <w:r>
              <w:rPr>
                <w:rFonts w:ascii="Arial" w:cs="Arial" w:eastAsia="Arial" w:hAnsi="Arial"/>
                <w:sz w:val="14"/>
                <w:szCs w:val="14"/>
                <w:color w:val="auto"/>
              </w:rPr>
              <w:t>(459)</w:t>
            </w:r>
          </w:p>
        </w:tc>
        <w:tc>
          <w:tcPr>
            <w:tcW w:w="280" w:type="dxa"/>
            <w:vAlign w:val="bottom"/>
          </w:tcPr>
          <w:p>
            <w:pPr>
              <w:spacing w:after="0"/>
              <w:rPr>
                <w:sz w:val="14"/>
                <w:szCs w:val="14"/>
                <w:color w:val="auto"/>
              </w:rPr>
            </w:pPr>
          </w:p>
        </w:tc>
        <w:tc>
          <w:tcPr>
            <w:tcW w:w="1280" w:type="dxa"/>
            <w:vAlign w:val="bottom"/>
            <w:gridSpan w:val="2"/>
          </w:tcPr>
          <w:p>
            <w:pPr>
              <w:jc w:val="right"/>
              <w:ind w:right="100"/>
              <w:spacing w:after="0"/>
              <w:rPr>
                <w:sz w:val="20"/>
                <w:szCs w:val="20"/>
                <w:color w:val="auto"/>
              </w:rPr>
            </w:pPr>
            <w:r>
              <w:rPr>
                <w:rFonts w:ascii="Arial" w:cs="Arial" w:eastAsia="Arial" w:hAnsi="Arial"/>
                <w:sz w:val="14"/>
                <w:szCs w:val="14"/>
                <w:color w:val="auto"/>
              </w:rPr>
              <w:t>12,837</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52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110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02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020" w:type="dxa"/>
            <w:vAlign w:val="bottom"/>
            <w:tcBorders>
              <w:bottom w:val="single" w:sz="8" w:color="808080"/>
            </w:tcBorders>
          </w:tcPr>
          <w:p>
            <w:pPr>
              <w:spacing w:after="0"/>
              <w:rPr>
                <w:sz w:val="9"/>
                <w:szCs w:val="9"/>
                <w:color w:val="auto"/>
              </w:rPr>
            </w:pPr>
          </w:p>
        </w:tc>
        <w:tc>
          <w:tcPr>
            <w:tcW w:w="140" w:type="dxa"/>
            <w:vAlign w:val="bottom"/>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02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80" w:type="dxa"/>
            <w:vAlign w:val="bottom"/>
            <w:tcBorders>
              <w:bottom w:val="single" w:sz="8" w:color="808080"/>
            </w:tcBorders>
          </w:tcPr>
          <w:p>
            <w:pPr>
              <w:spacing w:after="0"/>
              <w:rPr>
                <w:sz w:val="9"/>
                <w:szCs w:val="9"/>
                <w:color w:val="auto"/>
              </w:rPr>
            </w:pPr>
          </w:p>
        </w:tc>
        <w:tc>
          <w:tcPr>
            <w:tcW w:w="11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2404110</wp:posOffset>
            </wp:positionH>
            <wp:positionV relativeFrom="paragraph">
              <wp:posOffset>-6060440</wp:posOffset>
            </wp:positionV>
            <wp:extent cx="12700" cy="8890"/>
            <wp:wrapNone/>
            <wp:docPr id="1390" name="Picture 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pic:cNvPicPr>
                      <a:picLocks noChangeAspect="1" noChangeArrowheads="1"/>
                    </pic:cNvPicPr>
                  </pic:nvPicPr>
                  <pic:blipFill>
                    <a:blip r:embed="rId139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1606550</wp:posOffset>
            </wp:positionH>
            <wp:positionV relativeFrom="paragraph">
              <wp:posOffset>-6060440</wp:posOffset>
            </wp:positionV>
            <wp:extent cx="12700" cy="8890"/>
            <wp:wrapNone/>
            <wp:docPr id="1391" name="Picture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pic:cNvPicPr>
                      <a:picLocks noChangeAspect="1" noChangeArrowheads="1"/>
                    </pic:cNvPicPr>
                  </pic:nvPicPr>
                  <pic:blipFill>
                    <a:blip r:embed="rId139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7172325</wp:posOffset>
            </wp:positionH>
            <wp:positionV relativeFrom="paragraph">
              <wp:posOffset>-6060440</wp:posOffset>
            </wp:positionV>
            <wp:extent cx="12700" cy="8890"/>
            <wp:wrapNone/>
            <wp:docPr id="1392" name="Picture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pic:cNvPicPr>
                      <a:picLocks noChangeAspect="1" noChangeArrowheads="1"/>
                    </pic:cNvPicPr>
                  </pic:nvPicPr>
                  <pic:blipFill>
                    <a:blip r:embed="rId139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2558415</wp:posOffset>
            </wp:positionH>
            <wp:positionV relativeFrom="paragraph">
              <wp:posOffset>-6060440</wp:posOffset>
            </wp:positionV>
            <wp:extent cx="12700" cy="8890"/>
            <wp:wrapNone/>
            <wp:docPr id="1393" name="Picture 1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pic:cNvPicPr>
                      <a:picLocks noChangeAspect="1" noChangeArrowheads="1"/>
                    </pic:cNvPicPr>
                  </pic:nvPicPr>
                  <pic:blipFill>
                    <a:blip r:embed="rId140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2404110</wp:posOffset>
            </wp:positionH>
            <wp:positionV relativeFrom="paragraph">
              <wp:posOffset>-5528310</wp:posOffset>
            </wp:positionV>
            <wp:extent cx="12700" cy="8890"/>
            <wp:wrapNone/>
            <wp:docPr id="1394" name="Picture 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pic:cNvPicPr>
                      <a:picLocks noChangeAspect="1" noChangeArrowheads="1"/>
                    </pic:cNvPicPr>
                  </pic:nvPicPr>
                  <pic:blipFill>
                    <a:blip r:embed="rId140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1606550</wp:posOffset>
            </wp:positionH>
            <wp:positionV relativeFrom="paragraph">
              <wp:posOffset>-5528310</wp:posOffset>
            </wp:positionV>
            <wp:extent cx="12700" cy="8890"/>
            <wp:wrapNone/>
            <wp:docPr id="1395" name="Picture 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pic:cNvPicPr>
                      <a:picLocks noChangeAspect="1" noChangeArrowheads="1"/>
                    </pic:cNvPicPr>
                  </pic:nvPicPr>
                  <pic:blipFill>
                    <a:blip r:embed="rId140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3279140</wp:posOffset>
            </wp:positionH>
            <wp:positionV relativeFrom="paragraph">
              <wp:posOffset>-5528310</wp:posOffset>
            </wp:positionV>
            <wp:extent cx="12700" cy="8890"/>
            <wp:wrapNone/>
            <wp:docPr id="1396" name="Picture 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pic:cNvPicPr>
                      <a:picLocks noChangeAspect="1" noChangeArrowheads="1"/>
                    </pic:cNvPicPr>
                  </pic:nvPicPr>
                  <pic:blipFill>
                    <a:blip r:embed="rId140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2558415</wp:posOffset>
            </wp:positionH>
            <wp:positionV relativeFrom="paragraph">
              <wp:posOffset>-5528310</wp:posOffset>
            </wp:positionV>
            <wp:extent cx="12700" cy="8890"/>
            <wp:wrapNone/>
            <wp:docPr id="1397" name="Picture 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pic:cNvPicPr>
                      <a:picLocks noChangeAspect="1" noChangeArrowheads="1"/>
                    </pic:cNvPicPr>
                  </pic:nvPicPr>
                  <pic:blipFill>
                    <a:blip r:embed="rId140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4153535</wp:posOffset>
            </wp:positionH>
            <wp:positionV relativeFrom="paragraph">
              <wp:posOffset>-5528310</wp:posOffset>
            </wp:positionV>
            <wp:extent cx="12700" cy="8890"/>
            <wp:wrapNone/>
            <wp:docPr id="1398" name="Picture 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pic:cNvPicPr>
                      <a:picLocks noChangeAspect="1" noChangeArrowheads="1"/>
                    </pic:cNvPicPr>
                  </pic:nvPicPr>
                  <pic:blipFill>
                    <a:blip r:embed="rId14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3433445</wp:posOffset>
            </wp:positionH>
            <wp:positionV relativeFrom="paragraph">
              <wp:posOffset>-5528310</wp:posOffset>
            </wp:positionV>
            <wp:extent cx="12700" cy="8890"/>
            <wp:wrapNone/>
            <wp:docPr id="1399" name="Picture 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pic:cNvPicPr>
                      <a:picLocks noChangeAspect="1" noChangeArrowheads="1"/>
                    </pic:cNvPicPr>
                  </pic:nvPicPr>
                  <pic:blipFill>
                    <a:blip r:embed="rId14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5028565</wp:posOffset>
            </wp:positionH>
            <wp:positionV relativeFrom="paragraph">
              <wp:posOffset>-5528310</wp:posOffset>
            </wp:positionV>
            <wp:extent cx="12700" cy="8890"/>
            <wp:wrapNone/>
            <wp:docPr id="1400" name="Picture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pic:cNvPicPr>
                      <a:picLocks noChangeAspect="1" noChangeArrowheads="1"/>
                    </pic:cNvPicPr>
                  </pic:nvPicPr>
                  <pic:blipFill>
                    <a:blip r:embed="rId14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4307840</wp:posOffset>
            </wp:positionH>
            <wp:positionV relativeFrom="paragraph">
              <wp:posOffset>-5528310</wp:posOffset>
            </wp:positionV>
            <wp:extent cx="12700" cy="8890"/>
            <wp:wrapNone/>
            <wp:docPr id="1401" name="Picture 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pic:cNvPicPr>
                      <a:picLocks noChangeAspect="1" noChangeArrowheads="1"/>
                    </pic:cNvPicPr>
                  </pic:nvPicPr>
                  <pic:blipFill>
                    <a:blip r:embed="rId14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6109335</wp:posOffset>
            </wp:positionH>
            <wp:positionV relativeFrom="paragraph">
              <wp:posOffset>-5528310</wp:posOffset>
            </wp:positionV>
            <wp:extent cx="12700" cy="8890"/>
            <wp:wrapNone/>
            <wp:docPr id="1402" name="Picture 1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pic:cNvPicPr>
                      <a:picLocks noChangeAspect="1" noChangeArrowheads="1"/>
                    </pic:cNvPicPr>
                  </pic:nvPicPr>
                  <pic:blipFill>
                    <a:blip r:embed="rId14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5182870</wp:posOffset>
            </wp:positionH>
            <wp:positionV relativeFrom="paragraph">
              <wp:posOffset>-5528310</wp:posOffset>
            </wp:positionV>
            <wp:extent cx="12700" cy="8890"/>
            <wp:wrapNone/>
            <wp:docPr id="1403" name="Picture 1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pic:cNvPicPr>
                      <a:picLocks noChangeAspect="1" noChangeArrowheads="1"/>
                    </pic:cNvPicPr>
                  </pic:nvPicPr>
                  <pic:blipFill>
                    <a:blip r:embed="rId14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7172325</wp:posOffset>
            </wp:positionH>
            <wp:positionV relativeFrom="paragraph">
              <wp:posOffset>-5528310</wp:posOffset>
            </wp:positionV>
            <wp:extent cx="12700" cy="8890"/>
            <wp:wrapNone/>
            <wp:docPr id="1404" name="Picture 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pic:cNvPicPr>
                      <a:picLocks noChangeAspect="1" noChangeArrowheads="1"/>
                    </pic:cNvPicPr>
                  </pic:nvPicPr>
                  <pic:blipFill>
                    <a:blip r:embed="rId14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6254750</wp:posOffset>
            </wp:positionH>
            <wp:positionV relativeFrom="paragraph">
              <wp:posOffset>-5528310</wp:posOffset>
            </wp:positionV>
            <wp:extent cx="12700" cy="8890"/>
            <wp:wrapNone/>
            <wp:docPr id="1405" name="Picture 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pic:cNvPicPr>
                      <a:picLocks noChangeAspect="1" noChangeArrowheads="1"/>
                    </pic:cNvPicPr>
                  </pic:nvPicPr>
                  <pic:blipFill>
                    <a:blip r:embed="rId14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2404110</wp:posOffset>
            </wp:positionH>
            <wp:positionV relativeFrom="paragraph">
              <wp:posOffset>-2861310</wp:posOffset>
            </wp:positionV>
            <wp:extent cx="12700" cy="8890"/>
            <wp:wrapNone/>
            <wp:docPr id="1406" name="Picture 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pic:cNvPicPr>
                      <a:picLocks noChangeAspect="1" noChangeArrowheads="1"/>
                    </pic:cNvPicPr>
                  </pic:nvPicPr>
                  <pic:blipFill>
                    <a:blip r:embed="rId14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1606550</wp:posOffset>
            </wp:positionH>
            <wp:positionV relativeFrom="paragraph">
              <wp:posOffset>-2861310</wp:posOffset>
            </wp:positionV>
            <wp:extent cx="12700" cy="8890"/>
            <wp:wrapNone/>
            <wp:docPr id="1407" name="Picture 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pic:cNvPicPr>
                      <a:picLocks noChangeAspect="1" noChangeArrowheads="1"/>
                    </pic:cNvPicPr>
                  </pic:nvPicPr>
                  <pic:blipFill>
                    <a:blip r:embed="rId14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3279140</wp:posOffset>
            </wp:positionH>
            <wp:positionV relativeFrom="paragraph">
              <wp:posOffset>-2861310</wp:posOffset>
            </wp:positionV>
            <wp:extent cx="12700" cy="8890"/>
            <wp:wrapNone/>
            <wp:docPr id="1408" name="Picture 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pic:cNvPicPr>
                      <a:picLocks noChangeAspect="1" noChangeArrowheads="1"/>
                    </pic:cNvPicPr>
                  </pic:nvPicPr>
                  <pic:blipFill>
                    <a:blip r:embed="rId14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2558415</wp:posOffset>
            </wp:positionH>
            <wp:positionV relativeFrom="paragraph">
              <wp:posOffset>-2861310</wp:posOffset>
            </wp:positionV>
            <wp:extent cx="12700" cy="8890"/>
            <wp:wrapNone/>
            <wp:docPr id="1409" name="Picture 1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pic:cNvPicPr>
                      <a:picLocks noChangeAspect="1" noChangeArrowheads="1"/>
                    </pic:cNvPicPr>
                  </pic:nvPicPr>
                  <pic:blipFill>
                    <a:blip r:embed="rId14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4153535</wp:posOffset>
            </wp:positionH>
            <wp:positionV relativeFrom="paragraph">
              <wp:posOffset>-2861310</wp:posOffset>
            </wp:positionV>
            <wp:extent cx="12700" cy="8890"/>
            <wp:wrapNone/>
            <wp:docPr id="1410" name="Picture 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pic:cNvPicPr>
                      <a:picLocks noChangeAspect="1" noChangeArrowheads="1"/>
                    </pic:cNvPicPr>
                  </pic:nvPicPr>
                  <pic:blipFill>
                    <a:blip r:embed="rId14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3433445</wp:posOffset>
            </wp:positionH>
            <wp:positionV relativeFrom="paragraph">
              <wp:posOffset>-2861310</wp:posOffset>
            </wp:positionV>
            <wp:extent cx="12700" cy="8890"/>
            <wp:wrapNone/>
            <wp:docPr id="1411" name="Picture 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pic:cNvPicPr>
                      <a:picLocks noChangeAspect="1" noChangeArrowheads="1"/>
                    </pic:cNvPicPr>
                  </pic:nvPicPr>
                  <pic:blipFill>
                    <a:blip r:embed="rId14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5028565</wp:posOffset>
            </wp:positionH>
            <wp:positionV relativeFrom="paragraph">
              <wp:posOffset>-2861310</wp:posOffset>
            </wp:positionV>
            <wp:extent cx="12700" cy="8890"/>
            <wp:wrapNone/>
            <wp:docPr id="1412" name="Picture 1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pic:cNvPicPr>
                      <a:picLocks noChangeAspect="1" noChangeArrowheads="1"/>
                    </pic:cNvPicPr>
                  </pic:nvPicPr>
                  <pic:blipFill>
                    <a:blip r:embed="rId14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4307840</wp:posOffset>
            </wp:positionH>
            <wp:positionV relativeFrom="paragraph">
              <wp:posOffset>-2861310</wp:posOffset>
            </wp:positionV>
            <wp:extent cx="12700" cy="8890"/>
            <wp:wrapNone/>
            <wp:docPr id="1413" name="Picture 1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pic:cNvPicPr>
                      <a:picLocks noChangeAspect="1" noChangeArrowheads="1"/>
                    </pic:cNvPicPr>
                  </pic:nvPicPr>
                  <pic:blipFill>
                    <a:blip r:embed="rId14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6109335</wp:posOffset>
            </wp:positionH>
            <wp:positionV relativeFrom="paragraph">
              <wp:posOffset>-2861310</wp:posOffset>
            </wp:positionV>
            <wp:extent cx="12700" cy="8890"/>
            <wp:wrapNone/>
            <wp:docPr id="1414" name="Picture 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pic:cNvPicPr>
                      <a:picLocks noChangeAspect="1" noChangeArrowheads="1"/>
                    </pic:cNvPicPr>
                  </pic:nvPicPr>
                  <pic:blipFill>
                    <a:blip r:embed="rId14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5182870</wp:posOffset>
            </wp:positionH>
            <wp:positionV relativeFrom="paragraph">
              <wp:posOffset>-2861310</wp:posOffset>
            </wp:positionV>
            <wp:extent cx="12700" cy="8890"/>
            <wp:wrapNone/>
            <wp:docPr id="1415" name="Picture 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pic:cNvPicPr>
                      <a:picLocks noChangeAspect="1" noChangeArrowheads="1"/>
                    </pic:cNvPicPr>
                  </pic:nvPicPr>
                  <pic:blipFill>
                    <a:blip r:embed="rId14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7172325</wp:posOffset>
            </wp:positionH>
            <wp:positionV relativeFrom="paragraph">
              <wp:posOffset>-2861310</wp:posOffset>
            </wp:positionV>
            <wp:extent cx="12700" cy="8890"/>
            <wp:wrapNone/>
            <wp:docPr id="1416" name="Picture 1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pic:cNvPicPr>
                      <a:picLocks noChangeAspect="1" noChangeArrowheads="1"/>
                    </pic:cNvPicPr>
                  </pic:nvPicPr>
                  <pic:blipFill>
                    <a:blip r:embed="rId14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6254750</wp:posOffset>
            </wp:positionH>
            <wp:positionV relativeFrom="paragraph">
              <wp:posOffset>-2861310</wp:posOffset>
            </wp:positionV>
            <wp:extent cx="12700" cy="8890"/>
            <wp:wrapNone/>
            <wp:docPr id="1417" name="Picture 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pic:cNvPicPr>
                      <a:picLocks noChangeAspect="1" noChangeArrowheads="1"/>
                    </pic:cNvPicPr>
                  </pic:nvPicPr>
                  <pic:blipFill>
                    <a:blip r:embed="rId14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2404110</wp:posOffset>
            </wp:positionH>
            <wp:positionV relativeFrom="paragraph">
              <wp:posOffset>-2518410</wp:posOffset>
            </wp:positionV>
            <wp:extent cx="12700" cy="8890"/>
            <wp:wrapNone/>
            <wp:docPr id="1418" name="Picture 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pic:cNvPicPr>
                      <a:picLocks noChangeAspect="1" noChangeArrowheads="1"/>
                    </pic:cNvPicPr>
                  </pic:nvPicPr>
                  <pic:blipFill>
                    <a:blip r:embed="rId14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1606550</wp:posOffset>
            </wp:positionH>
            <wp:positionV relativeFrom="paragraph">
              <wp:posOffset>-2518410</wp:posOffset>
            </wp:positionV>
            <wp:extent cx="12700" cy="8890"/>
            <wp:wrapNone/>
            <wp:docPr id="1419" name="Picture 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pic:cNvPicPr>
                      <a:picLocks noChangeAspect="1" noChangeArrowheads="1"/>
                    </pic:cNvPicPr>
                  </pic:nvPicPr>
                  <pic:blipFill>
                    <a:blip r:embed="rId14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3279140</wp:posOffset>
            </wp:positionH>
            <wp:positionV relativeFrom="paragraph">
              <wp:posOffset>-2518410</wp:posOffset>
            </wp:positionV>
            <wp:extent cx="12700" cy="8890"/>
            <wp:wrapNone/>
            <wp:docPr id="1420" name="Picture 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pic:cNvPicPr>
                      <a:picLocks noChangeAspect="1" noChangeArrowheads="1"/>
                    </pic:cNvPicPr>
                  </pic:nvPicPr>
                  <pic:blipFill>
                    <a:blip r:embed="rId14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2558415</wp:posOffset>
            </wp:positionH>
            <wp:positionV relativeFrom="paragraph">
              <wp:posOffset>-2518410</wp:posOffset>
            </wp:positionV>
            <wp:extent cx="12700" cy="8890"/>
            <wp:wrapNone/>
            <wp:docPr id="1421" name="Picture 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pic:cNvPicPr>
                      <a:picLocks noChangeAspect="1" noChangeArrowheads="1"/>
                    </pic:cNvPicPr>
                  </pic:nvPicPr>
                  <pic:blipFill>
                    <a:blip r:embed="rId14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4153535</wp:posOffset>
            </wp:positionH>
            <wp:positionV relativeFrom="paragraph">
              <wp:posOffset>-2518410</wp:posOffset>
            </wp:positionV>
            <wp:extent cx="12700" cy="8890"/>
            <wp:wrapNone/>
            <wp:docPr id="1422" name="Picture 1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pic:cNvPicPr>
                      <a:picLocks noChangeAspect="1" noChangeArrowheads="1"/>
                    </pic:cNvPicPr>
                  </pic:nvPicPr>
                  <pic:blipFill>
                    <a:blip r:embed="rId14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3433445</wp:posOffset>
            </wp:positionH>
            <wp:positionV relativeFrom="paragraph">
              <wp:posOffset>-2518410</wp:posOffset>
            </wp:positionV>
            <wp:extent cx="12700" cy="8890"/>
            <wp:wrapNone/>
            <wp:docPr id="1423" name="Picture 1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pic:cNvPicPr>
                      <a:picLocks noChangeAspect="1" noChangeArrowheads="1"/>
                    </pic:cNvPicPr>
                  </pic:nvPicPr>
                  <pic:blipFill>
                    <a:blip r:embed="rId14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5028565</wp:posOffset>
            </wp:positionH>
            <wp:positionV relativeFrom="paragraph">
              <wp:posOffset>-2518410</wp:posOffset>
            </wp:positionV>
            <wp:extent cx="12700" cy="8890"/>
            <wp:wrapNone/>
            <wp:docPr id="1424" name="Picture 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pic:cNvPicPr>
                      <a:picLocks noChangeAspect="1" noChangeArrowheads="1"/>
                    </pic:cNvPicPr>
                  </pic:nvPicPr>
                  <pic:blipFill>
                    <a:blip r:embed="rId14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4307840</wp:posOffset>
            </wp:positionH>
            <wp:positionV relativeFrom="paragraph">
              <wp:posOffset>-2518410</wp:posOffset>
            </wp:positionV>
            <wp:extent cx="12700" cy="8890"/>
            <wp:wrapNone/>
            <wp:docPr id="1425" name="Picture 1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pic:cNvPicPr>
                      <a:picLocks noChangeAspect="1" noChangeArrowheads="1"/>
                    </pic:cNvPicPr>
                  </pic:nvPicPr>
                  <pic:blipFill>
                    <a:blip r:embed="rId14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6109335</wp:posOffset>
            </wp:positionH>
            <wp:positionV relativeFrom="paragraph">
              <wp:posOffset>-2518410</wp:posOffset>
            </wp:positionV>
            <wp:extent cx="12700" cy="8890"/>
            <wp:wrapNone/>
            <wp:docPr id="1426" name="Picture 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pic:cNvPicPr>
                      <a:picLocks noChangeAspect="1" noChangeArrowheads="1"/>
                    </pic:cNvPicPr>
                  </pic:nvPicPr>
                  <pic:blipFill>
                    <a:blip r:embed="rId14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5182870</wp:posOffset>
            </wp:positionH>
            <wp:positionV relativeFrom="paragraph">
              <wp:posOffset>-2518410</wp:posOffset>
            </wp:positionV>
            <wp:extent cx="12700" cy="8890"/>
            <wp:wrapNone/>
            <wp:docPr id="1427" name="Picture 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pic:cNvPicPr>
                      <a:picLocks noChangeAspect="1" noChangeArrowheads="1"/>
                    </pic:cNvPicPr>
                  </pic:nvPicPr>
                  <pic:blipFill>
                    <a:blip r:embed="rId14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7172325</wp:posOffset>
            </wp:positionH>
            <wp:positionV relativeFrom="paragraph">
              <wp:posOffset>-2518410</wp:posOffset>
            </wp:positionV>
            <wp:extent cx="12700" cy="8890"/>
            <wp:wrapNone/>
            <wp:docPr id="1428" name="Picture 1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pic:cNvPicPr>
                      <a:picLocks noChangeAspect="1" noChangeArrowheads="1"/>
                    </pic:cNvPicPr>
                  </pic:nvPicPr>
                  <pic:blipFill>
                    <a:blip r:embed="rId14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6254750</wp:posOffset>
            </wp:positionH>
            <wp:positionV relativeFrom="paragraph">
              <wp:posOffset>-2518410</wp:posOffset>
            </wp:positionV>
            <wp:extent cx="12700" cy="8890"/>
            <wp:wrapNone/>
            <wp:docPr id="1429" name="Picture 1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pic:cNvPicPr>
                      <a:picLocks noChangeAspect="1" noChangeArrowheads="1"/>
                    </pic:cNvPicPr>
                  </pic:nvPicPr>
                  <pic:blipFill>
                    <a:blip r:embed="rId14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2404110</wp:posOffset>
            </wp:positionH>
            <wp:positionV relativeFrom="paragraph">
              <wp:posOffset>-1609090</wp:posOffset>
            </wp:positionV>
            <wp:extent cx="12700" cy="8890"/>
            <wp:wrapNone/>
            <wp:docPr id="1430" name="Picture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pic:cNvPicPr>
                      <a:picLocks noChangeAspect="1" noChangeArrowheads="1"/>
                    </pic:cNvPicPr>
                  </pic:nvPicPr>
                  <pic:blipFill>
                    <a:blip r:embed="rId14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1606550</wp:posOffset>
            </wp:positionH>
            <wp:positionV relativeFrom="paragraph">
              <wp:posOffset>-1609090</wp:posOffset>
            </wp:positionV>
            <wp:extent cx="12700" cy="8890"/>
            <wp:wrapNone/>
            <wp:docPr id="1431" name="Picture 1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pic:cNvPicPr>
                      <a:picLocks noChangeAspect="1" noChangeArrowheads="1"/>
                    </pic:cNvPicPr>
                  </pic:nvPicPr>
                  <pic:blipFill>
                    <a:blip r:embed="rId14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3279140</wp:posOffset>
            </wp:positionH>
            <wp:positionV relativeFrom="paragraph">
              <wp:posOffset>-1609090</wp:posOffset>
            </wp:positionV>
            <wp:extent cx="12700" cy="8890"/>
            <wp:wrapNone/>
            <wp:docPr id="1432" name="Picture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pic:cNvPicPr>
                      <a:picLocks noChangeAspect="1" noChangeArrowheads="1"/>
                    </pic:cNvPicPr>
                  </pic:nvPicPr>
                  <pic:blipFill>
                    <a:blip r:embed="rId14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2558415</wp:posOffset>
            </wp:positionH>
            <wp:positionV relativeFrom="paragraph">
              <wp:posOffset>-1609090</wp:posOffset>
            </wp:positionV>
            <wp:extent cx="12700" cy="8890"/>
            <wp:wrapNone/>
            <wp:docPr id="1433" name="Picture 1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pic:cNvPicPr>
                      <a:picLocks noChangeAspect="1" noChangeArrowheads="1"/>
                    </pic:cNvPicPr>
                  </pic:nvPicPr>
                  <pic:blipFill>
                    <a:blip r:embed="rId14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4153535</wp:posOffset>
            </wp:positionH>
            <wp:positionV relativeFrom="paragraph">
              <wp:posOffset>-1609090</wp:posOffset>
            </wp:positionV>
            <wp:extent cx="12700" cy="8890"/>
            <wp:wrapNone/>
            <wp:docPr id="1434" name="Picture 1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pic:cNvPicPr>
                      <a:picLocks noChangeAspect="1" noChangeArrowheads="1"/>
                    </pic:cNvPicPr>
                  </pic:nvPicPr>
                  <pic:blipFill>
                    <a:blip r:embed="rId14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3433445</wp:posOffset>
            </wp:positionH>
            <wp:positionV relativeFrom="paragraph">
              <wp:posOffset>-1609090</wp:posOffset>
            </wp:positionV>
            <wp:extent cx="12700" cy="8890"/>
            <wp:wrapNone/>
            <wp:docPr id="1435" name="Picture 1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pic:cNvPicPr>
                      <a:picLocks noChangeAspect="1" noChangeArrowheads="1"/>
                    </pic:cNvPicPr>
                  </pic:nvPicPr>
                  <pic:blipFill>
                    <a:blip r:embed="rId14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5028565</wp:posOffset>
            </wp:positionH>
            <wp:positionV relativeFrom="paragraph">
              <wp:posOffset>-1609090</wp:posOffset>
            </wp:positionV>
            <wp:extent cx="12700" cy="8890"/>
            <wp:wrapNone/>
            <wp:docPr id="1436" name="Picture 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pic:cNvPicPr>
                      <a:picLocks noChangeAspect="1" noChangeArrowheads="1"/>
                    </pic:cNvPicPr>
                  </pic:nvPicPr>
                  <pic:blipFill>
                    <a:blip r:embed="rId14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4307840</wp:posOffset>
            </wp:positionH>
            <wp:positionV relativeFrom="paragraph">
              <wp:posOffset>-1609090</wp:posOffset>
            </wp:positionV>
            <wp:extent cx="12700" cy="8890"/>
            <wp:wrapNone/>
            <wp:docPr id="1437" name="Picture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pic:cNvPicPr>
                      <a:picLocks noChangeAspect="1" noChangeArrowheads="1"/>
                    </pic:cNvPicPr>
                  </pic:nvPicPr>
                  <pic:blipFill>
                    <a:blip r:embed="rId14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6109335</wp:posOffset>
            </wp:positionH>
            <wp:positionV relativeFrom="paragraph">
              <wp:posOffset>-1609090</wp:posOffset>
            </wp:positionV>
            <wp:extent cx="12700" cy="8890"/>
            <wp:wrapNone/>
            <wp:docPr id="1438" name="Picture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pic:cNvPicPr>
                      <a:picLocks noChangeAspect="1" noChangeArrowheads="1"/>
                    </pic:cNvPicPr>
                  </pic:nvPicPr>
                  <pic:blipFill>
                    <a:blip r:embed="rId14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5182870</wp:posOffset>
            </wp:positionH>
            <wp:positionV relativeFrom="paragraph">
              <wp:posOffset>-1609090</wp:posOffset>
            </wp:positionV>
            <wp:extent cx="12700" cy="8890"/>
            <wp:wrapNone/>
            <wp:docPr id="1439" name="Picture 1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pic:cNvPicPr>
                      <a:picLocks noChangeAspect="1" noChangeArrowheads="1"/>
                    </pic:cNvPicPr>
                  </pic:nvPicPr>
                  <pic:blipFill>
                    <a:blip r:embed="rId14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7172325</wp:posOffset>
            </wp:positionH>
            <wp:positionV relativeFrom="paragraph">
              <wp:posOffset>-1609090</wp:posOffset>
            </wp:positionV>
            <wp:extent cx="12700" cy="8890"/>
            <wp:wrapNone/>
            <wp:docPr id="1440" name="Picture 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pic:cNvPicPr>
                      <a:picLocks noChangeAspect="1" noChangeArrowheads="1"/>
                    </pic:cNvPicPr>
                  </pic:nvPicPr>
                  <pic:blipFill>
                    <a:blip r:embed="rId14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6254750</wp:posOffset>
            </wp:positionH>
            <wp:positionV relativeFrom="paragraph">
              <wp:posOffset>-1609090</wp:posOffset>
            </wp:positionV>
            <wp:extent cx="12700" cy="8890"/>
            <wp:wrapNone/>
            <wp:docPr id="1441" name="Picture 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pic:cNvPicPr>
                      <a:picLocks noChangeAspect="1" noChangeArrowheads="1"/>
                    </pic:cNvPicPr>
                  </pic:nvPicPr>
                  <pic:blipFill>
                    <a:blip r:embed="rId14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2404110</wp:posOffset>
            </wp:positionH>
            <wp:positionV relativeFrom="paragraph">
              <wp:posOffset>-1266190</wp:posOffset>
            </wp:positionV>
            <wp:extent cx="12700" cy="8890"/>
            <wp:wrapNone/>
            <wp:docPr id="1442" name="Picture 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pic:cNvPicPr>
                      <a:picLocks noChangeAspect="1" noChangeArrowheads="1"/>
                    </pic:cNvPicPr>
                  </pic:nvPicPr>
                  <pic:blipFill>
                    <a:blip r:embed="rId14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1606550</wp:posOffset>
            </wp:positionH>
            <wp:positionV relativeFrom="paragraph">
              <wp:posOffset>-1266190</wp:posOffset>
            </wp:positionV>
            <wp:extent cx="12700" cy="8890"/>
            <wp:wrapNone/>
            <wp:docPr id="1443" name="Picture 1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pic:cNvPicPr>
                      <a:picLocks noChangeAspect="1" noChangeArrowheads="1"/>
                    </pic:cNvPicPr>
                  </pic:nvPicPr>
                  <pic:blipFill>
                    <a:blip r:embed="rId14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3279140</wp:posOffset>
            </wp:positionH>
            <wp:positionV relativeFrom="paragraph">
              <wp:posOffset>-1266190</wp:posOffset>
            </wp:positionV>
            <wp:extent cx="12700" cy="8890"/>
            <wp:wrapNone/>
            <wp:docPr id="1444" name="Picture 1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pic:cNvPicPr>
                      <a:picLocks noChangeAspect="1" noChangeArrowheads="1"/>
                    </pic:cNvPicPr>
                  </pic:nvPicPr>
                  <pic:blipFill>
                    <a:blip r:embed="rId14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2558415</wp:posOffset>
            </wp:positionH>
            <wp:positionV relativeFrom="paragraph">
              <wp:posOffset>-1266190</wp:posOffset>
            </wp:positionV>
            <wp:extent cx="12700" cy="8890"/>
            <wp:wrapNone/>
            <wp:docPr id="1445" name="Picture 1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pic:cNvPicPr>
                      <a:picLocks noChangeAspect="1" noChangeArrowheads="1"/>
                    </pic:cNvPicPr>
                  </pic:nvPicPr>
                  <pic:blipFill>
                    <a:blip r:embed="rId14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4153535</wp:posOffset>
            </wp:positionH>
            <wp:positionV relativeFrom="paragraph">
              <wp:posOffset>-1266190</wp:posOffset>
            </wp:positionV>
            <wp:extent cx="12700" cy="8890"/>
            <wp:wrapNone/>
            <wp:docPr id="1446" name="Picture 1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pic:cNvPicPr>
                      <a:picLocks noChangeAspect="1" noChangeArrowheads="1"/>
                    </pic:cNvPicPr>
                  </pic:nvPicPr>
                  <pic:blipFill>
                    <a:blip r:embed="rId145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3433445</wp:posOffset>
            </wp:positionH>
            <wp:positionV relativeFrom="paragraph">
              <wp:posOffset>-1266190</wp:posOffset>
            </wp:positionV>
            <wp:extent cx="12700" cy="8890"/>
            <wp:wrapNone/>
            <wp:docPr id="1447" name="Picture 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pic:cNvPicPr>
                      <a:picLocks noChangeAspect="1" noChangeArrowheads="1"/>
                    </pic:cNvPicPr>
                  </pic:nvPicPr>
                  <pic:blipFill>
                    <a:blip r:embed="rId14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5028565</wp:posOffset>
            </wp:positionH>
            <wp:positionV relativeFrom="paragraph">
              <wp:posOffset>-1266190</wp:posOffset>
            </wp:positionV>
            <wp:extent cx="12700" cy="8890"/>
            <wp:wrapNone/>
            <wp:docPr id="1448" name="Picture 1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pic:cNvPicPr>
                      <a:picLocks noChangeAspect="1" noChangeArrowheads="1"/>
                    </pic:cNvPicPr>
                  </pic:nvPicPr>
                  <pic:blipFill>
                    <a:blip r:embed="rId14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4307840</wp:posOffset>
            </wp:positionH>
            <wp:positionV relativeFrom="paragraph">
              <wp:posOffset>-1266190</wp:posOffset>
            </wp:positionV>
            <wp:extent cx="12700" cy="8890"/>
            <wp:wrapNone/>
            <wp:docPr id="1449" name="Picture 1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pic:cNvPicPr>
                      <a:picLocks noChangeAspect="1" noChangeArrowheads="1"/>
                    </pic:cNvPicPr>
                  </pic:nvPicPr>
                  <pic:blipFill>
                    <a:blip r:embed="rId14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6109335</wp:posOffset>
            </wp:positionH>
            <wp:positionV relativeFrom="paragraph">
              <wp:posOffset>-1266190</wp:posOffset>
            </wp:positionV>
            <wp:extent cx="12700" cy="8890"/>
            <wp:wrapNone/>
            <wp:docPr id="1450" name="Picture 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pic:cNvPicPr>
                      <a:picLocks noChangeAspect="1" noChangeArrowheads="1"/>
                    </pic:cNvPicPr>
                  </pic:nvPicPr>
                  <pic:blipFill>
                    <a:blip r:embed="rId14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5182870</wp:posOffset>
            </wp:positionH>
            <wp:positionV relativeFrom="paragraph">
              <wp:posOffset>-1266190</wp:posOffset>
            </wp:positionV>
            <wp:extent cx="12700" cy="8890"/>
            <wp:wrapNone/>
            <wp:docPr id="1451" name="Picture 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pic:cNvPicPr>
                      <a:picLocks noChangeAspect="1" noChangeArrowheads="1"/>
                    </pic:cNvPicPr>
                  </pic:nvPicPr>
                  <pic:blipFill>
                    <a:blip r:embed="rId14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7172325</wp:posOffset>
            </wp:positionH>
            <wp:positionV relativeFrom="paragraph">
              <wp:posOffset>-1266190</wp:posOffset>
            </wp:positionV>
            <wp:extent cx="12700" cy="8890"/>
            <wp:wrapNone/>
            <wp:docPr id="1452" name="Picture 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pic:cNvPicPr>
                      <a:picLocks noChangeAspect="1" noChangeArrowheads="1"/>
                    </pic:cNvPicPr>
                  </pic:nvPicPr>
                  <pic:blipFill>
                    <a:blip r:embed="rId14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6254750</wp:posOffset>
            </wp:positionH>
            <wp:positionV relativeFrom="paragraph">
              <wp:posOffset>-1266190</wp:posOffset>
            </wp:positionV>
            <wp:extent cx="12700" cy="8890"/>
            <wp:wrapNone/>
            <wp:docPr id="1453" name="Picture 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pic:cNvPicPr>
                      <a:picLocks noChangeAspect="1" noChangeArrowheads="1"/>
                    </pic:cNvPicPr>
                  </pic:nvPicPr>
                  <pic:blipFill>
                    <a:blip r:embed="rId14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2404110</wp:posOffset>
            </wp:positionH>
            <wp:positionV relativeFrom="paragraph">
              <wp:posOffset>-357505</wp:posOffset>
            </wp:positionV>
            <wp:extent cx="12700" cy="8890"/>
            <wp:wrapNone/>
            <wp:docPr id="1454" name="Picture 1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pic:cNvPicPr>
                      <a:picLocks noChangeAspect="1" noChangeArrowheads="1"/>
                    </pic:cNvPicPr>
                  </pic:nvPicPr>
                  <pic:blipFill>
                    <a:blip r:embed="rId14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1606550</wp:posOffset>
            </wp:positionH>
            <wp:positionV relativeFrom="paragraph">
              <wp:posOffset>-357505</wp:posOffset>
            </wp:positionV>
            <wp:extent cx="12700" cy="8890"/>
            <wp:wrapNone/>
            <wp:docPr id="1455" name="Picture 1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pic:cNvPicPr>
                      <a:picLocks noChangeAspect="1" noChangeArrowheads="1"/>
                    </pic:cNvPicPr>
                  </pic:nvPicPr>
                  <pic:blipFill>
                    <a:blip r:embed="rId14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3279140</wp:posOffset>
            </wp:positionH>
            <wp:positionV relativeFrom="paragraph">
              <wp:posOffset>-357505</wp:posOffset>
            </wp:positionV>
            <wp:extent cx="12700" cy="8890"/>
            <wp:wrapNone/>
            <wp:docPr id="1456" name="Picture 1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pic:cNvPicPr>
                      <a:picLocks noChangeAspect="1" noChangeArrowheads="1"/>
                    </pic:cNvPicPr>
                  </pic:nvPicPr>
                  <pic:blipFill>
                    <a:blip r:embed="rId14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2558415</wp:posOffset>
            </wp:positionH>
            <wp:positionV relativeFrom="paragraph">
              <wp:posOffset>-357505</wp:posOffset>
            </wp:positionV>
            <wp:extent cx="12700" cy="8890"/>
            <wp:wrapNone/>
            <wp:docPr id="1457" name="Picture 1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pic:cNvPicPr>
                      <a:picLocks noChangeAspect="1" noChangeArrowheads="1"/>
                    </pic:cNvPicPr>
                  </pic:nvPicPr>
                  <pic:blipFill>
                    <a:blip r:embed="rId14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4153535</wp:posOffset>
            </wp:positionH>
            <wp:positionV relativeFrom="paragraph">
              <wp:posOffset>-357505</wp:posOffset>
            </wp:positionV>
            <wp:extent cx="12700" cy="8890"/>
            <wp:wrapNone/>
            <wp:docPr id="1458" name="Picture 1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pic:cNvPicPr>
                      <a:picLocks noChangeAspect="1" noChangeArrowheads="1"/>
                    </pic:cNvPicPr>
                  </pic:nvPicPr>
                  <pic:blipFill>
                    <a:blip r:embed="rId14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3433445</wp:posOffset>
            </wp:positionH>
            <wp:positionV relativeFrom="paragraph">
              <wp:posOffset>-357505</wp:posOffset>
            </wp:positionV>
            <wp:extent cx="12700" cy="8890"/>
            <wp:wrapNone/>
            <wp:docPr id="1459" name="Picture 1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pic:cNvPicPr>
                      <a:picLocks noChangeAspect="1" noChangeArrowheads="1"/>
                    </pic:cNvPicPr>
                  </pic:nvPicPr>
                  <pic:blipFill>
                    <a:blip r:embed="rId146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5028565</wp:posOffset>
            </wp:positionH>
            <wp:positionV relativeFrom="paragraph">
              <wp:posOffset>-357505</wp:posOffset>
            </wp:positionV>
            <wp:extent cx="12700" cy="8890"/>
            <wp:wrapNone/>
            <wp:docPr id="1460" name="Picture 1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pic:cNvPicPr>
                      <a:picLocks noChangeAspect="1" noChangeArrowheads="1"/>
                    </pic:cNvPicPr>
                  </pic:nvPicPr>
                  <pic:blipFill>
                    <a:blip r:embed="rId14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4307840</wp:posOffset>
            </wp:positionH>
            <wp:positionV relativeFrom="paragraph">
              <wp:posOffset>-357505</wp:posOffset>
            </wp:positionV>
            <wp:extent cx="12700" cy="8890"/>
            <wp:wrapNone/>
            <wp:docPr id="1461" name="Picture 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pic:cNvPicPr>
                      <a:picLocks noChangeAspect="1" noChangeArrowheads="1"/>
                    </pic:cNvPicPr>
                  </pic:nvPicPr>
                  <pic:blipFill>
                    <a:blip r:embed="rId14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6109335</wp:posOffset>
            </wp:positionH>
            <wp:positionV relativeFrom="paragraph">
              <wp:posOffset>-357505</wp:posOffset>
            </wp:positionV>
            <wp:extent cx="12700" cy="8890"/>
            <wp:wrapNone/>
            <wp:docPr id="1462" name="Picture 1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pic:cNvPicPr>
                      <a:picLocks noChangeAspect="1" noChangeArrowheads="1"/>
                    </pic:cNvPicPr>
                  </pic:nvPicPr>
                  <pic:blipFill>
                    <a:blip r:embed="rId14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5182870</wp:posOffset>
            </wp:positionH>
            <wp:positionV relativeFrom="paragraph">
              <wp:posOffset>-357505</wp:posOffset>
            </wp:positionV>
            <wp:extent cx="12700" cy="8890"/>
            <wp:wrapNone/>
            <wp:docPr id="1463" name="Picture 1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pic:cNvPicPr>
                      <a:picLocks noChangeAspect="1" noChangeArrowheads="1"/>
                    </pic:cNvPicPr>
                  </pic:nvPicPr>
                  <pic:blipFill>
                    <a:blip r:embed="rId14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7172325</wp:posOffset>
            </wp:positionH>
            <wp:positionV relativeFrom="paragraph">
              <wp:posOffset>-357505</wp:posOffset>
            </wp:positionV>
            <wp:extent cx="12700" cy="8890"/>
            <wp:wrapNone/>
            <wp:docPr id="1464" name="Picture 1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pic:cNvPicPr>
                      <a:picLocks noChangeAspect="1" noChangeArrowheads="1"/>
                    </pic:cNvPicPr>
                  </pic:nvPicPr>
                  <pic:blipFill>
                    <a:blip r:embed="rId14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6254750</wp:posOffset>
            </wp:positionH>
            <wp:positionV relativeFrom="paragraph">
              <wp:posOffset>-357505</wp:posOffset>
            </wp:positionV>
            <wp:extent cx="12700" cy="8890"/>
            <wp:wrapNone/>
            <wp:docPr id="1465" name="Picture 1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pic:cNvPicPr>
                      <a:picLocks noChangeAspect="1" noChangeArrowheads="1"/>
                    </pic:cNvPicPr>
                  </pic:nvPicPr>
                  <pic:blipFill>
                    <a:blip r:embed="rId14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2404110</wp:posOffset>
            </wp:positionH>
            <wp:positionV relativeFrom="paragraph">
              <wp:posOffset>-14605</wp:posOffset>
            </wp:positionV>
            <wp:extent cx="12700" cy="8890"/>
            <wp:wrapNone/>
            <wp:docPr id="1466" name="Picture 1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pic:cNvPicPr>
                      <a:picLocks noChangeAspect="1" noChangeArrowheads="1"/>
                    </pic:cNvPicPr>
                  </pic:nvPicPr>
                  <pic:blipFill>
                    <a:blip r:embed="rId14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1606550</wp:posOffset>
            </wp:positionH>
            <wp:positionV relativeFrom="paragraph">
              <wp:posOffset>-14605</wp:posOffset>
            </wp:positionV>
            <wp:extent cx="12700" cy="8890"/>
            <wp:wrapNone/>
            <wp:docPr id="1467" name="Picture 1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pic:cNvPicPr>
                      <a:picLocks noChangeAspect="1" noChangeArrowheads="1"/>
                    </pic:cNvPicPr>
                  </pic:nvPicPr>
                  <pic:blipFill>
                    <a:blip r:embed="rId14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3279140</wp:posOffset>
            </wp:positionH>
            <wp:positionV relativeFrom="paragraph">
              <wp:posOffset>-14605</wp:posOffset>
            </wp:positionV>
            <wp:extent cx="12700" cy="8890"/>
            <wp:wrapNone/>
            <wp:docPr id="1468" name="Picture 1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pic:cNvPicPr>
                      <a:picLocks noChangeAspect="1" noChangeArrowheads="1"/>
                    </pic:cNvPicPr>
                  </pic:nvPicPr>
                  <pic:blipFill>
                    <a:blip r:embed="rId147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2558415</wp:posOffset>
            </wp:positionH>
            <wp:positionV relativeFrom="paragraph">
              <wp:posOffset>-14605</wp:posOffset>
            </wp:positionV>
            <wp:extent cx="12700" cy="8890"/>
            <wp:wrapNone/>
            <wp:docPr id="1469" name="Picture 1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pic:cNvPicPr>
                      <a:picLocks noChangeAspect="1" noChangeArrowheads="1"/>
                    </pic:cNvPicPr>
                  </pic:nvPicPr>
                  <pic:blipFill>
                    <a:blip r:embed="rId14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4153535</wp:posOffset>
            </wp:positionH>
            <wp:positionV relativeFrom="paragraph">
              <wp:posOffset>-14605</wp:posOffset>
            </wp:positionV>
            <wp:extent cx="12700" cy="8890"/>
            <wp:wrapNone/>
            <wp:docPr id="1470" name="Picture 1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pic:cNvPicPr>
                      <a:picLocks noChangeAspect="1" noChangeArrowheads="1"/>
                    </pic:cNvPicPr>
                  </pic:nvPicPr>
                  <pic:blipFill>
                    <a:blip r:embed="rId14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3433445</wp:posOffset>
            </wp:positionH>
            <wp:positionV relativeFrom="paragraph">
              <wp:posOffset>-14605</wp:posOffset>
            </wp:positionV>
            <wp:extent cx="12700" cy="8890"/>
            <wp:wrapNone/>
            <wp:docPr id="1471" name="Picture 1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pic:cNvPicPr>
                      <a:picLocks noChangeAspect="1" noChangeArrowheads="1"/>
                    </pic:cNvPicPr>
                  </pic:nvPicPr>
                  <pic:blipFill>
                    <a:blip r:embed="rId14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5028565</wp:posOffset>
            </wp:positionH>
            <wp:positionV relativeFrom="paragraph">
              <wp:posOffset>-14605</wp:posOffset>
            </wp:positionV>
            <wp:extent cx="12700" cy="8890"/>
            <wp:wrapNone/>
            <wp:docPr id="1472" name="Picture 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pic:cNvPicPr>
                      <a:picLocks noChangeAspect="1" noChangeArrowheads="1"/>
                    </pic:cNvPicPr>
                  </pic:nvPicPr>
                  <pic:blipFill>
                    <a:blip r:embed="rId14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4307840</wp:posOffset>
            </wp:positionH>
            <wp:positionV relativeFrom="paragraph">
              <wp:posOffset>-14605</wp:posOffset>
            </wp:positionV>
            <wp:extent cx="12700" cy="8890"/>
            <wp:wrapNone/>
            <wp:docPr id="1473" name="Picture 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pic:cNvPicPr>
                      <a:picLocks noChangeAspect="1" noChangeArrowheads="1"/>
                    </pic:cNvPicPr>
                  </pic:nvPicPr>
                  <pic:blipFill>
                    <a:blip r:embed="rId14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6109335</wp:posOffset>
            </wp:positionH>
            <wp:positionV relativeFrom="paragraph">
              <wp:posOffset>-14605</wp:posOffset>
            </wp:positionV>
            <wp:extent cx="12700" cy="8890"/>
            <wp:wrapNone/>
            <wp:docPr id="1474" name="Picture 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pic:cNvPicPr>
                      <a:picLocks noChangeAspect="1" noChangeArrowheads="1"/>
                    </pic:cNvPicPr>
                  </pic:nvPicPr>
                  <pic:blipFill>
                    <a:blip r:embed="rId14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5182870</wp:posOffset>
            </wp:positionH>
            <wp:positionV relativeFrom="paragraph">
              <wp:posOffset>-14605</wp:posOffset>
            </wp:positionV>
            <wp:extent cx="12700" cy="8890"/>
            <wp:wrapNone/>
            <wp:docPr id="1475" name="Picture 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pic:cNvPicPr>
                      <a:picLocks noChangeAspect="1" noChangeArrowheads="1"/>
                    </pic:cNvPicPr>
                  </pic:nvPicPr>
                  <pic:blipFill>
                    <a:blip r:embed="rId14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7172325</wp:posOffset>
            </wp:positionH>
            <wp:positionV relativeFrom="paragraph">
              <wp:posOffset>-14605</wp:posOffset>
            </wp:positionV>
            <wp:extent cx="12700" cy="8890"/>
            <wp:wrapNone/>
            <wp:docPr id="1476" name="Picture 1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pic:cNvPicPr>
                      <a:picLocks noChangeAspect="1" noChangeArrowheads="1"/>
                    </pic:cNvPicPr>
                  </pic:nvPicPr>
                  <pic:blipFill>
                    <a:blip r:embed="rId14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6254750</wp:posOffset>
            </wp:positionH>
            <wp:positionV relativeFrom="paragraph">
              <wp:posOffset>-14605</wp:posOffset>
            </wp:positionV>
            <wp:extent cx="12700" cy="8890"/>
            <wp:wrapNone/>
            <wp:docPr id="1477" name="Picture 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pic:cNvPicPr>
                      <a:picLocks noChangeAspect="1" noChangeArrowheads="1"/>
                    </pic:cNvPicPr>
                  </pic:nvPicPr>
                  <pic:blipFill>
                    <a:blip r:embed="rId1484">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478" name="Picture 1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pic:cNvPicPr>
                      <a:picLocks noChangeAspect="1" noChangeArrowheads="1"/>
                    </pic:cNvPicPr>
                  </pic:nvPicPr>
                  <pic:blipFill>
                    <a:blip r:embed="rId148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122" w:name="page123"/>
    <w:bookmarkEnd w:id="122"/>
    <w:tbl>
      <w:tblPr>
        <w:tblLayout w:type="fixed"/>
        <w:tblInd w:w="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2580" w:type="dxa"/>
            <w:vAlign w:val="bottom"/>
          </w:tcPr>
          <w:p>
            <w:pPr>
              <w:spacing w:after="0"/>
              <w:rPr>
                <w:sz w:val="15"/>
                <w:szCs w:val="15"/>
                <w:color w:val="auto"/>
              </w:rPr>
            </w:pPr>
          </w:p>
        </w:tc>
        <w:tc>
          <w:tcPr>
            <w:tcW w:w="1600" w:type="dxa"/>
            <w:vAlign w:val="bottom"/>
            <w:gridSpan w:val="3"/>
          </w:tcPr>
          <w:p>
            <w:pPr>
              <w:jc w:val="center"/>
              <w:ind w:right="240"/>
              <w:spacing w:after="0"/>
              <w:rPr>
                <w:sz w:val="20"/>
                <w:szCs w:val="20"/>
                <w:color w:val="auto"/>
              </w:rPr>
            </w:pPr>
            <w:r>
              <w:rPr>
                <w:rFonts w:ascii="Arial" w:cs="Arial" w:eastAsia="Arial" w:hAnsi="Arial"/>
                <w:sz w:val="14"/>
                <w:szCs w:val="14"/>
                <w:b w:val="1"/>
                <w:bCs w:val="1"/>
                <w:color w:val="auto"/>
                <w:w w:val="80"/>
              </w:rPr>
              <w:t>Predecessor</w:t>
            </w:r>
          </w:p>
        </w:tc>
        <w:tc>
          <w:tcPr>
            <w:tcW w:w="12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40" w:type="dxa"/>
            <w:vAlign w:val="bottom"/>
            <w:gridSpan w:val="2"/>
          </w:tcPr>
          <w:p>
            <w:pPr>
              <w:ind w:left="500"/>
              <w:spacing w:after="0"/>
              <w:rPr>
                <w:sz w:val="20"/>
                <w:szCs w:val="20"/>
                <w:color w:val="auto"/>
              </w:rPr>
            </w:pPr>
            <w:r>
              <w:rPr>
                <w:rFonts w:ascii="Arial" w:cs="Arial" w:eastAsia="Arial" w:hAnsi="Arial"/>
                <w:sz w:val="14"/>
                <w:szCs w:val="14"/>
                <w:b w:val="1"/>
                <w:bCs w:val="1"/>
                <w:color w:val="auto"/>
              </w:rPr>
              <w:t>Successor</w:t>
            </w:r>
          </w:p>
        </w:tc>
        <w:tc>
          <w:tcPr>
            <w:tcW w:w="20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580" w:type="dxa"/>
            <w:vAlign w:val="bottom"/>
          </w:tcPr>
          <w:p>
            <w:pPr>
              <w:spacing w:after="0"/>
              <w:rPr>
                <w:sz w:val="9"/>
                <w:szCs w:val="9"/>
                <w:color w:val="auto"/>
              </w:rPr>
            </w:pPr>
          </w:p>
        </w:tc>
        <w:tc>
          <w:tcPr>
            <w:tcW w:w="980" w:type="dxa"/>
            <w:vAlign w:val="bottom"/>
            <w:tcBorders>
              <w:bottom w:val="single" w:sz="8" w:color="808080"/>
            </w:tcBorders>
          </w:tcPr>
          <w:p>
            <w:pPr>
              <w:spacing w:after="0"/>
              <w:rPr>
                <w:sz w:val="9"/>
                <w:szCs w:val="9"/>
                <w:color w:val="auto"/>
              </w:rPr>
            </w:pPr>
          </w:p>
        </w:tc>
        <w:tc>
          <w:tcPr>
            <w:tcW w:w="38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020" w:type="dxa"/>
            <w:vAlign w:val="bottom"/>
            <w:tcBorders>
              <w:bottom w:val="single" w:sz="8" w:color="808080"/>
            </w:tcBorders>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02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02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300" w:type="dxa"/>
            <w:vAlign w:val="bottom"/>
            <w:tcBorders>
              <w:bottom w:val="single" w:sz="8" w:color="808080"/>
            </w:tcBorders>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120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2580" w:type="dxa"/>
            <w:vAlign w:val="bottom"/>
          </w:tcPr>
          <w:p>
            <w:pPr>
              <w:spacing w:after="0"/>
              <w:rPr>
                <w:sz w:val="20"/>
                <w:szCs w:val="20"/>
                <w:color w:val="auto"/>
              </w:rPr>
            </w:pPr>
          </w:p>
        </w:tc>
        <w:tc>
          <w:tcPr>
            <w:tcW w:w="980" w:type="dxa"/>
            <w:vAlign w:val="bottom"/>
          </w:tcPr>
          <w:p>
            <w:pPr>
              <w:jc w:val="center"/>
              <w:ind w:left="302"/>
              <w:spacing w:after="0"/>
              <w:rPr>
                <w:sz w:val="20"/>
                <w:szCs w:val="20"/>
                <w:color w:val="auto"/>
              </w:rPr>
            </w:pPr>
            <w:r>
              <w:rPr>
                <w:rFonts w:ascii="Arial" w:cs="Arial" w:eastAsia="Arial" w:hAnsi="Arial"/>
                <w:sz w:val="14"/>
                <w:szCs w:val="14"/>
                <w:b w:val="1"/>
                <w:bCs w:val="1"/>
                <w:color w:val="auto"/>
                <w:w w:val="89"/>
              </w:rPr>
              <w:t>January 1,</w:t>
            </w:r>
          </w:p>
        </w:tc>
        <w:tc>
          <w:tcPr>
            <w:tcW w:w="3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20" w:type="dxa"/>
            <w:vAlign w:val="bottom"/>
          </w:tcPr>
          <w:p>
            <w:pPr>
              <w:jc w:val="center"/>
              <w:ind w:right="72"/>
              <w:spacing w:after="0"/>
              <w:rPr>
                <w:sz w:val="20"/>
                <w:szCs w:val="20"/>
                <w:color w:val="auto"/>
              </w:rPr>
            </w:pPr>
            <w:r>
              <w:rPr>
                <w:rFonts w:ascii="Arial" w:cs="Arial" w:eastAsia="Arial" w:hAnsi="Arial"/>
                <w:sz w:val="14"/>
                <w:szCs w:val="14"/>
                <w:b w:val="1"/>
                <w:bCs w:val="1"/>
                <w:color w:val="auto"/>
                <w:w w:val="86"/>
              </w:rPr>
              <w:t>December 5,</w:t>
            </w:r>
          </w:p>
        </w:tc>
        <w:tc>
          <w:tcPr>
            <w:tcW w:w="2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54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89"/>
              </w:rPr>
              <w:t>Three Months</w:t>
            </w:r>
          </w:p>
        </w:tc>
        <w:tc>
          <w:tcPr>
            <w:tcW w:w="260" w:type="dxa"/>
            <w:vAlign w:val="bottom"/>
          </w:tcPr>
          <w:p>
            <w:pPr>
              <w:spacing w:after="0"/>
              <w:rPr>
                <w:sz w:val="20"/>
                <w:szCs w:val="20"/>
                <w:color w:val="auto"/>
              </w:rPr>
            </w:pPr>
          </w:p>
        </w:tc>
        <w:tc>
          <w:tcPr>
            <w:tcW w:w="1200" w:type="dxa"/>
            <w:vAlign w:val="bottom"/>
          </w:tcPr>
          <w:p>
            <w:pPr>
              <w:jc w:val="center"/>
              <w:ind w:right="192"/>
              <w:spacing w:after="0"/>
              <w:rPr>
                <w:sz w:val="20"/>
                <w:szCs w:val="20"/>
                <w:color w:val="auto"/>
              </w:rPr>
            </w:pPr>
            <w:r>
              <w:rPr>
                <w:rFonts w:ascii="Arial" w:cs="Arial" w:eastAsia="Arial" w:hAnsi="Arial"/>
                <w:sz w:val="14"/>
                <w:szCs w:val="14"/>
                <w:b w:val="1"/>
                <w:bCs w:val="1"/>
                <w:color w:val="auto"/>
                <w:w w:val="89"/>
              </w:rPr>
              <w:t>Three Months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80" w:type="dxa"/>
            <w:vAlign w:val="bottom"/>
          </w:tcPr>
          <w:p>
            <w:pPr>
              <w:spacing w:after="0"/>
              <w:rPr>
                <w:sz w:val="12"/>
                <w:szCs w:val="12"/>
                <w:color w:val="auto"/>
              </w:rPr>
            </w:pPr>
          </w:p>
        </w:tc>
        <w:tc>
          <w:tcPr>
            <w:tcW w:w="980" w:type="dxa"/>
            <w:vAlign w:val="bottom"/>
          </w:tcPr>
          <w:p>
            <w:pPr>
              <w:jc w:val="center"/>
              <w:ind w:left="322"/>
              <w:spacing w:after="0" w:line="149" w:lineRule="exact"/>
              <w:rPr>
                <w:sz w:val="20"/>
                <w:szCs w:val="20"/>
                <w:color w:val="auto"/>
              </w:rPr>
            </w:pPr>
            <w:r>
              <w:rPr>
                <w:rFonts w:ascii="Arial" w:cs="Arial" w:eastAsia="Arial" w:hAnsi="Arial"/>
                <w:sz w:val="14"/>
                <w:szCs w:val="14"/>
                <w:b w:val="1"/>
                <w:bCs w:val="1"/>
                <w:color w:val="auto"/>
                <w:w w:val="91"/>
              </w:rPr>
              <w:t>Through</w:t>
            </w:r>
          </w:p>
        </w:tc>
        <w:tc>
          <w:tcPr>
            <w:tcW w:w="3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jc w:val="center"/>
              <w:ind w:right="52"/>
              <w:spacing w:after="0" w:line="149" w:lineRule="exact"/>
              <w:rPr>
                <w:sz w:val="20"/>
                <w:szCs w:val="20"/>
                <w:color w:val="auto"/>
              </w:rPr>
            </w:pPr>
            <w:r>
              <w:rPr>
                <w:rFonts w:ascii="Arial" w:cs="Arial" w:eastAsia="Arial" w:hAnsi="Arial"/>
                <w:sz w:val="14"/>
                <w:szCs w:val="14"/>
                <w:b w:val="1"/>
                <w:bCs w:val="1"/>
                <w:color w:val="auto"/>
                <w:w w:val="87"/>
              </w:rPr>
              <w:t>Through</w:t>
            </w:r>
          </w:p>
        </w:tc>
        <w:tc>
          <w:tcPr>
            <w:tcW w:w="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4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88"/>
              </w:rPr>
              <w:t>Year Ended</w:t>
            </w:r>
          </w:p>
        </w:tc>
        <w:tc>
          <w:tcPr>
            <w:tcW w:w="140" w:type="dxa"/>
            <w:vAlign w:val="bottom"/>
          </w:tcPr>
          <w:p>
            <w:pPr>
              <w:spacing w:after="0"/>
              <w:rPr>
                <w:sz w:val="12"/>
                <w:szCs w:val="12"/>
                <w:color w:val="auto"/>
              </w:rPr>
            </w:pPr>
          </w:p>
        </w:tc>
        <w:tc>
          <w:tcPr>
            <w:tcW w:w="124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88"/>
              </w:rPr>
              <w:t>Year Ended</w:t>
            </w:r>
          </w:p>
        </w:tc>
        <w:tc>
          <w:tcPr>
            <w:tcW w:w="200" w:type="dxa"/>
            <w:vAlign w:val="bottom"/>
          </w:tcPr>
          <w:p>
            <w:pPr>
              <w:spacing w:after="0"/>
              <w:rPr>
                <w:sz w:val="12"/>
                <w:szCs w:val="12"/>
                <w:color w:val="auto"/>
              </w:rPr>
            </w:pPr>
          </w:p>
        </w:tc>
        <w:tc>
          <w:tcPr>
            <w:tcW w:w="1540" w:type="dxa"/>
            <w:vAlign w:val="bottom"/>
            <w:gridSpan w:val="2"/>
          </w:tcPr>
          <w:p>
            <w:pPr>
              <w:jc w:val="center"/>
              <w:ind w:right="440"/>
              <w:spacing w:after="0" w:line="149" w:lineRule="exact"/>
              <w:rPr>
                <w:sz w:val="20"/>
                <w:szCs w:val="20"/>
                <w:color w:val="auto"/>
              </w:rPr>
            </w:pPr>
            <w:r>
              <w:rPr>
                <w:rFonts w:ascii="Arial" w:cs="Arial" w:eastAsia="Arial" w:hAnsi="Arial"/>
                <w:sz w:val="14"/>
                <w:szCs w:val="14"/>
                <w:b w:val="1"/>
                <w:bCs w:val="1"/>
                <w:color w:val="auto"/>
                <w:w w:val="88"/>
              </w:rPr>
              <w:t>Ended</w:t>
            </w:r>
          </w:p>
        </w:tc>
        <w:tc>
          <w:tcPr>
            <w:tcW w:w="260" w:type="dxa"/>
            <w:vAlign w:val="bottom"/>
          </w:tcPr>
          <w:p>
            <w:pPr>
              <w:spacing w:after="0"/>
              <w:rPr>
                <w:sz w:val="12"/>
                <w:szCs w:val="12"/>
                <w:color w:val="auto"/>
              </w:rPr>
            </w:pPr>
          </w:p>
        </w:tc>
        <w:tc>
          <w:tcPr>
            <w:tcW w:w="1200" w:type="dxa"/>
            <w:vAlign w:val="bottom"/>
          </w:tcPr>
          <w:p>
            <w:pPr>
              <w:jc w:val="center"/>
              <w:ind w:right="192"/>
              <w:spacing w:after="0" w:line="149" w:lineRule="exact"/>
              <w:rPr>
                <w:sz w:val="20"/>
                <w:szCs w:val="20"/>
                <w:color w:val="auto"/>
              </w:rPr>
            </w:pPr>
            <w:r>
              <w:rPr>
                <w:rFonts w:ascii="Arial" w:cs="Arial" w:eastAsia="Arial" w:hAnsi="Arial"/>
                <w:sz w:val="14"/>
                <w:szCs w:val="14"/>
                <w:b w:val="1"/>
                <w:bCs w:val="1"/>
                <w:color w:val="auto"/>
                <w:w w:val="88"/>
              </w:rPr>
              <w:t>Ended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80" w:type="dxa"/>
            <w:vAlign w:val="bottom"/>
          </w:tcPr>
          <w:p>
            <w:pPr>
              <w:spacing w:after="0"/>
              <w:rPr>
                <w:sz w:val="12"/>
                <w:szCs w:val="12"/>
                <w:color w:val="auto"/>
              </w:rPr>
            </w:pPr>
          </w:p>
        </w:tc>
        <w:tc>
          <w:tcPr>
            <w:tcW w:w="1600" w:type="dxa"/>
            <w:vAlign w:val="bottom"/>
            <w:gridSpan w:val="3"/>
          </w:tcPr>
          <w:p>
            <w:pPr>
              <w:jc w:val="center"/>
              <w:ind w:right="240"/>
              <w:spacing w:after="0" w:line="149" w:lineRule="exact"/>
              <w:rPr>
                <w:sz w:val="20"/>
                <w:szCs w:val="20"/>
                <w:color w:val="auto"/>
              </w:rPr>
            </w:pPr>
            <w:r>
              <w:rPr>
                <w:rFonts w:ascii="Arial" w:cs="Arial" w:eastAsia="Arial" w:hAnsi="Arial"/>
                <w:sz w:val="14"/>
                <w:szCs w:val="14"/>
                <w:b w:val="1"/>
                <w:bCs w:val="1"/>
                <w:color w:val="auto"/>
                <w:w w:val="86"/>
              </w:rPr>
              <w:t>December 4,</w:t>
            </w:r>
          </w:p>
        </w:tc>
        <w:tc>
          <w:tcPr>
            <w:tcW w:w="120" w:type="dxa"/>
            <w:vAlign w:val="bottom"/>
          </w:tcPr>
          <w:p>
            <w:pPr>
              <w:spacing w:after="0"/>
              <w:rPr>
                <w:sz w:val="12"/>
                <w:szCs w:val="12"/>
                <w:color w:val="auto"/>
              </w:rPr>
            </w:pPr>
          </w:p>
        </w:tc>
        <w:tc>
          <w:tcPr>
            <w:tcW w:w="1020" w:type="dxa"/>
            <w:vAlign w:val="bottom"/>
          </w:tcPr>
          <w:p>
            <w:pPr>
              <w:jc w:val="center"/>
              <w:ind w:right="52"/>
              <w:spacing w:after="0" w:line="149" w:lineRule="exact"/>
              <w:rPr>
                <w:sz w:val="20"/>
                <w:szCs w:val="20"/>
                <w:color w:val="auto"/>
              </w:rPr>
            </w:pPr>
            <w:r>
              <w:rPr>
                <w:rFonts w:ascii="Arial" w:cs="Arial" w:eastAsia="Arial" w:hAnsi="Arial"/>
                <w:sz w:val="14"/>
                <w:szCs w:val="14"/>
                <w:b w:val="1"/>
                <w:bCs w:val="1"/>
                <w:color w:val="auto"/>
                <w:w w:val="85"/>
              </w:rPr>
              <w:t>December 31,</w:t>
            </w:r>
          </w:p>
        </w:tc>
        <w:tc>
          <w:tcPr>
            <w:tcW w:w="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4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40" w:type="dxa"/>
            <w:vAlign w:val="bottom"/>
          </w:tcPr>
          <w:p>
            <w:pPr>
              <w:spacing w:after="0"/>
              <w:rPr>
                <w:sz w:val="12"/>
                <w:szCs w:val="12"/>
                <w:color w:val="auto"/>
              </w:rPr>
            </w:pPr>
          </w:p>
        </w:tc>
        <w:tc>
          <w:tcPr>
            <w:tcW w:w="124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200" w:type="dxa"/>
            <w:vAlign w:val="bottom"/>
          </w:tcPr>
          <w:p>
            <w:pPr>
              <w:spacing w:after="0"/>
              <w:rPr>
                <w:sz w:val="12"/>
                <w:szCs w:val="12"/>
                <w:color w:val="auto"/>
              </w:rPr>
            </w:pPr>
          </w:p>
        </w:tc>
        <w:tc>
          <w:tcPr>
            <w:tcW w:w="1540" w:type="dxa"/>
            <w:vAlign w:val="bottom"/>
            <w:gridSpan w:val="2"/>
          </w:tcPr>
          <w:p>
            <w:pPr>
              <w:jc w:val="center"/>
              <w:ind w:right="440"/>
              <w:spacing w:after="0" w:line="149" w:lineRule="exact"/>
              <w:rPr>
                <w:sz w:val="20"/>
                <w:szCs w:val="20"/>
                <w:color w:val="auto"/>
              </w:rPr>
            </w:pPr>
            <w:r>
              <w:rPr>
                <w:rFonts w:ascii="Arial" w:cs="Arial" w:eastAsia="Arial" w:hAnsi="Arial"/>
                <w:sz w:val="14"/>
                <w:szCs w:val="14"/>
                <w:b w:val="1"/>
                <w:bCs w:val="1"/>
                <w:color w:val="auto"/>
                <w:w w:val="89"/>
              </w:rPr>
              <w:t>March 31,</w:t>
            </w:r>
          </w:p>
        </w:tc>
        <w:tc>
          <w:tcPr>
            <w:tcW w:w="260" w:type="dxa"/>
            <w:vAlign w:val="bottom"/>
          </w:tcPr>
          <w:p>
            <w:pPr>
              <w:spacing w:after="0"/>
              <w:rPr>
                <w:sz w:val="12"/>
                <w:szCs w:val="12"/>
                <w:color w:val="auto"/>
              </w:rPr>
            </w:pPr>
          </w:p>
        </w:tc>
        <w:tc>
          <w:tcPr>
            <w:tcW w:w="1200" w:type="dxa"/>
            <w:vAlign w:val="bottom"/>
          </w:tcPr>
          <w:p>
            <w:pPr>
              <w:jc w:val="center"/>
              <w:ind w:right="192"/>
              <w:spacing w:after="0" w:line="149" w:lineRule="exact"/>
              <w:rPr>
                <w:sz w:val="20"/>
                <w:szCs w:val="20"/>
                <w:color w:val="auto"/>
              </w:rPr>
            </w:pPr>
            <w:r>
              <w:rPr>
                <w:rFonts w:ascii="Arial" w:cs="Arial" w:eastAsia="Arial" w:hAnsi="Arial"/>
                <w:sz w:val="14"/>
                <w:szCs w:val="14"/>
                <w:b w:val="1"/>
                <w:bCs w:val="1"/>
                <w:color w:val="auto"/>
                <w:w w:val="89"/>
              </w:rPr>
              <w:t>March 31,</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580" w:type="dxa"/>
            <w:vAlign w:val="bottom"/>
          </w:tcPr>
          <w:p>
            <w:pPr>
              <w:spacing w:after="0"/>
              <w:rPr>
                <w:sz w:val="15"/>
                <w:szCs w:val="15"/>
                <w:color w:val="auto"/>
              </w:rPr>
            </w:pPr>
          </w:p>
        </w:tc>
        <w:tc>
          <w:tcPr>
            <w:tcW w:w="980" w:type="dxa"/>
            <w:vAlign w:val="bottom"/>
          </w:tcPr>
          <w:p>
            <w:pPr>
              <w:jc w:val="center"/>
              <w:ind w:left="322"/>
              <w:spacing w:after="0"/>
              <w:rPr>
                <w:sz w:val="20"/>
                <w:szCs w:val="20"/>
                <w:color w:val="auto"/>
              </w:rPr>
            </w:pPr>
            <w:r>
              <w:rPr>
                <w:rFonts w:ascii="Arial" w:cs="Arial" w:eastAsia="Arial" w:hAnsi="Arial"/>
                <w:sz w:val="14"/>
                <w:szCs w:val="14"/>
                <w:b w:val="1"/>
                <w:bCs w:val="1"/>
                <w:color w:val="auto"/>
                <w:w w:val="89"/>
              </w:rPr>
              <w:t>2003</w:t>
            </w:r>
          </w:p>
        </w:tc>
        <w:tc>
          <w:tcPr>
            <w:tcW w:w="3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20" w:type="dxa"/>
            <w:vAlign w:val="bottom"/>
          </w:tcPr>
          <w:p>
            <w:pPr>
              <w:jc w:val="center"/>
              <w:ind w:right="52"/>
              <w:spacing w:after="0"/>
              <w:rPr>
                <w:sz w:val="20"/>
                <w:szCs w:val="20"/>
                <w:color w:val="auto"/>
              </w:rPr>
            </w:pPr>
            <w:r>
              <w:rPr>
                <w:rFonts w:ascii="Arial" w:cs="Arial" w:eastAsia="Arial" w:hAnsi="Arial"/>
                <w:sz w:val="14"/>
                <w:szCs w:val="14"/>
                <w:b w:val="1"/>
                <w:bCs w:val="1"/>
                <w:color w:val="auto"/>
                <w:w w:val="83"/>
              </w:rPr>
              <w:t>2003</w:t>
            </w:r>
          </w:p>
        </w:tc>
        <w:tc>
          <w:tcPr>
            <w:tcW w:w="2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20" w:type="dxa"/>
            <w:vAlign w:val="bottom"/>
          </w:tcPr>
          <w:p>
            <w:pPr>
              <w:jc w:val="center"/>
              <w:ind w:right="52"/>
              <w:spacing w:after="0"/>
              <w:rPr>
                <w:sz w:val="20"/>
                <w:szCs w:val="20"/>
                <w:color w:val="auto"/>
              </w:rPr>
            </w:pPr>
            <w:r>
              <w:rPr>
                <w:rFonts w:ascii="Arial" w:cs="Arial" w:eastAsia="Arial" w:hAnsi="Arial"/>
                <w:sz w:val="14"/>
                <w:szCs w:val="14"/>
                <w:b w:val="1"/>
                <w:bCs w:val="1"/>
                <w:color w:val="auto"/>
                <w:w w:val="83"/>
              </w:rPr>
              <w:t>2004</w:t>
            </w:r>
          </w:p>
        </w:tc>
        <w:tc>
          <w:tcPr>
            <w:tcW w:w="2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jc w:val="center"/>
              <w:ind w:right="72"/>
              <w:spacing w:after="0"/>
              <w:rPr>
                <w:sz w:val="20"/>
                <w:szCs w:val="20"/>
                <w:color w:val="auto"/>
              </w:rPr>
            </w:pPr>
            <w:r>
              <w:rPr>
                <w:rFonts w:ascii="Arial" w:cs="Arial" w:eastAsia="Arial" w:hAnsi="Arial"/>
                <w:sz w:val="14"/>
                <w:szCs w:val="14"/>
                <w:b w:val="1"/>
                <w:bCs w:val="1"/>
                <w:color w:val="auto"/>
                <w:w w:val="89"/>
              </w:rPr>
              <w:t>2005</w:t>
            </w:r>
          </w:p>
        </w:tc>
        <w:tc>
          <w:tcPr>
            <w:tcW w:w="2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300" w:type="dxa"/>
            <w:vAlign w:val="bottom"/>
          </w:tcPr>
          <w:p>
            <w:pPr>
              <w:jc w:val="center"/>
              <w:ind w:right="132"/>
              <w:spacing w:after="0"/>
              <w:rPr>
                <w:sz w:val="20"/>
                <w:szCs w:val="20"/>
                <w:color w:val="auto"/>
              </w:rPr>
            </w:pPr>
            <w:r>
              <w:rPr>
                <w:rFonts w:ascii="Arial" w:cs="Arial" w:eastAsia="Arial" w:hAnsi="Arial"/>
                <w:sz w:val="14"/>
                <w:szCs w:val="14"/>
                <w:b w:val="1"/>
                <w:bCs w:val="1"/>
                <w:color w:val="auto"/>
                <w:w w:val="83"/>
              </w:rPr>
              <w:t>2005</w:t>
            </w:r>
          </w:p>
        </w:tc>
        <w:tc>
          <w:tcPr>
            <w:tcW w:w="2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200" w:type="dxa"/>
            <w:vAlign w:val="bottom"/>
          </w:tcPr>
          <w:p>
            <w:pPr>
              <w:jc w:val="center"/>
              <w:ind w:right="192"/>
              <w:spacing w:after="0"/>
              <w:rPr>
                <w:sz w:val="20"/>
                <w:szCs w:val="20"/>
                <w:color w:val="auto"/>
              </w:rPr>
            </w:pPr>
            <w:r>
              <w:rPr>
                <w:rFonts w:ascii="Arial" w:cs="Arial" w:eastAsia="Arial" w:hAnsi="Arial"/>
                <w:sz w:val="14"/>
                <w:szCs w:val="14"/>
                <w:b w:val="1"/>
                <w:bCs w:val="1"/>
                <w:color w:val="auto"/>
                <w:w w:val="83"/>
              </w:rPr>
              <w:t>2006</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580" w:type="dxa"/>
            <w:vAlign w:val="bottom"/>
          </w:tcPr>
          <w:p>
            <w:pPr>
              <w:spacing w:after="0"/>
              <w:rPr>
                <w:sz w:val="9"/>
                <w:szCs w:val="9"/>
                <w:color w:val="auto"/>
              </w:rPr>
            </w:pPr>
          </w:p>
        </w:tc>
        <w:tc>
          <w:tcPr>
            <w:tcW w:w="980" w:type="dxa"/>
            <w:vAlign w:val="bottom"/>
            <w:tcBorders>
              <w:bottom w:val="single" w:sz="8" w:color="808080"/>
            </w:tcBorders>
          </w:tcPr>
          <w:p>
            <w:pPr>
              <w:spacing w:after="0"/>
              <w:rPr>
                <w:sz w:val="9"/>
                <w:szCs w:val="9"/>
                <w:color w:val="auto"/>
              </w:rPr>
            </w:pPr>
          </w:p>
        </w:tc>
        <w:tc>
          <w:tcPr>
            <w:tcW w:w="38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02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02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02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30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120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2580" w:type="dxa"/>
            <w:vAlign w:val="bottom"/>
          </w:tcPr>
          <w:p>
            <w:pPr>
              <w:spacing w:after="0"/>
              <w:rPr>
                <w:sz w:val="23"/>
                <w:szCs w:val="23"/>
                <w:color w:val="auto"/>
              </w:rPr>
            </w:pPr>
          </w:p>
        </w:tc>
        <w:tc>
          <w:tcPr>
            <w:tcW w:w="98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800" w:type="dxa"/>
            <w:vAlign w:val="bottom"/>
            <w:gridSpan w:val="3"/>
          </w:tcPr>
          <w:p>
            <w:pPr>
              <w:jc w:val="right"/>
              <w:spacing w:after="0"/>
              <w:rPr>
                <w:sz w:val="20"/>
                <w:szCs w:val="20"/>
                <w:color w:val="auto"/>
              </w:rPr>
            </w:pPr>
            <w:r>
              <w:rPr>
                <w:rFonts w:ascii="Arial" w:cs="Arial" w:eastAsia="Arial" w:hAnsi="Arial"/>
                <w:sz w:val="14"/>
                <w:szCs w:val="14"/>
                <w:b w:val="1"/>
                <w:bCs w:val="1"/>
                <w:color w:val="auto"/>
              </w:rPr>
              <w:t>(Unaudited)</w:t>
            </w:r>
          </w:p>
        </w:tc>
        <w:tc>
          <w:tcPr>
            <w:tcW w:w="12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20"/>
                <w:szCs w:val="20"/>
                <w:color w:val="auto"/>
              </w:rPr>
            </w:pPr>
          </w:p>
        </w:tc>
        <w:tc>
          <w:tcPr>
            <w:tcW w:w="258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2580" w:type="dxa"/>
            <w:vAlign w:val="bottom"/>
            <w:tcBorders>
              <w:right w:val="single" w:sz="8" w:color="CCEEFF"/>
            </w:tcBorders>
            <w:shd w:val="clear" w:color="auto" w:fill="CCEEFF"/>
          </w:tcPr>
          <w:p>
            <w:pPr>
              <w:spacing w:after="0" w:line="149" w:lineRule="exact"/>
              <w:rPr>
                <w:sz w:val="20"/>
                <w:szCs w:val="20"/>
                <w:color w:val="auto"/>
              </w:rPr>
            </w:pPr>
            <w:r>
              <w:rPr>
                <w:rFonts w:ascii="Arial" w:cs="Arial" w:eastAsia="Arial" w:hAnsi="Arial"/>
                <w:sz w:val="14"/>
                <w:szCs w:val="14"/>
                <w:color w:val="auto"/>
              </w:rPr>
              <w:t>Effect of exchange rate changes on cash</w:t>
            </w:r>
          </w:p>
        </w:tc>
        <w:tc>
          <w:tcPr>
            <w:tcW w:w="980" w:type="dxa"/>
            <w:vAlign w:val="bottom"/>
            <w:shd w:val="clear" w:color="auto" w:fill="CCEEFF"/>
          </w:tcPr>
          <w:p>
            <w:pPr>
              <w:jc w:val="right"/>
              <w:ind w:right="862"/>
              <w:spacing w:after="0"/>
              <w:rPr>
                <w:sz w:val="20"/>
                <w:szCs w:val="20"/>
                <w:color w:val="auto"/>
              </w:rPr>
            </w:pPr>
            <w:r>
              <w:rPr>
                <w:rFonts w:ascii="Arial" w:cs="Arial" w:eastAsia="Arial" w:hAnsi="Arial"/>
                <w:sz w:val="10"/>
                <w:szCs w:val="10"/>
                <w:color w:val="auto"/>
                <w:w w:val="71"/>
              </w:rPr>
              <w:t>$</w:t>
            </w:r>
          </w:p>
        </w:tc>
        <w:tc>
          <w:tcPr>
            <w:tcW w:w="62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10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3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168</w:t>
            </w:r>
          </w:p>
        </w:tc>
        <w:tc>
          <w:tcPr>
            <w:tcW w:w="220" w:type="dxa"/>
            <w:vAlign w:val="bottom"/>
            <w:shd w:val="clear" w:color="auto" w:fill="CCEEFF"/>
          </w:tcPr>
          <w:p>
            <w:pPr>
              <w:spacing w:after="0"/>
              <w:rPr>
                <w:sz w:val="12"/>
                <w:szCs w:val="12"/>
                <w:color w:val="auto"/>
              </w:rPr>
            </w:pPr>
          </w:p>
        </w:tc>
        <w:tc>
          <w:tcPr>
            <w:tcW w:w="1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10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488</w:t>
            </w:r>
          </w:p>
        </w:tc>
        <w:tc>
          <w:tcPr>
            <w:tcW w:w="220" w:type="dxa"/>
            <w:vAlign w:val="bottom"/>
            <w:shd w:val="clear" w:color="auto" w:fill="CCEEFF"/>
          </w:tcPr>
          <w:p>
            <w:pPr>
              <w:spacing w:after="0"/>
              <w:rPr>
                <w:sz w:val="12"/>
                <w:szCs w:val="12"/>
                <w:color w:val="auto"/>
              </w:rPr>
            </w:pPr>
          </w:p>
        </w:tc>
        <w:tc>
          <w:tcPr>
            <w:tcW w:w="200" w:type="dxa"/>
            <w:vAlign w:val="bottom"/>
            <w:shd w:val="clear" w:color="auto" w:fill="CCEEFF"/>
          </w:tcPr>
          <w:p>
            <w:pPr>
              <w:jc w:val="right"/>
              <w:ind w:right="52"/>
              <w:spacing w:after="0" w:line="149" w:lineRule="exact"/>
              <w:rPr>
                <w:sz w:val="20"/>
                <w:szCs w:val="20"/>
                <w:color w:val="auto"/>
              </w:rPr>
            </w:pPr>
            <w:r>
              <w:rPr>
                <w:rFonts w:ascii="Arial" w:cs="Arial" w:eastAsia="Arial" w:hAnsi="Arial"/>
                <w:sz w:val="14"/>
                <w:szCs w:val="14"/>
                <w:color w:val="auto"/>
                <w:w w:val="76"/>
              </w:rPr>
              <w:t>$</w:t>
            </w:r>
          </w:p>
        </w:tc>
        <w:tc>
          <w:tcPr>
            <w:tcW w:w="1540" w:type="dxa"/>
            <w:vAlign w:val="bottom"/>
            <w:tcBorders>
              <w:right w:val="single" w:sz="8" w:color="CCEEFF"/>
            </w:tcBorders>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(20)</w:t>
            </w:r>
          </w:p>
        </w:tc>
        <w:tc>
          <w:tcPr>
            <w:tcW w:w="260" w:type="dxa"/>
            <w:vAlign w:val="bottom"/>
            <w:shd w:val="clear" w:color="auto" w:fill="CCEEFF"/>
          </w:tcPr>
          <w:p>
            <w:pPr>
              <w:jc w:val="right"/>
              <w:ind w:right="149"/>
              <w:spacing w:after="0"/>
              <w:rPr>
                <w:sz w:val="20"/>
                <w:szCs w:val="20"/>
                <w:color w:val="auto"/>
              </w:rPr>
            </w:pPr>
            <w:r>
              <w:rPr>
                <w:rFonts w:ascii="Arial" w:cs="Arial" w:eastAsia="Arial" w:hAnsi="Arial"/>
                <w:sz w:val="10"/>
                <w:szCs w:val="10"/>
                <w:color w:val="auto"/>
                <w:w w:val="71"/>
              </w:rPr>
              <w:t>$</w:t>
            </w: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91</w:t>
            </w:r>
          </w:p>
        </w:tc>
        <w:tc>
          <w:tcPr>
            <w:tcW w:w="0" w:type="dxa"/>
            <w:vAlign w:val="bottom"/>
          </w:tcPr>
          <w:p>
            <w:pPr>
              <w:spacing w:after="0"/>
              <w:rPr>
                <w:sz w:val="1"/>
                <w:szCs w:val="1"/>
                <w:color w:val="auto"/>
              </w:rPr>
            </w:pPr>
          </w:p>
        </w:tc>
      </w:tr>
      <w:tr>
        <w:trPr>
          <w:trHeight w:val="118"/>
        </w:trPr>
        <w:tc>
          <w:tcPr>
            <w:tcW w:w="2600" w:type="dxa"/>
            <w:vAlign w:val="bottom"/>
            <w:gridSpan w:val="2"/>
            <w:vMerge w:val="restart"/>
          </w:tcPr>
          <w:p>
            <w:pPr>
              <w:spacing w:after="0"/>
              <w:rPr>
                <w:sz w:val="20"/>
                <w:szCs w:val="20"/>
                <w:color w:val="auto"/>
              </w:rPr>
            </w:pPr>
            <w:r>
              <w:rPr>
                <w:rFonts w:ascii="Arial" w:cs="Arial" w:eastAsia="Arial" w:hAnsi="Arial"/>
                <w:sz w:val="14"/>
                <w:szCs w:val="14"/>
                <w:color w:val="auto"/>
                <w:w w:val="99"/>
              </w:rPr>
              <w:t>Net increase (decrease) in cash and cash</w:t>
            </w:r>
          </w:p>
        </w:tc>
        <w:tc>
          <w:tcPr>
            <w:tcW w:w="980" w:type="dxa"/>
            <w:vAlign w:val="bottom"/>
            <w:tcBorders>
              <w:bottom w:val="single" w:sz="8" w:color="808080"/>
            </w:tcBorders>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02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02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102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30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120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r>
        <w:trPr>
          <w:trHeight w:val="243"/>
        </w:trPr>
        <w:tc>
          <w:tcPr>
            <w:tcW w:w="2600" w:type="dxa"/>
            <w:vAlign w:val="bottom"/>
            <w:gridSpan w:val="2"/>
            <w:vMerge w:val="continue"/>
          </w:tcPr>
          <w:p>
            <w:pPr>
              <w:spacing w:after="0"/>
              <w:rPr>
                <w:sz w:val="21"/>
                <w:szCs w:val="21"/>
                <w:color w:val="auto"/>
              </w:rPr>
            </w:pPr>
          </w:p>
        </w:tc>
        <w:tc>
          <w:tcPr>
            <w:tcW w:w="98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9"/>
        </w:trPr>
        <w:tc>
          <w:tcPr>
            <w:tcW w:w="2600" w:type="dxa"/>
            <w:vAlign w:val="bottom"/>
            <w:gridSpan w:val="2"/>
          </w:tcPr>
          <w:p>
            <w:pPr>
              <w:spacing w:after="0" w:line="159" w:lineRule="exact"/>
              <w:rPr>
                <w:sz w:val="20"/>
                <w:szCs w:val="20"/>
                <w:color w:val="auto"/>
              </w:rPr>
            </w:pPr>
            <w:r>
              <w:rPr>
                <w:rFonts w:ascii="Arial" w:cs="Arial" w:eastAsia="Arial" w:hAnsi="Arial"/>
                <w:sz w:val="14"/>
                <w:szCs w:val="14"/>
                <w:color w:val="auto"/>
              </w:rPr>
              <w:t>equivalents</w:t>
            </w:r>
          </w:p>
        </w:tc>
        <w:tc>
          <w:tcPr>
            <w:tcW w:w="980" w:type="dxa"/>
            <w:vAlign w:val="bottom"/>
          </w:tcPr>
          <w:p>
            <w:pPr>
              <w:spacing w:after="0"/>
              <w:rPr>
                <w:sz w:val="13"/>
                <w:szCs w:val="13"/>
                <w:color w:val="auto"/>
              </w:rPr>
            </w:pPr>
          </w:p>
        </w:tc>
        <w:tc>
          <w:tcPr>
            <w:tcW w:w="380" w:type="dxa"/>
            <w:vAlign w:val="bottom"/>
          </w:tcPr>
          <w:p>
            <w:pPr>
              <w:jc w:val="right"/>
              <w:spacing w:after="0" w:line="159" w:lineRule="exact"/>
              <w:rPr>
                <w:sz w:val="20"/>
                <w:szCs w:val="20"/>
                <w:color w:val="auto"/>
              </w:rPr>
            </w:pPr>
            <w:r>
              <w:rPr>
                <w:rFonts w:ascii="Arial" w:cs="Arial" w:eastAsia="Arial" w:hAnsi="Arial"/>
                <w:sz w:val="14"/>
                <w:szCs w:val="14"/>
                <w:color w:val="auto"/>
              </w:rPr>
              <w:t>1,658</w:t>
            </w:r>
          </w:p>
        </w:tc>
        <w:tc>
          <w:tcPr>
            <w:tcW w:w="2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tcPr>
          <w:p>
            <w:pPr>
              <w:jc w:val="right"/>
              <w:spacing w:after="0" w:line="159" w:lineRule="exact"/>
              <w:rPr>
                <w:sz w:val="20"/>
                <w:szCs w:val="20"/>
                <w:color w:val="auto"/>
              </w:rPr>
            </w:pPr>
            <w:r>
              <w:rPr>
                <w:rFonts w:ascii="Arial" w:cs="Arial" w:eastAsia="Arial" w:hAnsi="Arial"/>
                <w:sz w:val="14"/>
                <w:szCs w:val="14"/>
                <w:color w:val="auto"/>
              </w:rPr>
              <w:t>3,084</w:t>
            </w:r>
          </w:p>
        </w:tc>
        <w:tc>
          <w:tcPr>
            <w:tcW w:w="2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40" w:type="dxa"/>
            <w:vAlign w:val="bottom"/>
            <w:gridSpan w:val="2"/>
          </w:tcPr>
          <w:p>
            <w:pPr>
              <w:jc w:val="right"/>
              <w:ind w:right="180"/>
              <w:spacing w:after="0" w:line="159" w:lineRule="exact"/>
              <w:rPr>
                <w:sz w:val="20"/>
                <w:szCs w:val="20"/>
                <w:color w:val="auto"/>
              </w:rPr>
            </w:pPr>
            <w:r>
              <w:rPr>
                <w:rFonts w:ascii="Arial" w:cs="Arial" w:eastAsia="Arial" w:hAnsi="Arial"/>
                <w:sz w:val="14"/>
                <w:szCs w:val="14"/>
                <w:color w:val="auto"/>
              </w:rPr>
              <w:t>(6,696)</w:t>
            </w:r>
          </w:p>
        </w:tc>
        <w:tc>
          <w:tcPr>
            <w:tcW w:w="140" w:type="dxa"/>
            <w:vAlign w:val="bottom"/>
          </w:tcPr>
          <w:p>
            <w:pPr>
              <w:spacing w:after="0"/>
              <w:rPr>
                <w:sz w:val="13"/>
                <w:szCs w:val="13"/>
                <w:color w:val="auto"/>
              </w:rPr>
            </w:pPr>
          </w:p>
        </w:tc>
        <w:tc>
          <w:tcPr>
            <w:tcW w:w="1020" w:type="dxa"/>
            <w:vAlign w:val="bottom"/>
          </w:tcPr>
          <w:p>
            <w:pPr>
              <w:jc w:val="right"/>
              <w:spacing w:after="0" w:line="159" w:lineRule="exact"/>
              <w:rPr>
                <w:sz w:val="20"/>
                <w:szCs w:val="20"/>
                <w:color w:val="auto"/>
              </w:rPr>
            </w:pPr>
            <w:r>
              <w:rPr>
                <w:rFonts w:ascii="Arial" w:cs="Arial" w:eastAsia="Arial" w:hAnsi="Arial"/>
                <w:sz w:val="14"/>
                <w:szCs w:val="14"/>
                <w:color w:val="auto"/>
              </w:rPr>
              <w:t>6,940</w:t>
            </w:r>
          </w:p>
        </w:tc>
        <w:tc>
          <w:tcPr>
            <w:tcW w:w="2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300" w:type="dxa"/>
            <w:vAlign w:val="bottom"/>
          </w:tcPr>
          <w:p>
            <w:pPr>
              <w:jc w:val="right"/>
              <w:spacing w:after="0" w:line="159" w:lineRule="exact"/>
              <w:rPr>
                <w:sz w:val="20"/>
                <w:szCs w:val="20"/>
                <w:color w:val="auto"/>
              </w:rPr>
            </w:pPr>
            <w:r>
              <w:rPr>
                <w:rFonts w:ascii="Arial" w:cs="Arial" w:eastAsia="Arial" w:hAnsi="Arial"/>
                <w:sz w:val="14"/>
                <w:szCs w:val="14"/>
                <w:color w:val="auto"/>
              </w:rPr>
              <w:t>2,966</w:t>
            </w:r>
          </w:p>
        </w:tc>
        <w:tc>
          <w:tcPr>
            <w:tcW w:w="2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200" w:type="dxa"/>
            <w:vAlign w:val="bottom"/>
          </w:tcPr>
          <w:p>
            <w:pPr>
              <w:jc w:val="right"/>
              <w:spacing w:after="0" w:line="159" w:lineRule="exact"/>
              <w:rPr>
                <w:sz w:val="20"/>
                <w:szCs w:val="20"/>
                <w:color w:val="auto"/>
              </w:rPr>
            </w:pPr>
            <w:r>
              <w:rPr>
                <w:rFonts w:ascii="Arial" w:cs="Arial" w:eastAsia="Arial" w:hAnsi="Arial"/>
                <w:sz w:val="14"/>
                <w:szCs w:val="14"/>
                <w:color w:val="auto"/>
              </w:rPr>
              <w:t>12,793</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580" w:type="dxa"/>
            <w:vAlign w:val="bottom"/>
            <w:tcBorders>
              <w:right w:val="single" w:sz="8" w:color="CCEEFF"/>
            </w:tcBorders>
            <w:shd w:val="clear" w:color="auto" w:fill="CCEEFF"/>
          </w:tcPr>
          <w:p>
            <w:pPr>
              <w:spacing w:after="0" w:line="138" w:lineRule="exact"/>
              <w:rPr>
                <w:sz w:val="20"/>
                <w:szCs w:val="20"/>
                <w:color w:val="auto"/>
              </w:rPr>
            </w:pPr>
            <w:r>
              <w:rPr>
                <w:rFonts w:ascii="Arial" w:cs="Arial" w:eastAsia="Arial" w:hAnsi="Arial"/>
                <w:sz w:val="14"/>
                <w:szCs w:val="14"/>
                <w:color w:val="auto"/>
              </w:rPr>
              <w:t>Cash and cash equivalents, beginning of</w:t>
            </w:r>
          </w:p>
        </w:tc>
        <w:tc>
          <w:tcPr>
            <w:tcW w:w="98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240" w:type="dxa"/>
            <w:vAlign w:val="bottom"/>
            <w:tcBorders>
              <w:right w:val="single" w:sz="8" w:color="CCEEFF"/>
            </w:tcBorders>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300" w:type="dxa"/>
            <w:vAlign w:val="bottom"/>
            <w:shd w:val="clear" w:color="auto" w:fill="CCEEFF"/>
          </w:tcPr>
          <w:p>
            <w:pPr>
              <w:spacing w:after="0"/>
              <w:rPr>
                <w:sz w:val="11"/>
                <w:szCs w:val="11"/>
                <w:color w:val="auto"/>
              </w:rPr>
            </w:pPr>
          </w:p>
        </w:tc>
        <w:tc>
          <w:tcPr>
            <w:tcW w:w="240" w:type="dxa"/>
            <w:vAlign w:val="bottom"/>
            <w:tcBorders>
              <w:right w:val="single" w:sz="8" w:color="CCEEFF"/>
            </w:tcBorders>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20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580" w:type="dxa"/>
            <w:vAlign w:val="bottom"/>
            <w:tcBorders>
              <w:right w:val="single" w:sz="8" w:color="CCEEFF"/>
            </w:tcBorders>
            <w:shd w:val="clear" w:color="auto" w:fill="CCEEFF"/>
          </w:tcPr>
          <w:p>
            <w:pPr>
              <w:spacing w:after="0" w:line="159" w:lineRule="exact"/>
              <w:rPr>
                <w:sz w:val="20"/>
                <w:szCs w:val="20"/>
                <w:color w:val="auto"/>
              </w:rPr>
            </w:pPr>
            <w:r>
              <w:rPr>
                <w:rFonts w:ascii="Arial" w:cs="Arial" w:eastAsia="Arial" w:hAnsi="Arial"/>
                <w:sz w:val="14"/>
                <w:szCs w:val="14"/>
                <w:color w:val="auto"/>
              </w:rPr>
              <w:t>period</w:t>
            </w:r>
          </w:p>
        </w:tc>
        <w:tc>
          <w:tcPr>
            <w:tcW w:w="980" w:type="dxa"/>
            <w:vAlign w:val="bottom"/>
            <w:shd w:val="clear" w:color="auto" w:fill="CCEEFF"/>
          </w:tcPr>
          <w:p>
            <w:pPr>
              <w:spacing w:after="0"/>
              <w:rPr>
                <w:sz w:val="13"/>
                <w:szCs w:val="13"/>
                <w:color w:val="auto"/>
              </w:rPr>
            </w:pPr>
          </w:p>
        </w:tc>
        <w:tc>
          <w:tcPr>
            <w:tcW w:w="3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w w:val="83"/>
              </w:rPr>
              <w:t>15,284</w:t>
            </w:r>
          </w:p>
        </w:tc>
        <w:tc>
          <w:tcPr>
            <w:tcW w:w="2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16,942</w:t>
            </w:r>
          </w:p>
        </w:tc>
        <w:tc>
          <w:tcPr>
            <w:tcW w:w="240" w:type="dxa"/>
            <w:vAlign w:val="bottom"/>
            <w:tcBorders>
              <w:right w:val="single" w:sz="8" w:color="CCEEFF"/>
            </w:tcBorders>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20,026</w:t>
            </w:r>
          </w:p>
        </w:tc>
        <w:tc>
          <w:tcPr>
            <w:tcW w:w="2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13,330</w:t>
            </w:r>
          </w:p>
        </w:tc>
        <w:tc>
          <w:tcPr>
            <w:tcW w:w="22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13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13,330</w:t>
            </w:r>
          </w:p>
        </w:tc>
        <w:tc>
          <w:tcPr>
            <w:tcW w:w="240" w:type="dxa"/>
            <w:vAlign w:val="bottom"/>
            <w:tcBorders>
              <w:right w:val="single" w:sz="8" w:color="CCEEFF"/>
            </w:tcBorders>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2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20,270</w:t>
            </w:r>
          </w:p>
        </w:tc>
        <w:tc>
          <w:tcPr>
            <w:tcW w:w="0" w:type="dxa"/>
            <w:vAlign w:val="bottom"/>
          </w:tcPr>
          <w:p>
            <w:pPr>
              <w:spacing w:after="0"/>
              <w:rPr>
                <w:sz w:val="1"/>
                <w:szCs w:val="1"/>
                <w:color w:val="auto"/>
              </w:rPr>
            </w:pPr>
          </w:p>
        </w:tc>
      </w:tr>
      <w:tr>
        <w:trPr>
          <w:trHeight w:val="118"/>
        </w:trPr>
        <w:tc>
          <w:tcPr>
            <w:tcW w:w="2600" w:type="dxa"/>
            <w:vAlign w:val="bottom"/>
            <w:gridSpan w:val="2"/>
          </w:tcPr>
          <w:p>
            <w:pPr>
              <w:spacing w:after="0"/>
              <w:rPr>
                <w:sz w:val="10"/>
                <w:szCs w:val="10"/>
                <w:color w:val="auto"/>
              </w:rPr>
            </w:pPr>
          </w:p>
        </w:tc>
        <w:tc>
          <w:tcPr>
            <w:tcW w:w="980" w:type="dxa"/>
            <w:vAlign w:val="bottom"/>
            <w:tcBorders>
              <w:bottom w:val="single" w:sz="8" w:color="808080"/>
            </w:tcBorders>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02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02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102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30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120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2600" w:type="dxa"/>
            <w:vAlign w:val="bottom"/>
            <w:gridSpan w:val="2"/>
          </w:tcPr>
          <w:p>
            <w:pPr>
              <w:spacing w:after="0"/>
              <w:rPr>
                <w:sz w:val="20"/>
                <w:szCs w:val="20"/>
                <w:color w:val="auto"/>
              </w:rPr>
            </w:pPr>
            <w:r>
              <w:rPr>
                <w:rFonts w:ascii="Arial" w:cs="Arial" w:eastAsia="Arial" w:hAnsi="Arial"/>
                <w:sz w:val="14"/>
                <w:szCs w:val="14"/>
                <w:color w:val="auto"/>
                <w:w w:val="99"/>
              </w:rPr>
              <w:t>Cash and cash equivalents, end of period</w:t>
            </w:r>
          </w:p>
        </w:tc>
        <w:tc>
          <w:tcPr>
            <w:tcW w:w="980" w:type="dxa"/>
            <w:vAlign w:val="bottom"/>
          </w:tcPr>
          <w:p>
            <w:pPr>
              <w:jc w:val="right"/>
              <w:ind w:right="862"/>
              <w:spacing w:after="0"/>
              <w:rPr>
                <w:sz w:val="20"/>
                <w:szCs w:val="20"/>
                <w:color w:val="auto"/>
              </w:rPr>
            </w:pPr>
            <w:r>
              <w:rPr>
                <w:rFonts w:ascii="Arial" w:cs="Arial" w:eastAsia="Arial" w:hAnsi="Arial"/>
                <w:sz w:val="10"/>
                <w:szCs w:val="10"/>
                <w:color w:val="auto"/>
                <w:w w:val="71"/>
              </w:rPr>
              <w:t>$</w:t>
            </w:r>
          </w:p>
        </w:tc>
        <w:tc>
          <w:tcPr>
            <w:tcW w:w="380" w:type="dxa"/>
            <w:vAlign w:val="bottom"/>
          </w:tcPr>
          <w:p>
            <w:pPr>
              <w:jc w:val="right"/>
              <w:spacing w:after="0"/>
              <w:rPr>
                <w:sz w:val="20"/>
                <w:szCs w:val="20"/>
                <w:color w:val="auto"/>
              </w:rPr>
            </w:pPr>
            <w:r>
              <w:rPr>
                <w:rFonts w:ascii="Arial" w:cs="Arial" w:eastAsia="Arial" w:hAnsi="Arial"/>
                <w:sz w:val="14"/>
                <w:szCs w:val="14"/>
                <w:color w:val="auto"/>
                <w:w w:val="83"/>
              </w:rPr>
              <w:t>16,942</w:t>
            </w:r>
          </w:p>
        </w:tc>
        <w:tc>
          <w:tcPr>
            <w:tcW w:w="240" w:type="dxa"/>
            <w:vAlign w:val="bottom"/>
          </w:tcPr>
          <w:p>
            <w:pPr>
              <w:spacing w:after="0"/>
              <w:rPr>
                <w:sz w:val="23"/>
                <w:szCs w:val="23"/>
                <w:color w:val="auto"/>
              </w:rPr>
            </w:pPr>
          </w:p>
        </w:tc>
        <w:tc>
          <w:tcPr>
            <w:tcW w:w="120" w:type="dxa"/>
            <w:vAlign w:val="bottom"/>
          </w:tcPr>
          <w:p>
            <w:pPr>
              <w:jc w:val="right"/>
              <w:ind w:right="9"/>
              <w:spacing w:after="0"/>
              <w:rPr>
                <w:sz w:val="20"/>
                <w:szCs w:val="20"/>
                <w:color w:val="auto"/>
              </w:rPr>
            </w:pPr>
            <w:r>
              <w:rPr>
                <w:rFonts w:ascii="Arial" w:cs="Arial" w:eastAsia="Arial" w:hAnsi="Arial"/>
                <w:sz w:val="10"/>
                <w:szCs w:val="10"/>
                <w:color w:val="auto"/>
                <w:w w:val="71"/>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20,026</w:t>
            </w:r>
          </w:p>
        </w:tc>
        <w:tc>
          <w:tcPr>
            <w:tcW w:w="360" w:type="dxa"/>
            <w:vAlign w:val="bottom"/>
            <w:gridSpan w:val="2"/>
          </w:tcPr>
          <w:p>
            <w:pPr>
              <w:jc w:val="right"/>
              <w:ind w:right="60"/>
              <w:spacing w:after="0"/>
              <w:rPr>
                <w:sz w:val="20"/>
                <w:szCs w:val="20"/>
                <w:color w:val="auto"/>
              </w:rPr>
            </w:pPr>
            <w:r>
              <w:rPr>
                <w:rFonts w:ascii="Arial" w:cs="Arial" w:eastAsia="Arial" w:hAnsi="Arial"/>
                <w:sz w:val="14"/>
                <w:szCs w:val="14"/>
                <w:color w:val="auto"/>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13,330</w:t>
            </w:r>
          </w:p>
        </w:tc>
        <w:tc>
          <w:tcPr>
            <w:tcW w:w="220" w:type="dxa"/>
            <w:vAlign w:val="bottom"/>
          </w:tcPr>
          <w:p>
            <w:pPr>
              <w:spacing w:after="0"/>
              <w:rPr>
                <w:sz w:val="23"/>
                <w:szCs w:val="23"/>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20,270</w:t>
            </w:r>
          </w:p>
        </w:tc>
        <w:tc>
          <w:tcPr>
            <w:tcW w:w="220" w:type="dxa"/>
            <w:vAlign w:val="bottom"/>
          </w:tcPr>
          <w:p>
            <w:pPr>
              <w:spacing w:after="0"/>
              <w:rPr>
                <w:sz w:val="23"/>
                <w:szCs w:val="23"/>
                <w:color w:val="auto"/>
              </w:rPr>
            </w:pPr>
          </w:p>
        </w:tc>
        <w:tc>
          <w:tcPr>
            <w:tcW w:w="200" w:type="dxa"/>
            <w:vAlign w:val="bottom"/>
          </w:tcPr>
          <w:p>
            <w:pPr>
              <w:jc w:val="right"/>
              <w:ind w:right="52"/>
              <w:spacing w:after="0"/>
              <w:rPr>
                <w:sz w:val="20"/>
                <w:szCs w:val="20"/>
                <w:color w:val="auto"/>
              </w:rPr>
            </w:pPr>
            <w:r>
              <w:rPr>
                <w:rFonts w:ascii="Arial" w:cs="Arial" w:eastAsia="Arial" w:hAnsi="Arial"/>
                <w:sz w:val="14"/>
                <w:szCs w:val="14"/>
                <w:color w:val="auto"/>
                <w:w w:val="76"/>
              </w:rPr>
              <w:t>$</w:t>
            </w:r>
          </w:p>
        </w:tc>
        <w:tc>
          <w:tcPr>
            <w:tcW w:w="1300" w:type="dxa"/>
            <w:vAlign w:val="bottom"/>
          </w:tcPr>
          <w:p>
            <w:pPr>
              <w:jc w:val="right"/>
              <w:spacing w:after="0"/>
              <w:rPr>
                <w:sz w:val="20"/>
                <w:szCs w:val="20"/>
                <w:color w:val="auto"/>
              </w:rPr>
            </w:pPr>
            <w:r>
              <w:rPr>
                <w:rFonts w:ascii="Arial" w:cs="Arial" w:eastAsia="Arial" w:hAnsi="Arial"/>
                <w:sz w:val="14"/>
                <w:szCs w:val="14"/>
                <w:color w:val="auto"/>
              </w:rPr>
              <w:t>16,296</w:t>
            </w:r>
          </w:p>
        </w:tc>
        <w:tc>
          <w:tcPr>
            <w:tcW w:w="240" w:type="dxa"/>
            <w:vAlign w:val="bottom"/>
          </w:tcPr>
          <w:p>
            <w:pPr>
              <w:spacing w:after="0"/>
              <w:rPr>
                <w:sz w:val="23"/>
                <w:szCs w:val="23"/>
                <w:color w:val="auto"/>
              </w:rPr>
            </w:pPr>
          </w:p>
        </w:tc>
        <w:tc>
          <w:tcPr>
            <w:tcW w:w="260" w:type="dxa"/>
            <w:vAlign w:val="bottom"/>
          </w:tcPr>
          <w:p>
            <w:pPr>
              <w:jc w:val="right"/>
              <w:ind w:right="149"/>
              <w:spacing w:after="0"/>
              <w:rPr>
                <w:sz w:val="20"/>
                <w:szCs w:val="20"/>
                <w:color w:val="auto"/>
              </w:rPr>
            </w:pPr>
            <w:r>
              <w:rPr>
                <w:rFonts w:ascii="Arial" w:cs="Arial" w:eastAsia="Arial" w:hAnsi="Arial"/>
                <w:sz w:val="10"/>
                <w:szCs w:val="10"/>
                <w:color w:val="auto"/>
                <w:w w:val="71"/>
              </w:rPr>
              <w:t>$</w:t>
            </w:r>
          </w:p>
        </w:tc>
        <w:tc>
          <w:tcPr>
            <w:tcW w:w="1200" w:type="dxa"/>
            <w:vAlign w:val="bottom"/>
          </w:tcPr>
          <w:p>
            <w:pPr>
              <w:jc w:val="right"/>
              <w:spacing w:after="0"/>
              <w:rPr>
                <w:sz w:val="20"/>
                <w:szCs w:val="20"/>
                <w:color w:val="auto"/>
              </w:rPr>
            </w:pPr>
            <w:r>
              <w:rPr>
                <w:rFonts w:ascii="Arial" w:cs="Arial" w:eastAsia="Arial" w:hAnsi="Arial"/>
                <w:sz w:val="14"/>
                <w:szCs w:val="14"/>
                <w:color w:val="auto"/>
              </w:rPr>
              <w:t>33,063</w:t>
            </w: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2580" w:type="dxa"/>
            <w:vAlign w:val="bottom"/>
          </w:tcPr>
          <w:p>
            <w:pPr>
              <w:spacing w:after="0"/>
              <w:rPr>
                <w:sz w:val="7"/>
                <w:szCs w:val="7"/>
                <w:color w:val="auto"/>
              </w:rPr>
            </w:pPr>
          </w:p>
        </w:tc>
        <w:tc>
          <w:tcPr>
            <w:tcW w:w="980" w:type="dxa"/>
            <w:vAlign w:val="bottom"/>
          </w:tcPr>
          <w:p>
            <w:pPr>
              <w:spacing w:after="0"/>
              <w:rPr>
                <w:sz w:val="7"/>
                <w:szCs w:val="7"/>
                <w:color w:val="auto"/>
              </w:rPr>
            </w:pPr>
          </w:p>
        </w:tc>
        <w:tc>
          <w:tcPr>
            <w:tcW w:w="380" w:type="dxa"/>
            <w:vAlign w:val="bottom"/>
          </w:tcPr>
          <w:p>
            <w:pPr>
              <w:spacing w:after="0"/>
              <w:rPr>
                <w:sz w:val="7"/>
                <w:szCs w:val="7"/>
                <w:color w:val="auto"/>
              </w:rPr>
            </w:pPr>
          </w:p>
        </w:tc>
        <w:tc>
          <w:tcPr>
            <w:tcW w:w="2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20" w:type="dxa"/>
            <w:vAlign w:val="bottom"/>
          </w:tcPr>
          <w:p>
            <w:pPr>
              <w:spacing w:after="0"/>
              <w:rPr>
                <w:sz w:val="7"/>
                <w:szCs w:val="7"/>
                <w:color w:val="auto"/>
              </w:rPr>
            </w:pPr>
          </w:p>
        </w:tc>
        <w:tc>
          <w:tcPr>
            <w:tcW w:w="2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20" w:type="dxa"/>
            <w:vAlign w:val="bottom"/>
          </w:tcPr>
          <w:p>
            <w:pPr>
              <w:spacing w:after="0"/>
              <w:rPr>
                <w:sz w:val="7"/>
                <w:szCs w:val="7"/>
                <w:color w:val="auto"/>
              </w:rPr>
            </w:pPr>
          </w:p>
        </w:tc>
        <w:tc>
          <w:tcPr>
            <w:tcW w:w="22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20" w:type="dxa"/>
            <w:vAlign w:val="bottom"/>
          </w:tcPr>
          <w:p>
            <w:pPr>
              <w:spacing w:after="0"/>
              <w:rPr>
                <w:sz w:val="7"/>
                <w:szCs w:val="7"/>
                <w:color w:val="auto"/>
              </w:rPr>
            </w:pPr>
          </w:p>
        </w:tc>
        <w:tc>
          <w:tcPr>
            <w:tcW w:w="220" w:type="dxa"/>
            <w:vAlign w:val="bottom"/>
          </w:tcPr>
          <w:p>
            <w:pPr>
              <w:spacing w:after="0"/>
              <w:rPr>
                <w:sz w:val="7"/>
                <w:szCs w:val="7"/>
                <w:color w:val="auto"/>
              </w:rPr>
            </w:pPr>
          </w:p>
        </w:tc>
        <w:tc>
          <w:tcPr>
            <w:tcW w:w="200" w:type="dxa"/>
            <w:vAlign w:val="bottom"/>
          </w:tcPr>
          <w:p>
            <w:pPr>
              <w:spacing w:after="0"/>
              <w:rPr>
                <w:sz w:val="7"/>
                <w:szCs w:val="7"/>
                <w:color w:val="auto"/>
              </w:rPr>
            </w:pPr>
          </w:p>
        </w:tc>
        <w:tc>
          <w:tcPr>
            <w:tcW w:w="1300" w:type="dxa"/>
            <w:vAlign w:val="bottom"/>
          </w:tcPr>
          <w:p>
            <w:pPr>
              <w:spacing w:after="0"/>
              <w:rPr>
                <w:sz w:val="7"/>
                <w:szCs w:val="7"/>
                <w:color w:val="auto"/>
              </w:rPr>
            </w:pPr>
          </w:p>
        </w:tc>
        <w:tc>
          <w:tcPr>
            <w:tcW w:w="240" w:type="dxa"/>
            <w:vAlign w:val="bottom"/>
          </w:tcPr>
          <w:p>
            <w:pPr>
              <w:spacing w:after="0"/>
              <w:rPr>
                <w:sz w:val="7"/>
                <w:szCs w:val="7"/>
                <w:color w:val="auto"/>
              </w:rPr>
            </w:pPr>
          </w:p>
        </w:tc>
        <w:tc>
          <w:tcPr>
            <w:tcW w:w="260" w:type="dxa"/>
            <w:vAlign w:val="bottom"/>
          </w:tcPr>
          <w:p>
            <w:pPr>
              <w:spacing w:after="0"/>
              <w:rPr>
                <w:sz w:val="7"/>
                <w:szCs w:val="7"/>
                <w:color w:val="auto"/>
              </w:rPr>
            </w:pPr>
          </w:p>
        </w:tc>
        <w:tc>
          <w:tcPr>
            <w:tcW w:w="12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2580" w:type="dxa"/>
            <w:vAlign w:val="bottom"/>
            <w:tcBorders>
              <w:right w:val="single" w:sz="8" w:color="808080"/>
            </w:tcBorders>
          </w:tcPr>
          <w:p>
            <w:pPr>
              <w:spacing w:after="0"/>
              <w:rPr>
                <w:sz w:val="5"/>
                <w:szCs w:val="5"/>
                <w:color w:val="auto"/>
              </w:rPr>
            </w:pPr>
          </w:p>
        </w:tc>
        <w:tc>
          <w:tcPr>
            <w:tcW w:w="980" w:type="dxa"/>
            <w:vAlign w:val="bottom"/>
            <w:shd w:val="clear" w:color="auto" w:fill="808080"/>
          </w:tcPr>
          <w:p>
            <w:pPr>
              <w:spacing w:after="0"/>
              <w:rPr>
                <w:sz w:val="5"/>
                <w:szCs w:val="5"/>
                <w:color w:val="auto"/>
              </w:rPr>
            </w:pPr>
          </w:p>
        </w:tc>
        <w:tc>
          <w:tcPr>
            <w:tcW w:w="380" w:type="dxa"/>
            <w:vAlign w:val="bottom"/>
            <w:shd w:val="clear" w:color="auto" w:fill="808080"/>
          </w:tcPr>
          <w:p>
            <w:pPr>
              <w:spacing w:after="0"/>
              <w:rPr>
                <w:sz w:val="5"/>
                <w:szCs w:val="5"/>
                <w:color w:val="auto"/>
              </w:rPr>
            </w:pPr>
          </w:p>
        </w:tc>
        <w:tc>
          <w:tcPr>
            <w:tcW w:w="240" w:type="dxa"/>
            <w:vAlign w:val="bottom"/>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1020" w:type="dxa"/>
            <w:vAlign w:val="bottom"/>
            <w:shd w:val="clear" w:color="auto" w:fill="808080"/>
          </w:tcPr>
          <w:p>
            <w:pPr>
              <w:spacing w:after="0"/>
              <w:rPr>
                <w:sz w:val="5"/>
                <w:szCs w:val="5"/>
                <w:color w:val="auto"/>
              </w:rPr>
            </w:pPr>
          </w:p>
        </w:tc>
        <w:tc>
          <w:tcPr>
            <w:tcW w:w="240" w:type="dxa"/>
            <w:vAlign w:val="bottom"/>
            <w:tcBorders>
              <w:right w:val="single" w:sz="8" w:color="808080"/>
            </w:tcBorders>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102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140" w:type="dxa"/>
            <w:vAlign w:val="bottom"/>
            <w:shd w:val="clear" w:color="auto" w:fill="808080"/>
          </w:tcPr>
          <w:p>
            <w:pPr>
              <w:spacing w:after="0"/>
              <w:rPr>
                <w:sz w:val="5"/>
                <w:szCs w:val="5"/>
                <w:color w:val="auto"/>
              </w:rPr>
            </w:pPr>
          </w:p>
        </w:tc>
        <w:tc>
          <w:tcPr>
            <w:tcW w:w="102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200" w:type="dxa"/>
            <w:vAlign w:val="bottom"/>
            <w:shd w:val="clear" w:color="auto" w:fill="808080"/>
          </w:tcPr>
          <w:p>
            <w:pPr>
              <w:spacing w:after="0"/>
              <w:rPr>
                <w:sz w:val="5"/>
                <w:szCs w:val="5"/>
                <w:color w:val="auto"/>
              </w:rPr>
            </w:pPr>
          </w:p>
        </w:tc>
        <w:tc>
          <w:tcPr>
            <w:tcW w:w="1300" w:type="dxa"/>
            <w:vAlign w:val="bottom"/>
            <w:shd w:val="clear" w:color="auto" w:fill="808080"/>
          </w:tcPr>
          <w:p>
            <w:pPr>
              <w:spacing w:after="0"/>
              <w:rPr>
                <w:sz w:val="5"/>
                <w:szCs w:val="5"/>
                <w:color w:val="auto"/>
              </w:rPr>
            </w:pPr>
          </w:p>
        </w:tc>
        <w:tc>
          <w:tcPr>
            <w:tcW w:w="240" w:type="dxa"/>
            <w:vAlign w:val="bottom"/>
            <w:tcBorders>
              <w:right w:val="single" w:sz="8" w:color="808080"/>
            </w:tcBorders>
          </w:tcPr>
          <w:p>
            <w:pPr>
              <w:spacing w:after="0"/>
              <w:rPr>
                <w:sz w:val="5"/>
                <w:szCs w:val="5"/>
                <w:color w:val="auto"/>
              </w:rPr>
            </w:pPr>
          </w:p>
        </w:tc>
        <w:tc>
          <w:tcPr>
            <w:tcW w:w="260" w:type="dxa"/>
            <w:vAlign w:val="bottom"/>
            <w:shd w:val="clear" w:color="auto" w:fill="808080"/>
          </w:tcPr>
          <w:p>
            <w:pPr>
              <w:spacing w:after="0"/>
              <w:rPr>
                <w:sz w:val="5"/>
                <w:szCs w:val="5"/>
                <w:color w:val="auto"/>
              </w:rPr>
            </w:pPr>
          </w:p>
        </w:tc>
        <w:tc>
          <w:tcPr>
            <w:tcW w:w="1200" w:type="dxa"/>
            <w:vAlign w:val="bottom"/>
            <w:shd w:val="clear" w:color="auto" w:fill="808080"/>
          </w:tcPr>
          <w:p>
            <w:pPr>
              <w:spacing w:after="0"/>
              <w:rPr>
                <w:sz w:val="5"/>
                <w:szCs w:val="5"/>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2580" w:type="dxa"/>
            <w:vAlign w:val="bottom"/>
          </w:tcPr>
          <w:p>
            <w:pPr>
              <w:spacing w:after="0"/>
              <w:rPr>
                <w:sz w:val="9"/>
                <w:szCs w:val="9"/>
                <w:color w:val="auto"/>
              </w:rPr>
            </w:pPr>
          </w:p>
        </w:tc>
        <w:tc>
          <w:tcPr>
            <w:tcW w:w="980" w:type="dxa"/>
            <w:vAlign w:val="bottom"/>
          </w:tcPr>
          <w:p>
            <w:pPr>
              <w:spacing w:after="0"/>
              <w:rPr>
                <w:sz w:val="9"/>
                <w:szCs w:val="9"/>
                <w:color w:val="auto"/>
              </w:rPr>
            </w:pPr>
          </w:p>
        </w:tc>
        <w:tc>
          <w:tcPr>
            <w:tcW w:w="38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300" w:type="dxa"/>
            <w:vAlign w:val="bottom"/>
          </w:tcPr>
          <w:p>
            <w:pPr>
              <w:spacing w:after="0"/>
              <w:rPr>
                <w:sz w:val="9"/>
                <w:szCs w:val="9"/>
                <w:color w:val="auto"/>
              </w:rPr>
            </w:pPr>
          </w:p>
        </w:tc>
        <w:tc>
          <w:tcPr>
            <w:tcW w:w="240" w:type="dxa"/>
            <w:vAlign w:val="bottom"/>
          </w:tcPr>
          <w:p>
            <w:pPr>
              <w:spacing w:after="0"/>
              <w:rPr>
                <w:sz w:val="9"/>
                <w:szCs w:val="9"/>
                <w:color w:val="auto"/>
              </w:rPr>
            </w:pPr>
          </w:p>
        </w:tc>
        <w:tc>
          <w:tcPr>
            <w:tcW w:w="260" w:type="dxa"/>
            <w:vAlign w:val="bottom"/>
          </w:tcPr>
          <w:p>
            <w:pPr>
              <w:spacing w:after="0"/>
              <w:rPr>
                <w:sz w:val="9"/>
                <w:szCs w:val="9"/>
                <w:color w:val="auto"/>
              </w:rPr>
            </w:pPr>
          </w:p>
        </w:tc>
        <w:tc>
          <w:tcPr>
            <w:tcW w:w="12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8"/>
        </w:trPr>
        <w:tc>
          <w:tcPr>
            <w:tcW w:w="20" w:type="dxa"/>
            <w:vAlign w:val="bottom"/>
            <w:vMerge w:val="continue"/>
          </w:tcPr>
          <w:p>
            <w:pPr>
              <w:spacing w:after="0"/>
              <w:rPr>
                <w:sz w:val="11"/>
                <w:szCs w:val="11"/>
                <w:color w:val="auto"/>
              </w:rPr>
            </w:pPr>
          </w:p>
        </w:tc>
        <w:tc>
          <w:tcPr>
            <w:tcW w:w="2580" w:type="dxa"/>
            <w:vAlign w:val="bottom"/>
            <w:tcBorders>
              <w:right w:val="single" w:sz="8" w:color="CCEEFF"/>
            </w:tcBorders>
            <w:shd w:val="clear" w:color="auto" w:fill="CCEEFF"/>
          </w:tcPr>
          <w:p>
            <w:pPr>
              <w:spacing w:after="0" w:line="138" w:lineRule="exact"/>
              <w:rPr>
                <w:sz w:val="20"/>
                <w:szCs w:val="20"/>
                <w:color w:val="auto"/>
              </w:rPr>
            </w:pPr>
            <w:r>
              <w:rPr>
                <w:rFonts w:ascii="Arial" w:cs="Arial" w:eastAsia="Arial" w:hAnsi="Arial"/>
                <w:sz w:val="14"/>
                <w:szCs w:val="14"/>
                <w:color w:val="auto"/>
              </w:rPr>
              <w:t>Supplemental disclosure of cash flow</w:t>
            </w:r>
          </w:p>
        </w:tc>
        <w:tc>
          <w:tcPr>
            <w:tcW w:w="98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240" w:type="dxa"/>
            <w:vAlign w:val="bottom"/>
            <w:tcBorders>
              <w:right w:val="single" w:sz="8" w:color="CCEEFF"/>
            </w:tcBorders>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300" w:type="dxa"/>
            <w:vAlign w:val="bottom"/>
            <w:shd w:val="clear" w:color="auto" w:fill="CCEEFF"/>
          </w:tcPr>
          <w:p>
            <w:pPr>
              <w:spacing w:after="0"/>
              <w:rPr>
                <w:sz w:val="11"/>
                <w:szCs w:val="11"/>
                <w:color w:val="auto"/>
              </w:rPr>
            </w:pPr>
          </w:p>
        </w:tc>
        <w:tc>
          <w:tcPr>
            <w:tcW w:w="240" w:type="dxa"/>
            <w:vAlign w:val="bottom"/>
            <w:tcBorders>
              <w:right w:val="single" w:sz="8" w:color="CCEEFF"/>
            </w:tcBorders>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20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580" w:type="dxa"/>
            <w:vAlign w:val="bottom"/>
            <w:tcBorders>
              <w:right w:val="single" w:sz="8" w:color="CCEEFF"/>
            </w:tcBorders>
            <w:shd w:val="clear" w:color="auto" w:fill="CCEEFF"/>
          </w:tcPr>
          <w:p>
            <w:pPr>
              <w:spacing w:after="0" w:line="159" w:lineRule="exact"/>
              <w:rPr>
                <w:sz w:val="20"/>
                <w:szCs w:val="20"/>
                <w:color w:val="auto"/>
              </w:rPr>
            </w:pPr>
            <w:r>
              <w:rPr>
                <w:rFonts w:ascii="Arial" w:cs="Arial" w:eastAsia="Arial" w:hAnsi="Arial"/>
                <w:sz w:val="14"/>
                <w:szCs w:val="14"/>
                <w:color w:val="auto"/>
              </w:rPr>
              <w:t>information:</w:t>
            </w:r>
          </w:p>
        </w:tc>
        <w:tc>
          <w:tcPr>
            <w:tcW w:w="98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240" w:type="dxa"/>
            <w:vAlign w:val="bottom"/>
            <w:tcBorders>
              <w:right w:val="single" w:sz="8" w:color="CCEEFF"/>
            </w:tcBorders>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1300" w:type="dxa"/>
            <w:vAlign w:val="bottom"/>
            <w:shd w:val="clear" w:color="auto" w:fill="CCEEFF"/>
          </w:tcPr>
          <w:p>
            <w:pPr>
              <w:spacing w:after="0"/>
              <w:rPr>
                <w:sz w:val="13"/>
                <w:szCs w:val="13"/>
                <w:color w:val="auto"/>
              </w:rPr>
            </w:pPr>
          </w:p>
        </w:tc>
        <w:tc>
          <w:tcPr>
            <w:tcW w:w="240" w:type="dxa"/>
            <w:vAlign w:val="bottom"/>
            <w:tcBorders>
              <w:right w:val="single" w:sz="8" w:color="CCEEFF"/>
            </w:tcBorders>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2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80" w:type="dxa"/>
            <w:vAlign w:val="bottom"/>
          </w:tcPr>
          <w:p>
            <w:pPr>
              <w:ind w:left="240"/>
              <w:spacing w:after="0" w:line="149" w:lineRule="exact"/>
              <w:rPr>
                <w:sz w:val="20"/>
                <w:szCs w:val="20"/>
                <w:color w:val="auto"/>
              </w:rPr>
            </w:pPr>
            <w:r>
              <w:rPr>
                <w:rFonts w:ascii="Arial" w:cs="Arial" w:eastAsia="Arial" w:hAnsi="Arial"/>
                <w:sz w:val="14"/>
                <w:szCs w:val="14"/>
                <w:color w:val="auto"/>
              </w:rPr>
              <w:t>Cash paid for:</w:t>
            </w:r>
          </w:p>
        </w:tc>
        <w:tc>
          <w:tcPr>
            <w:tcW w:w="9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80" w:type="dxa"/>
            <w:vAlign w:val="bottom"/>
            <w:tcBorders>
              <w:right w:val="single" w:sz="8" w:color="CCEEFF"/>
            </w:tcBorders>
            <w:shd w:val="clear" w:color="auto" w:fill="CCEEFF"/>
          </w:tcPr>
          <w:p>
            <w:pPr>
              <w:ind w:left="480"/>
              <w:spacing w:after="0" w:line="149" w:lineRule="exact"/>
              <w:rPr>
                <w:sz w:val="20"/>
                <w:szCs w:val="20"/>
                <w:color w:val="auto"/>
              </w:rPr>
            </w:pPr>
            <w:r>
              <w:rPr>
                <w:rFonts w:ascii="Arial" w:cs="Arial" w:eastAsia="Arial" w:hAnsi="Arial"/>
                <w:sz w:val="14"/>
                <w:szCs w:val="14"/>
                <w:color w:val="auto"/>
              </w:rPr>
              <w:t>Interest</w:t>
            </w:r>
          </w:p>
        </w:tc>
        <w:tc>
          <w:tcPr>
            <w:tcW w:w="980" w:type="dxa"/>
            <w:vAlign w:val="bottom"/>
            <w:shd w:val="clear" w:color="auto" w:fill="CCEEFF"/>
          </w:tcPr>
          <w:p>
            <w:pPr>
              <w:jc w:val="right"/>
              <w:ind w:right="862"/>
              <w:spacing w:after="0"/>
              <w:rPr>
                <w:sz w:val="20"/>
                <w:szCs w:val="20"/>
                <w:color w:val="auto"/>
              </w:rPr>
            </w:pPr>
            <w:r>
              <w:rPr>
                <w:rFonts w:ascii="Arial" w:cs="Arial" w:eastAsia="Arial" w:hAnsi="Arial"/>
                <w:sz w:val="10"/>
                <w:szCs w:val="10"/>
                <w:color w:val="auto"/>
                <w:w w:val="71"/>
              </w:rPr>
              <w:t>$</w:t>
            </w:r>
          </w:p>
        </w:tc>
        <w:tc>
          <w:tcPr>
            <w:tcW w:w="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149</w:t>
            </w:r>
          </w:p>
        </w:tc>
        <w:tc>
          <w:tcPr>
            <w:tcW w:w="2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3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710</w:t>
            </w:r>
          </w:p>
        </w:tc>
        <w:tc>
          <w:tcPr>
            <w:tcW w:w="220" w:type="dxa"/>
            <w:vAlign w:val="bottom"/>
            <w:shd w:val="clear" w:color="auto" w:fill="CCEEFF"/>
          </w:tcPr>
          <w:p>
            <w:pPr>
              <w:spacing w:after="0"/>
              <w:rPr>
                <w:sz w:val="12"/>
                <w:szCs w:val="12"/>
                <w:color w:val="auto"/>
              </w:rPr>
            </w:pPr>
          </w:p>
        </w:tc>
        <w:tc>
          <w:tcPr>
            <w:tcW w:w="1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10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289</w:t>
            </w:r>
          </w:p>
        </w:tc>
        <w:tc>
          <w:tcPr>
            <w:tcW w:w="220" w:type="dxa"/>
            <w:vAlign w:val="bottom"/>
            <w:shd w:val="clear" w:color="auto" w:fill="CCEEFF"/>
          </w:tcPr>
          <w:p>
            <w:pPr>
              <w:spacing w:after="0"/>
              <w:rPr>
                <w:sz w:val="12"/>
                <w:szCs w:val="12"/>
                <w:color w:val="auto"/>
              </w:rPr>
            </w:pPr>
          </w:p>
        </w:tc>
        <w:tc>
          <w:tcPr>
            <w:tcW w:w="200" w:type="dxa"/>
            <w:vAlign w:val="bottom"/>
            <w:shd w:val="clear" w:color="auto" w:fill="CCEEFF"/>
          </w:tcPr>
          <w:p>
            <w:pPr>
              <w:jc w:val="right"/>
              <w:ind w:right="52"/>
              <w:spacing w:after="0" w:line="149" w:lineRule="exact"/>
              <w:rPr>
                <w:sz w:val="20"/>
                <w:szCs w:val="20"/>
                <w:color w:val="auto"/>
              </w:rPr>
            </w:pPr>
            <w:r>
              <w:rPr>
                <w:rFonts w:ascii="Arial" w:cs="Arial" w:eastAsia="Arial" w:hAnsi="Arial"/>
                <w:sz w:val="14"/>
                <w:szCs w:val="14"/>
                <w:color w:val="auto"/>
                <w:w w:val="76"/>
              </w:rPr>
              <w:t>$</w:t>
            </w:r>
          </w:p>
        </w:tc>
        <w:tc>
          <w:tcPr>
            <w:tcW w:w="13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84</w:t>
            </w:r>
          </w:p>
        </w:tc>
        <w:tc>
          <w:tcPr>
            <w:tcW w:w="240" w:type="dxa"/>
            <w:vAlign w:val="bottom"/>
            <w:tcBorders>
              <w:right w:val="single" w:sz="8" w:color="CCEEFF"/>
            </w:tcBorders>
            <w:shd w:val="clear" w:color="auto" w:fill="CCEEFF"/>
          </w:tcPr>
          <w:p>
            <w:pPr>
              <w:spacing w:after="0"/>
              <w:rPr>
                <w:sz w:val="12"/>
                <w:szCs w:val="12"/>
                <w:color w:val="auto"/>
              </w:rPr>
            </w:pPr>
          </w:p>
        </w:tc>
        <w:tc>
          <w:tcPr>
            <w:tcW w:w="260" w:type="dxa"/>
            <w:vAlign w:val="bottom"/>
            <w:shd w:val="clear" w:color="auto" w:fill="CCEEFF"/>
          </w:tcPr>
          <w:p>
            <w:pPr>
              <w:jc w:val="right"/>
              <w:ind w:right="149"/>
              <w:spacing w:after="0"/>
              <w:rPr>
                <w:sz w:val="20"/>
                <w:szCs w:val="20"/>
                <w:color w:val="auto"/>
              </w:rPr>
            </w:pPr>
            <w:r>
              <w:rPr>
                <w:rFonts w:ascii="Arial" w:cs="Arial" w:eastAsia="Arial" w:hAnsi="Arial"/>
                <w:sz w:val="10"/>
                <w:szCs w:val="10"/>
                <w:color w:val="auto"/>
                <w:w w:val="71"/>
              </w:rPr>
              <w:t>$</w:t>
            </w: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580" w:type="dxa"/>
            <w:vAlign w:val="bottom"/>
          </w:tcPr>
          <w:p>
            <w:pPr>
              <w:spacing w:after="0"/>
              <w:rPr>
                <w:sz w:val="9"/>
                <w:szCs w:val="9"/>
                <w:color w:val="auto"/>
              </w:rPr>
            </w:pPr>
          </w:p>
        </w:tc>
        <w:tc>
          <w:tcPr>
            <w:tcW w:w="980" w:type="dxa"/>
            <w:vAlign w:val="bottom"/>
          </w:tcPr>
          <w:p>
            <w:pPr>
              <w:spacing w:after="0"/>
              <w:rPr>
                <w:sz w:val="9"/>
                <w:szCs w:val="9"/>
                <w:color w:val="auto"/>
              </w:rPr>
            </w:pPr>
          </w:p>
        </w:tc>
        <w:tc>
          <w:tcPr>
            <w:tcW w:w="38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20" w:type="dxa"/>
            <w:vAlign w:val="bottom"/>
          </w:tcPr>
          <w:p>
            <w:pPr>
              <w:spacing w:after="0"/>
              <w:rPr>
                <w:sz w:val="9"/>
                <w:szCs w:val="9"/>
                <w:color w:val="auto"/>
              </w:rPr>
            </w:pPr>
          </w:p>
        </w:tc>
        <w:tc>
          <w:tcPr>
            <w:tcW w:w="360" w:type="dxa"/>
            <w:vAlign w:val="bottom"/>
            <w:gridSpan w:val="2"/>
          </w:tcPr>
          <w:p>
            <w:pPr>
              <w:spacing w:after="0"/>
              <w:rPr>
                <w:sz w:val="9"/>
                <w:szCs w:val="9"/>
                <w:color w:val="auto"/>
              </w:rPr>
            </w:pPr>
          </w:p>
        </w:tc>
        <w:tc>
          <w:tcPr>
            <w:tcW w:w="10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300" w:type="dxa"/>
            <w:vAlign w:val="bottom"/>
          </w:tcPr>
          <w:p>
            <w:pPr>
              <w:spacing w:after="0"/>
              <w:rPr>
                <w:sz w:val="9"/>
                <w:szCs w:val="9"/>
                <w:color w:val="auto"/>
              </w:rPr>
            </w:pPr>
          </w:p>
        </w:tc>
        <w:tc>
          <w:tcPr>
            <w:tcW w:w="240" w:type="dxa"/>
            <w:vAlign w:val="bottom"/>
          </w:tcPr>
          <w:p>
            <w:pPr>
              <w:spacing w:after="0"/>
              <w:rPr>
                <w:sz w:val="9"/>
                <w:szCs w:val="9"/>
                <w:color w:val="auto"/>
              </w:rPr>
            </w:pPr>
          </w:p>
        </w:tc>
        <w:tc>
          <w:tcPr>
            <w:tcW w:w="260" w:type="dxa"/>
            <w:vAlign w:val="bottom"/>
          </w:tcPr>
          <w:p>
            <w:pPr>
              <w:spacing w:after="0"/>
              <w:rPr>
                <w:sz w:val="9"/>
                <w:szCs w:val="9"/>
                <w:color w:val="auto"/>
              </w:rPr>
            </w:pPr>
          </w:p>
        </w:tc>
        <w:tc>
          <w:tcPr>
            <w:tcW w:w="12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2580" w:type="dxa"/>
            <w:vAlign w:val="bottom"/>
            <w:tcBorders>
              <w:right w:val="single" w:sz="8" w:color="808080"/>
            </w:tcBorders>
          </w:tcPr>
          <w:p>
            <w:pPr>
              <w:spacing w:after="0"/>
              <w:rPr>
                <w:sz w:val="5"/>
                <w:szCs w:val="5"/>
                <w:color w:val="auto"/>
              </w:rPr>
            </w:pPr>
          </w:p>
        </w:tc>
        <w:tc>
          <w:tcPr>
            <w:tcW w:w="980" w:type="dxa"/>
            <w:vAlign w:val="bottom"/>
            <w:shd w:val="clear" w:color="auto" w:fill="808080"/>
          </w:tcPr>
          <w:p>
            <w:pPr>
              <w:spacing w:after="0"/>
              <w:rPr>
                <w:sz w:val="5"/>
                <w:szCs w:val="5"/>
                <w:color w:val="auto"/>
              </w:rPr>
            </w:pPr>
          </w:p>
        </w:tc>
        <w:tc>
          <w:tcPr>
            <w:tcW w:w="380" w:type="dxa"/>
            <w:vAlign w:val="bottom"/>
            <w:shd w:val="clear" w:color="auto" w:fill="808080"/>
          </w:tcPr>
          <w:p>
            <w:pPr>
              <w:spacing w:after="0"/>
              <w:rPr>
                <w:sz w:val="5"/>
                <w:szCs w:val="5"/>
                <w:color w:val="auto"/>
              </w:rPr>
            </w:pPr>
          </w:p>
        </w:tc>
        <w:tc>
          <w:tcPr>
            <w:tcW w:w="2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20" w:type="dxa"/>
            <w:vAlign w:val="bottom"/>
          </w:tcPr>
          <w:p>
            <w:pPr>
              <w:spacing w:after="0"/>
              <w:rPr>
                <w:sz w:val="5"/>
                <w:szCs w:val="5"/>
                <w:color w:val="auto"/>
              </w:rPr>
            </w:pPr>
          </w:p>
        </w:tc>
        <w:tc>
          <w:tcPr>
            <w:tcW w:w="240" w:type="dxa"/>
            <w:vAlign w:val="bottom"/>
            <w:tcBorders>
              <w:right w:val="single" w:sz="8" w:color="808080"/>
            </w:tcBorders>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102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140" w:type="dxa"/>
            <w:vAlign w:val="bottom"/>
            <w:shd w:val="clear" w:color="auto" w:fill="808080"/>
          </w:tcPr>
          <w:p>
            <w:pPr>
              <w:spacing w:after="0"/>
              <w:rPr>
                <w:sz w:val="5"/>
                <w:szCs w:val="5"/>
                <w:color w:val="auto"/>
              </w:rPr>
            </w:pPr>
          </w:p>
        </w:tc>
        <w:tc>
          <w:tcPr>
            <w:tcW w:w="102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200" w:type="dxa"/>
            <w:vAlign w:val="bottom"/>
            <w:shd w:val="clear" w:color="auto" w:fill="808080"/>
          </w:tcPr>
          <w:p>
            <w:pPr>
              <w:spacing w:after="0"/>
              <w:rPr>
                <w:sz w:val="5"/>
                <w:szCs w:val="5"/>
                <w:color w:val="auto"/>
              </w:rPr>
            </w:pPr>
          </w:p>
        </w:tc>
        <w:tc>
          <w:tcPr>
            <w:tcW w:w="1300" w:type="dxa"/>
            <w:vAlign w:val="bottom"/>
            <w:shd w:val="clear" w:color="auto" w:fill="808080"/>
          </w:tcPr>
          <w:p>
            <w:pPr>
              <w:spacing w:after="0"/>
              <w:rPr>
                <w:sz w:val="5"/>
                <w:szCs w:val="5"/>
                <w:color w:val="auto"/>
              </w:rPr>
            </w:pPr>
          </w:p>
        </w:tc>
        <w:tc>
          <w:tcPr>
            <w:tcW w:w="240" w:type="dxa"/>
            <w:vAlign w:val="bottom"/>
            <w:tcBorders>
              <w:right w:val="single" w:sz="8" w:color="808080"/>
            </w:tcBorders>
          </w:tcPr>
          <w:p>
            <w:pPr>
              <w:spacing w:after="0"/>
              <w:rPr>
                <w:sz w:val="5"/>
                <w:szCs w:val="5"/>
                <w:color w:val="auto"/>
              </w:rPr>
            </w:pPr>
          </w:p>
        </w:tc>
        <w:tc>
          <w:tcPr>
            <w:tcW w:w="260" w:type="dxa"/>
            <w:vAlign w:val="bottom"/>
            <w:shd w:val="clear" w:color="auto" w:fill="808080"/>
          </w:tcPr>
          <w:p>
            <w:pPr>
              <w:spacing w:after="0"/>
              <w:rPr>
                <w:sz w:val="5"/>
                <w:szCs w:val="5"/>
                <w:color w:val="auto"/>
              </w:rPr>
            </w:pPr>
          </w:p>
        </w:tc>
        <w:tc>
          <w:tcPr>
            <w:tcW w:w="1200" w:type="dxa"/>
            <w:vAlign w:val="bottom"/>
            <w:shd w:val="clear" w:color="auto" w:fill="808080"/>
          </w:tcPr>
          <w:p>
            <w:pPr>
              <w:spacing w:after="0"/>
              <w:rPr>
                <w:sz w:val="5"/>
                <w:szCs w:val="5"/>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2580" w:type="dxa"/>
            <w:vAlign w:val="bottom"/>
          </w:tcPr>
          <w:p>
            <w:pPr>
              <w:ind w:left="480"/>
              <w:spacing w:after="0"/>
              <w:rPr>
                <w:sz w:val="20"/>
                <w:szCs w:val="20"/>
                <w:color w:val="auto"/>
              </w:rPr>
            </w:pPr>
            <w:r>
              <w:rPr>
                <w:rFonts w:ascii="Arial" w:cs="Arial" w:eastAsia="Arial" w:hAnsi="Arial"/>
                <w:sz w:val="14"/>
                <w:szCs w:val="14"/>
                <w:color w:val="auto"/>
              </w:rPr>
              <w:t>Income taxes</w:t>
            </w:r>
          </w:p>
        </w:tc>
        <w:tc>
          <w:tcPr>
            <w:tcW w:w="98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360" w:type="dxa"/>
            <w:vAlign w:val="bottom"/>
            <w:gridSpan w:val="2"/>
          </w:tcPr>
          <w:p>
            <w:pPr>
              <w:jc w:val="right"/>
              <w:ind w:right="60"/>
              <w:spacing w:after="0"/>
              <w:rPr>
                <w:sz w:val="20"/>
                <w:szCs w:val="20"/>
                <w:color w:val="auto"/>
              </w:rPr>
            </w:pPr>
            <w:r>
              <w:rPr>
                <w:rFonts w:ascii="Arial" w:cs="Arial" w:eastAsia="Arial" w:hAnsi="Arial"/>
                <w:sz w:val="14"/>
                <w:szCs w:val="14"/>
                <w:color w:val="auto"/>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207</w:t>
            </w:r>
          </w:p>
        </w:tc>
        <w:tc>
          <w:tcPr>
            <w:tcW w:w="220" w:type="dxa"/>
            <w:vAlign w:val="bottom"/>
          </w:tcPr>
          <w:p>
            <w:pPr>
              <w:spacing w:after="0"/>
              <w:rPr>
                <w:sz w:val="23"/>
                <w:szCs w:val="23"/>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184</w:t>
            </w:r>
          </w:p>
        </w:tc>
        <w:tc>
          <w:tcPr>
            <w:tcW w:w="220" w:type="dxa"/>
            <w:vAlign w:val="bottom"/>
          </w:tcPr>
          <w:p>
            <w:pPr>
              <w:spacing w:after="0"/>
              <w:rPr>
                <w:sz w:val="23"/>
                <w:szCs w:val="23"/>
                <w:color w:val="auto"/>
              </w:rPr>
            </w:pPr>
          </w:p>
        </w:tc>
        <w:tc>
          <w:tcPr>
            <w:tcW w:w="200" w:type="dxa"/>
            <w:vAlign w:val="bottom"/>
          </w:tcPr>
          <w:p>
            <w:pPr>
              <w:jc w:val="right"/>
              <w:ind w:right="52"/>
              <w:spacing w:after="0"/>
              <w:rPr>
                <w:sz w:val="20"/>
                <w:szCs w:val="20"/>
                <w:color w:val="auto"/>
              </w:rPr>
            </w:pPr>
            <w:r>
              <w:rPr>
                <w:rFonts w:ascii="Arial" w:cs="Arial" w:eastAsia="Arial" w:hAnsi="Arial"/>
                <w:sz w:val="14"/>
                <w:szCs w:val="14"/>
                <w:color w:val="auto"/>
                <w:w w:val="76"/>
              </w:rPr>
              <w:t>$</w:t>
            </w:r>
          </w:p>
        </w:tc>
        <w:tc>
          <w:tcPr>
            <w:tcW w:w="1300" w:type="dxa"/>
            <w:vAlign w:val="bottom"/>
          </w:tcPr>
          <w:p>
            <w:pPr>
              <w:jc w:val="right"/>
              <w:spacing w:after="0"/>
              <w:rPr>
                <w:sz w:val="20"/>
                <w:szCs w:val="20"/>
                <w:color w:val="auto"/>
              </w:rPr>
            </w:pPr>
            <w:r>
              <w:rPr>
                <w:rFonts w:ascii="Arial" w:cs="Arial" w:eastAsia="Arial" w:hAnsi="Arial"/>
                <w:sz w:val="14"/>
                <w:szCs w:val="14"/>
                <w:color w:val="auto"/>
              </w:rPr>
              <w:t>15</w:t>
            </w:r>
          </w:p>
        </w:tc>
        <w:tc>
          <w:tcPr>
            <w:tcW w:w="240" w:type="dxa"/>
            <w:vAlign w:val="bottom"/>
          </w:tcPr>
          <w:p>
            <w:pPr>
              <w:spacing w:after="0"/>
              <w:rPr>
                <w:sz w:val="23"/>
                <w:szCs w:val="23"/>
                <w:color w:val="auto"/>
              </w:rPr>
            </w:pPr>
          </w:p>
        </w:tc>
        <w:tc>
          <w:tcPr>
            <w:tcW w:w="260" w:type="dxa"/>
            <w:vAlign w:val="bottom"/>
          </w:tcPr>
          <w:p>
            <w:pPr>
              <w:jc w:val="right"/>
              <w:ind w:right="149"/>
              <w:spacing w:after="0"/>
              <w:rPr>
                <w:sz w:val="20"/>
                <w:szCs w:val="20"/>
                <w:color w:val="auto"/>
              </w:rPr>
            </w:pPr>
            <w:r>
              <w:rPr>
                <w:rFonts w:ascii="Arial" w:cs="Arial" w:eastAsia="Arial" w:hAnsi="Arial"/>
                <w:sz w:val="10"/>
                <w:szCs w:val="10"/>
                <w:color w:val="auto"/>
                <w:w w:val="71"/>
              </w:rPr>
              <w:t>$</w:t>
            </w:r>
          </w:p>
        </w:tc>
        <w:tc>
          <w:tcPr>
            <w:tcW w:w="1200" w:type="dxa"/>
            <w:vAlign w:val="bottom"/>
          </w:tcPr>
          <w:p>
            <w:pPr>
              <w:jc w:val="right"/>
              <w:spacing w:after="0"/>
              <w:rPr>
                <w:sz w:val="20"/>
                <w:szCs w:val="20"/>
                <w:color w:val="auto"/>
              </w:rPr>
            </w:pPr>
            <w:r>
              <w:rPr>
                <w:rFonts w:ascii="Arial" w:cs="Arial" w:eastAsia="Arial" w:hAnsi="Arial"/>
                <w:sz w:val="14"/>
                <w:szCs w:val="14"/>
                <w:color w:val="auto"/>
              </w:rPr>
              <w:t>36</w:t>
            </w: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2580" w:type="dxa"/>
            <w:vAlign w:val="bottom"/>
          </w:tcPr>
          <w:p>
            <w:pPr>
              <w:spacing w:after="0"/>
              <w:rPr>
                <w:sz w:val="7"/>
                <w:szCs w:val="7"/>
                <w:color w:val="auto"/>
              </w:rPr>
            </w:pPr>
          </w:p>
        </w:tc>
        <w:tc>
          <w:tcPr>
            <w:tcW w:w="980" w:type="dxa"/>
            <w:vAlign w:val="bottom"/>
          </w:tcPr>
          <w:p>
            <w:pPr>
              <w:spacing w:after="0"/>
              <w:rPr>
                <w:sz w:val="7"/>
                <w:szCs w:val="7"/>
                <w:color w:val="auto"/>
              </w:rPr>
            </w:pPr>
          </w:p>
        </w:tc>
        <w:tc>
          <w:tcPr>
            <w:tcW w:w="380" w:type="dxa"/>
            <w:vAlign w:val="bottom"/>
          </w:tcPr>
          <w:p>
            <w:pPr>
              <w:spacing w:after="0"/>
              <w:rPr>
                <w:sz w:val="7"/>
                <w:szCs w:val="7"/>
                <w:color w:val="auto"/>
              </w:rPr>
            </w:pPr>
          </w:p>
        </w:tc>
        <w:tc>
          <w:tcPr>
            <w:tcW w:w="2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20" w:type="dxa"/>
            <w:vAlign w:val="bottom"/>
          </w:tcPr>
          <w:p>
            <w:pPr>
              <w:spacing w:after="0"/>
              <w:rPr>
                <w:sz w:val="7"/>
                <w:szCs w:val="7"/>
                <w:color w:val="auto"/>
              </w:rPr>
            </w:pPr>
          </w:p>
        </w:tc>
        <w:tc>
          <w:tcPr>
            <w:tcW w:w="2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20" w:type="dxa"/>
            <w:vAlign w:val="bottom"/>
          </w:tcPr>
          <w:p>
            <w:pPr>
              <w:spacing w:after="0"/>
              <w:rPr>
                <w:sz w:val="7"/>
                <w:szCs w:val="7"/>
                <w:color w:val="auto"/>
              </w:rPr>
            </w:pPr>
          </w:p>
        </w:tc>
        <w:tc>
          <w:tcPr>
            <w:tcW w:w="22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20" w:type="dxa"/>
            <w:vAlign w:val="bottom"/>
          </w:tcPr>
          <w:p>
            <w:pPr>
              <w:spacing w:after="0"/>
              <w:rPr>
                <w:sz w:val="7"/>
                <w:szCs w:val="7"/>
                <w:color w:val="auto"/>
              </w:rPr>
            </w:pPr>
          </w:p>
        </w:tc>
        <w:tc>
          <w:tcPr>
            <w:tcW w:w="220" w:type="dxa"/>
            <w:vAlign w:val="bottom"/>
          </w:tcPr>
          <w:p>
            <w:pPr>
              <w:spacing w:after="0"/>
              <w:rPr>
                <w:sz w:val="7"/>
                <w:szCs w:val="7"/>
                <w:color w:val="auto"/>
              </w:rPr>
            </w:pPr>
          </w:p>
        </w:tc>
        <w:tc>
          <w:tcPr>
            <w:tcW w:w="200" w:type="dxa"/>
            <w:vAlign w:val="bottom"/>
          </w:tcPr>
          <w:p>
            <w:pPr>
              <w:spacing w:after="0"/>
              <w:rPr>
                <w:sz w:val="7"/>
                <w:szCs w:val="7"/>
                <w:color w:val="auto"/>
              </w:rPr>
            </w:pPr>
          </w:p>
        </w:tc>
        <w:tc>
          <w:tcPr>
            <w:tcW w:w="1300" w:type="dxa"/>
            <w:vAlign w:val="bottom"/>
          </w:tcPr>
          <w:p>
            <w:pPr>
              <w:spacing w:after="0"/>
              <w:rPr>
                <w:sz w:val="7"/>
                <w:szCs w:val="7"/>
                <w:color w:val="auto"/>
              </w:rPr>
            </w:pPr>
          </w:p>
        </w:tc>
        <w:tc>
          <w:tcPr>
            <w:tcW w:w="240" w:type="dxa"/>
            <w:vAlign w:val="bottom"/>
          </w:tcPr>
          <w:p>
            <w:pPr>
              <w:spacing w:after="0"/>
              <w:rPr>
                <w:sz w:val="7"/>
                <w:szCs w:val="7"/>
                <w:color w:val="auto"/>
              </w:rPr>
            </w:pPr>
          </w:p>
        </w:tc>
        <w:tc>
          <w:tcPr>
            <w:tcW w:w="260" w:type="dxa"/>
            <w:vAlign w:val="bottom"/>
          </w:tcPr>
          <w:p>
            <w:pPr>
              <w:spacing w:after="0"/>
              <w:rPr>
                <w:sz w:val="7"/>
                <w:szCs w:val="7"/>
                <w:color w:val="auto"/>
              </w:rPr>
            </w:pPr>
          </w:p>
        </w:tc>
        <w:tc>
          <w:tcPr>
            <w:tcW w:w="12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2580" w:type="dxa"/>
            <w:vAlign w:val="bottom"/>
          </w:tcPr>
          <w:p>
            <w:pPr>
              <w:spacing w:after="0"/>
              <w:rPr>
                <w:sz w:val="5"/>
                <w:szCs w:val="5"/>
                <w:color w:val="auto"/>
              </w:rPr>
            </w:pPr>
          </w:p>
        </w:tc>
        <w:tc>
          <w:tcPr>
            <w:tcW w:w="980" w:type="dxa"/>
            <w:vAlign w:val="bottom"/>
          </w:tcPr>
          <w:p>
            <w:pPr>
              <w:spacing w:after="0"/>
              <w:rPr>
                <w:sz w:val="5"/>
                <w:szCs w:val="5"/>
                <w:color w:val="auto"/>
              </w:rPr>
            </w:pPr>
          </w:p>
        </w:tc>
        <w:tc>
          <w:tcPr>
            <w:tcW w:w="380" w:type="dxa"/>
            <w:vAlign w:val="bottom"/>
          </w:tcPr>
          <w:p>
            <w:pPr>
              <w:spacing w:after="0"/>
              <w:rPr>
                <w:sz w:val="5"/>
                <w:szCs w:val="5"/>
                <w:color w:val="auto"/>
              </w:rPr>
            </w:pPr>
          </w:p>
        </w:tc>
        <w:tc>
          <w:tcPr>
            <w:tcW w:w="2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20" w:type="dxa"/>
            <w:vAlign w:val="bottom"/>
          </w:tcPr>
          <w:p>
            <w:pPr>
              <w:spacing w:after="0"/>
              <w:rPr>
                <w:sz w:val="5"/>
                <w:szCs w:val="5"/>
                <w:color w:val="auto"/>
              </w:rPr>
            </w:pPr>
          </w:p>
        </w:tc>
        <w:tc>
          <w:tcPr>
            <w:tcW w:w="240" w:type="dxa"/>
            <w:vAlign w:val="bottom"/>
            <w:tcBorders>
              <w:right w:val="single" w:sz="8" w:color="808080"/>
            </w:tcBorders>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102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140" w:type="dxa"/>
            <w:vAlign w:val="bottom"/>
            <w:shd w:val="clear" w:color="auto" w:fill="808080"/>
          </w:tcPr>
          <w:p>
            <w:pPr>
              <w:spacing w:after="0"/>
              <w:rPr>
                <w:sz w:val="5"/>
                <w:szCs w:val="5"/>
                <w:color w:val="auto"/>
              </w:rPr>
            </w:pPr>
          </w:p>
        </w:tc>
        <w:tc>
          <w:tcPr>
            <w:tcW w:w="102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200" w:type="dxa"/>
            <w:vAlign w:val="bottom"/>
            <w:shd w:val="clear" w:color="auto" w:fill="808080"/>
          </w:tcPr>
          <w:p>
            <w:pPr>
              <w:spacing w:after="0"/>
              <w:rPr>
                <w:sz w:val="5"/>
                <w:szCs w:val="5"/>
                <w:color w:val="auto"/>
              </w:rPr>
            </w:pPr>
          </w:p>
        </w:tc>
        <w:tc>
          <w:tcPr>
            <w:tcW w:w="1300" w:type="dxa"/>
            <w:vAlign w:val="bottom"/>
            <w:shd w:val="clear" w:color="auto" w:fill="808080"/>
          </w:tcPr>
          <w:p>
            <w:pPr>
              <w:spacing w:after="0"/>
              <w:rPr>
                <w:sz w:val="5"/>
                <w:szCs w:val="5"/>
                <w:color w:val="auto"/>
              </w:rPr>
            </w:pPr>
          </w:p>
        </w:tc>
        <w:tc>
          <w:tcPr>
            <w:tcW w:w="240" w:type="dxa"/>
            <w:vAlign w:val="bottom"/>
            <w:tcBorders>
              <w:right w:val="single" w:sz="8" w:color="808080"/>
            </w:tcBorders>
          </w:tcPr>
          <w:p>
            <w:pPr>
              <w:spacing w:after="0"/>
              <w:rPr>
                <w:sz w:val="5"/>
                <w:szCs w:val="5"/>
                <w:color w:val="auto"/>
              </w:rPr>
            </w:pPr>
          </w:p>
        </w:tc>
        <w:tc>
          <w:tcPr>
            <w:tcW w:w="260" w:type="dxa"/>
            <w:vAlign w:val="bottom"/>
            <w:shd w:val="clear" w:color="auto" w:fill="808080"/>
          </w:tcPr>
          <w:p>
            <w:pPr>
              <w:spacing w:after="0"/>
              <w:rPr>
                <w:sz w:val="5"/>
                <w:szCs w:val="5"/>
                <w:color w:val="auto"/>
              </w:rPr>
            </w:pPr>
          </w:p>
        </w:tc>
        <w:tc>
          <w:tcPr>
            <w:tcW w:w="1200" w:type="dxa"/>
            <w:vAlign w:val="bottom"/>
            <w:shd w:val="clear" w:color="auto" w:fill="808080"/>
          </w:tcPr>
          <w:p>
            <w:pPr>
              <w:spacing w:after="0"/>
              <w:rPr>
                <w:sz w:val="5"/>
                <w:szCs w:val="5"/>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2580" w:type="dxa"/>
            <w:vAlign w:val="bottom"/>
          </w:tcPr>
          <w:p>
            <w:pPr>
              <w:spacing w:after="0"/>
              <w:rPr>
                <w:sz w:val="9"/>
                <w:szCs w:val="9"/>
                <w:color w:val="auto"/>
              </w:rPr>
            </w:pPr>
          </w:p>
        </w:tc>
        <w:tc>
          <w:tcPr>
            <w:tcW w:w="980" w:type="dxa"/>
            <w:vAlign w:val="bottom"/>
          </w:tcPr>
          <w:p>
            <w:pPr>
              <w:spacing w:after="0"/>
              <w:rPr>
                <w:sz w:val="9"/>
                <w:szCs w:val="9"/>
                <w:color w:val="auto"/>
              </w:rPr>
            </w:pPr>
          </w:p>
        </w:tc>
        <w:tc>
          <w:tcPr>
            <w:tcW w:w="38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300" w:type="dxa"/>
            <w:vAlign w:val="bottom"/>
          </w:tcPr>
          <w:p>
            <w:pPr>
              <w:spacing w:after="0"/>
              <w:rPr>
                <w:sz w:val="9"/>
                <w:szCs w:val="9"/>
                <w:color w:val="auto"/>
              </w:rPr>
            </w:pPr>
          </w:p>
        </w:tc>
        <w:tc>
          <w:tcPr>
            <w:tcW w:w="240" w:type="dxa"/>
            <w:vAlign w:val="bottom"/>
          </w:tcPr>
          <w:p>
            <w:pPr>
              <w:spacing w:after="0"/>
              <w:rPr>
                <w:sz w:val="9"/>
                <w:szCs w:val="9"/>
                <w:color w:val="auto"/>
              </w:rPr>
            </w:pPr>
          </w:p>
        </w:tc>
        <w:tc>
          <w:tcPr>
            <w:tcW w:w="260" w:type="dxa"/>
            <w:vAlign w:val="bottom"/>
          </w:tcPr>
          <w:p>
            <w:pPr>
              <w:spacing w:after="0"/>
              <w:rPr>
                <w:sz w:val="9"/>
                <w:szCs w:val="9"/>
                <w:color w:val="auto"/>
              </w:rPr>
            </w:pPr>
          </w:p>
        </w:tc>
        <w:tc>
          <w:tcPr>
            <w:tcW w:w="12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8"/>
        </w:trPr>
        <w:tc>
          <w:tcPr>
            <w:tcW w:w="20" w:type="dxa"/>
            <w:vAlign w:val="bottom"/>
            <w:vMerge w:val="continue"/>
          </w:tcPr>
          <w:p>
            <w:pPr>
              <w:spacing w:after="0"/>
              <w:rPr>
                <w:sz w:val="11"/>
                <w:szCs w:val="11"/>
                <w:color w:val="auto"/>
              </w:rPr>
            </w:pPr>
          </w:p>
        </w:tc>
        <w:tc>
          <w:tcPr>
            <w:tcW w:w="2580" w:type="dxa"/>
            <w:vAlign w:val="bottom"/>
            <w:tcBorders>
              <w:right w:val="single" w:sz="8" w:color="CCEEFF"/>
            </w:tcBorders>
            <w:shd w:val="clear" w:color="auto" w:fill="CCEEFF"/>
          </w:tcPr>
          <w:p>
            <w:pPr>
              <w:spacing w:after="0" w:line="138" w:lineRule="exact"/>
              <w:rPr>
                <w:sz w:val="20"/>
                <w:szCs w:val="20"/>
                <w:color w:val="auto"/>
              </w:rPr>
            </w:pPr>
            <w:r>
              <w:rPr>
                <w:rFonts w:ascii="Arial" w:cs="Arial" w:eastAsia="Arial" w:hAnsi="Arial"/>
                <w:sz w:val="14"/>
                <w:szCs w:val="14"/>
                <w:color w:val="auto"/>
              </w:rPr>
              <w:t>Supplemental disclosure of noncash</w:t>
            </w:r>
          </w:p>
        </w:tc>
        <w:tc>
          <w:tcPr>
            <w:tcW w:w="98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240" w:type="dxa"/>
            <w:vAlign w:val="bottom"/>
            <w:tcBorders>
              <w:right w:val="single" w:sz="8" w:color="CCEEFF"/>
            </w:tcBorders>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300" w:type="dxa"/>
            <w:vAlign w:val="bottom"/>
            <w:shd w:val="clear" w:color="auto" w:fill="CCEEFF"/>
          </w:tcPr>
          <w:p>
            <w:pPr>
              <w:spacing w:after="0"/>
              <w:rPr>
                <w:sz w:val="11"/>
                <w:szCs w:val="11"/>
                <w:color w:val="auto"/>
              </w:rPr>
            </w:pPr>
          </w:p>
        </w:tc>
        <w:tc>
          <w:tcPr>
            <w:tcW w:w="240" w:type="dxa"/>
            <w:vAlign w:val="bottom"/>
            <w:tcBorders>
              <w:right w:val="single" w:sz="8" w:color="CCEEFF"/>
            </w:tcBorders>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20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580" w:type="dxa"/>
            <w:vAlign w:val="bottom"/>
            <w:tcBorders>
              <w:right w:val="single" w:sz="8" w:color="CCEEFF"/>
            </w:tcBorders>
            <w:shd w:val="clear" w:color="auto" w:fill="CCEEFF"/>
          </w:tcPr>
          <w:p>
            <w:pPr>
              <w:spacing w:after="0" w:line="159" w:lineRule="exact"/>
              <w:rPr>
                <w:sz w:val="20"/>
                <w:szCs w:val="20"/>
                <w:color w:val="auto"/>
              </w:rPr>
            </w:pPr>
            <w:r>
              <w:rPr>
                <w:rFonts w:ascii="Arial" w:cs="Arial" w:eastAsia="Arial" w:hAnsi="Arial"/>
                <w:sz w:val="14"/>
                <w:szCs w:val="14"/>
                <w:color w:val="auto"/>
              </w:rPr>
              <w:t>financing and investing activities:</w:t>
            </w:r>
          </w:p>
        </w:tc>
        <w:tc>
          <w:tcPr>
            <w:tcW w:w="98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240" w:type="dxa"/>
            <w:vAlign w:val="bottom"/>
            <w:tcBorders>
              <w:right w:val="single" w:sz="8" w:color="CCEEFF"/>
            </w:tcBorders>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1300" w:type="dxa"/>
            <w:vAlign w:val="bottom"/>
            <w:shd w:val="clear" w:color="auto" w:fill="CCEEFF"/>
          </w:tcPr>
          <w:p>
            <w:pPr>
              <w:spacing w:after="0"/>
              <w:rPr>
                <w:sz w:val="13"/>
                <w:szCs w:val="13"/>
                <w:color w:val="auto"/>
              </w:rPr>
            </w:pPr>
          </w:p>
        </w:tc>
        <w:tc>
          <w:tcPr>
            <w:tcW w:w="240" w:type="dxa"/>
            <w:vAlign w:val="bottom"/>
            <w:tcBorders>
              <w:right w:val="single" w:sz="8" w:color="CCEEFF"/>
            </w:tcBorders>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2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80" w:type="dxa"/>
            <w:vAlign w:val="bottom"/>
          </w:tcPr>
          <w:p>
            <w:pPr>
              <w:ind w:left="240"/>
              <w:spacing w:after="0" w:line="149" w:lineRule="exact"/>
              <w:rPr>
                <w:sz w:val="20"/>
                <w:szCs w:val="20"/>
                <w:color w:val="auto"/>
              </w:rPr>
            </w:pPr>
            <w:r>
              <w:rPr>
                <w:rFonts w:ascii="Arial" w:cs="Arial" w:eastAsia="Arial" w:hAnsi="Arial"/>
                <w:sz w:val="14"/>
                <w:szCs w:val="14"/>
                <w:color w:val="auto"/>
              </w:rPr>
              <w:t>Noncash transactions:</w:t>
            </w:r>
          </w:p>
        </w:tc>
        <w:tc>
          <w:tcPr>
            <w:tcW w:w="9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80" w:type="dxa"/>
            <w:vAlign w:val="bottom"/>
            <w:tcBorders>
              <w:right w:val="single" w:sz="8" w:color="CCEEFF"/>
            </w:tcBorders>
            <w:shd w:val="clear" w:color="auto" w:fill="CCEEFF"/>
          </w:tcPr>
          <w:p>
            <w:pPr>
              <w:ind w:left="480"/>
              <w:spacing w:after="0" w:line="149" w:lineRule="exact"/>
              <w:rPr>
                <w:sz w:val="20"/>
                <w:szCs w:val="20"/>
                <w:color w:val="auto"/>
              </w:rPr>
            </w:pPr>
            <w:r>
              <w:rPr>
                <w:rFonts w:ascii="Arial" w:cs="Arial" w:eastAsia="Arial" w:hAnsi="Arial"/>
                <w:sz w:val="14"/>
                <w:szCs w:val="14"/>
                <w:color w:val="auto"/>
              </w:rPr>
              <w:t>Fair value of assets acquired</w:t>
            </w:r>
          </w:p>
        </w:tc>
        <w:tc>
          <w:tcPr>
            <w:tcW w:w="980" w:type="dxa"/>
            <w:vAlign w:val="bottom"/>
            <w:shd w:val="clear" w:color="auto" w:fill="CCEEFF"/>
          </w:tcPr>
          <w:p>
            <w:pPr>
              <w:jc w:val="right"/>
              <w:ind w:right="862"/>
              <w:spacing w:after="0"/>
              <w:rPr>
                <w:sz w:val="20"/>
                <w:szCs w:val="20"/>
                <w:color w:val="auto"/>
              </w:rPr>
            </w:pPr>
            <w:r>
              <w:rPr>
                <w:rFonts w:ascii="Arial" w:cs="Arial" w:eastAsia="Arial" w:hAnsi="Arial"/>
                <w:sz w:val="10"/>
                <w:szCs w:val="10"/>
                <w:color w:val="auto"/>
                <w:w w:val="71"/>
              </w:rPr>
              <w:t>$</w:t>
            </w:r>
          </w:p>
        </w:tc>
        <w:tc>
          <w:tcPr>
            <w:tcW w:w="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8,124</w:t>
            </w:r>
          </w:p>
        </w:tc>
        <w:tc>
          <w:tcPr>
            <w:tcW w:w="2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24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300" w:type="dxa"/>
            <w:vAlign w:val="bottom"/>
            <w:shd w:val="clear" w:color="auto" w:fill="CCEEFF"/>
          </w:tcPr>
          <w:p>
            <w:pPr>
              <w:spacing w:after="0"/>
              <w:rPr>
                <w:sz w:val="12"/>
                <w:szCs w:val="12"/>
                <w:color w:val="auto"/>
              </w:rPr>
            </w:pPr>
          </w:p>
        </w:tc>
        <w:tc>
          <w:tcPr>
            <w:tcW w:w="240" w:type="dxa"/>
            <w:vAlign w:val="bottom"/>
            <w:tcBorders>
              <w:right w:val="single" w:sz="8" w:color="CCEEFF"/>
            </w:tcBorders>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2580" w:type="dxa"/>
            <w:vAlign w:val="bottom"/>
          </w:tcPr>
          <w:p>
            <w:pPr>
              <w:ind w:left="480"/>
              <w:spacing w:after="0"/>
              <w:rPr>
                <w:sz w:val="20"/>
                <w:szCs w:val="20"/>
                <w:color w:val="auto"/>
              </w:rPr>
            </w:pPr>
            <w:r>
              <w:rPr>
                <w:rFonts w:ascii="Arial" w:cs="Arial" w:eastAsia="Arial" w:hAnsi="Arial"/>
                <w:sz w:val="14"/>
                <w:szCs w:val="14"/>
                <w:color w:val="auto"/>
              </w:rPr>
              <w:t>Cash paid</w:t>
            </w:r>
          </w:p>
        </w:tc>
        <w:tc>
          <w:tcPr>
            <w:tcW w:w="980" w:type="dxa"/>
            <w:vAlign w:val="bottom"/>
          </w:tcPr>
          <w:p>
            <w:pPr>
              <w:spacing w:after="0"/>
              <w:rPr>
                <w:sz w:val="14"/>
                <w:szCs w:val="14"/>
                <w:color w:val="auto"/>
              </w:rPr>
            </w:pPr>
          </w:p>
        </w:tc>
        <w:tc>
          <w:tcPr>
            <w:tcW w:w="620" w:type="dxa"/>
            <w:vAlign w:val="bottom"/>
            <w:gridSpan w:val="2"/>
          </w:tcPr>
          <w:p>
            <w:pPr>
              <w:jc w:val="right"/>
              <w:ind w:right="180"/>
              <w:spacing w:after="0"/>
              <w:rPr>
                <w:sz w:val="20"/>
                <w:szCs w:val="20"/>
                <w:color w:val="auto"/>
              </w:rPr>
            </w:pPr>
            <w:r>
              <w:rPr>
                <w:rFonts w:ascii="Arial" w:cs="Arial" w:eastAsia="Arial" w:hAnsi="Arial"/>
                <w:sz w:val="14"/>
                <w:szCs w:val="14"/>
                <w:color w:val="auto"/>
              </w:rPr>
              <w:t>(376)</w:t>
            </w:r>
          </w:p>
        </w:tc>
        <w:tc>
          <w:tcPr>
            <w:tcW w:w="1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2580" w:type="dxa"/>
            <w:vAlign w:val="bottom"/>
          </w:tcPr>
          <w:p>
            <w:pPr>
              <w:spacing w:after="0"/>
              <w:rPr>
                <w:sz w:val="8"/>
                <w:szCs w:val="8"/>
                <w:color w:val="auto"/>
              </w:rPr>
            </w:pPr>
          </w:p>
        </w:tc>
        <w:tc>
          <w:tcPr>
            <w:tcW w:w="980" w:type="dxa"/>
            <w:vAlign w:val="bottom"/>
            <w:tcBorders>
              <w:bottom w:val="single" w:sz="8" w:color="808080"/>
            </w:tcBorders>
          </w:tcPr>
          <w:p>
            <w:pPr>
              <w:spacing w:after="0"/>
              <w:rPr>
                <w:sz w:val="8"/>
                <w:szCs w:val="8"/>
                <w:color w:val="auto"/>
              </w:rPr>
            </w:pPr>
          </w:p>
        </w:tc>
        <w:tc>
          <w:tcPr>
            <w:tcW w:w="380" w:type="dxa"/>
            <w:vAlign w:val="bottom"/>
            <w:tcBorders>
              <w:bottom w:val="single" w:sz="8" w:color="808080"/>
            </w:tcBorders>
          </w:tcPr>
          <w:p>
            <w:pPr>
              <w:spacing w:after="0"/>
              <w:rPr>
                <w:sz w:val="8"/>
                <w:szCs w:val="8"/>
                <w:color w:val="auto"/>
              </w:rPr>
            </w:pPr>
          </w:p>
        </w:tc>
        <w:tc>
          <w:tcPr>
            <w:tcW w:w="24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24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22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20" w:type="dxa"/>
            <w:vAlign w:val="bottom"/>
          </w:tcPr>
          <w:p>
            <w:pPr>
              <w:spacing w:after="0"/>
              <w:rPr>
                <w:sz w:val="8"/>
                <w:szCs w:val="8"/>
                <w:color w:val="auto"/>
              </w:rPr>
            </w:pPr>
          </w:p>
        </w:tc>
        <w:tc>
          <w:tcPr>
            <w:tcW w:w="220" w:type="dxa"/>
            <w:vAlign w:val="bottom"/>
          </w:tcPr>
          <w:p>
            <w:pPr>
              <w:spacing w:after="0"/>
              <w:rPr>
                <w:sz w:val="8"/>
                <w:szCs w:val="8"/>
                <w:color w:val="auto"/>
              </w:rPr>
            </w:pPr>
          </w:p>
        </w:tc>
        <w:tc>
          <w:tcPr>
            <w:tcW w:w="200" w:type="dxa"/>
            <w:vAlign w:val="bottom"/>
          </w:tcPr>
          <w:p>
            <w:pPr>
              <w:spacing w:after="0"/>
              <w:rPr>
                <w:sz w:val="8"/>
                <w:szCs w:val="8"/>
                <w:color w:val="auto"/>
              </w:rPr>
            </w:pPr>
          </w:p>
        </w:tc>
        <w:tc>
          <w:tcPr>
            <w:tcW w:w="1300" w:type="dxa"/>
            <w:vAlign w:val="bottom"/>
          </w:tcPr>
          <w:p>
            <w:pPr>
              <w:spacing w:after="0"/>
              <w:rPr>
                <w:sz w:val="8"/>
                <w:szCs w:val="8"/>
                <w:color w:val="auto"/>
              </w:rPr>
            </w:pPr>
          </w:p>
        </w:tc>
        <w:tc>
          <w:tcPr>
            <w:tcW w:w="240" w:type="dxa"/>
            <w:vAlign w:val="bottom"/>
          </w:tcPr>
          <w:p>
            <w:pPr>
              <w:spacing w:after="0"/>
              <w:rPr>
                <w:sz w:val="8"/>
                <w:szCs w:val="8"/>
                <w:color w:val="auto"/>
              </w:rPr>
            </w:pPr>
          </w:p>
        </w:tc>
        <w:tc>
          <w:tcPr>
            <w:tcW w:w="260" w:type="dxa"/>
            <w:vAlign w:val="bottom"/>
          </w:tcPr>
          <w:p>
            <w:pPr>
              <w:spacing w:after="0"/>
              <w:rPr>
                <w:sz w:val="8"/>
                <w:szCs w:val="8"/>
                <w:color w:val="auto"/>
              </w:rPr>
            </w:pPr>
          </w:p>
        </w:tc>
        <w:tc>
          <w:tcPr>
            <w:tcW w:w="12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580" w:type="dxa"/>
            <w:vAlign w:val="bottom"/>
          </w:tcPr>
          <w:p>
            <w:pPr>
              <w:spacing w:after="0"/>
              <w:rPr>
                <w:sz w:val="9"/>
                <w:szCs w:val="9"/>
                <w:color w:val="auto"/>
              </w:rPr>
            </w:pPr>
          </w:p>
        </w:tc>
        <w:tc>
          <w:tcPr>
            <w:tcW w:w="980" w:type="dxa"/>
            <w:vAlign w:val="bottom"/>
          </w:tcPr>
          <w:p>
            <w:pPr>
              <w:spacing w:after="0"/>
              <w:rPr>
                <w:sz w:val="9"/>
                <w:szCs w:val="9"/>
                <w:color w:val="auto"/>
              </w:rPr>
            </w:pPr>
          </w:p>
        </w:tc>
        <w:tc>
          <w:tcPr>
            <w:tcW w:w="38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300" w:type="dxa"/>
            <w:vAlign w:val="bottom"/>
          </w:tcPr>
          <w:p>
            <w:pPr>
              <w:spacing w:after="0"/>
              <w:rPr>
                <w:sz w:val="9"/>
                <w:szCs w:val="9"/>
                <w:color w:val="auto"/>
              </w:rPr>
            </w:pPr>
          </w:p>
        </w:tc>
        <w:tc>
          <w:tcPr>
            <w:tcW w:w="240" w:type="dxa"/>
            <w:vAlign w:val="bottom"/>
          </w:tcPr>
          <w:p>
            <w:pPr>
              <w:spacing w:after="0"/>
              <w:rPr>
                <w:sz w:val="9"/>
                <w:szCs w:val="9"/>
                <w:color w:val="auto"/>
              </w:rPr>
            </w:pPr>
          </w:p>
        </w:tc>
        <w:tc>
          <w:tcPr>
            <w:tcW w:w="260" w:type="dxa"/>
            <w:vAlign w:val="bottom"/>
          </w:tcPr>
          <w:p>
            <w:pPr>
              <w:spacing w:after="0"/>
              <w:rPr>
                <w:sz w:val="9"/>
                <w:szCs w:val="9"/>
                <w:color w:val="auto"/>
              </w:rPr>
            </w:pPr>
          </w:p>
        </w:tc>
        <w:tc>
          <w:tcPr>
            <w:tcW w:w="12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80" w:type="dxa"/>
            <w:vAlign w:val="bottom"/>
            <w:tcBorders>
              <w:right w:val="single" w:sz="8" w:color="CCEEFF"/>
            </w:tcBorders>
            <w:shd w:val="clear" w:color="auto" w:fill="CCEEFF"/>
          </w:tcPr>
          <w:p>
            <w:pPr>
              <w:ind w:left="480"/>
              <w:spacing w:after="0" w:line="149" w:lineRule="exact"/>
              <w:rPr>
                <w:sz w:val="20"/>
                <w:szCs w:val="20"/>
                <w:color w:val="auto"/>
              </w:rPr>
            </w:pPr>
            <w:r>
              <w:rPr>
                <w:rFonts w:ascii="Arial" w:cs="Arial" w:eastAsia="Arial" w:hAnsi="Arial"/>
                <w:sz w:val="14"/>
                <w:szCs w:val="14"/>
                <w:color w:val="auto"/>
              </w:rPr>
              <w:t>Liabilities assumed</w:t>
            </w:r>
          </w:p>
        </w:tc>
        <w:tc>
          <w:tcPr>
            <w:tcW w:w="980" w:type="dxa"/>
            <w:vAlign w:val="bottom"/>
            <w:shd w:val="clear" w:color="auto" w:fill="CCEEFF"/>
          </w:tcPr>
          <w:p>
            <w:pPr>
              <w:jc w:val="right"/>
              <w:ind w:right="862"/>
              <w:spacing w:after="0"/>
              <w:rPr>
                <w:sz w:val="20"/>
                <w:szCs w:val="20"/>
                <w:color w:val="auto"/>
              </w:rPr>
            </w:pPr>
            <w:r>
              <w:rPr>
                <w:rFonts w:ascii="Arial" w:cs="Arial" w:eastAsia="Arial" w:hAnsi="Arial"/>
                <w:sz w:val="10"/>
                <w:szCs w:val="10"/>
                <w:color w:val="auto"/>
                <w:w w:val="71"/>
              </w:rPr>
              <w:t>$</w:t>
            </w:r>
          </w:p>
        </w:tc>
        <w:tc>
          <w:tcPr>
            <w:tcW w:w="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7,748</w:t>
            </w:r>
          </w:p>
        </w:tc>
        <w:tc>
          <w:tcPr>
            <w:tcW w:w="2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24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300" w:type="dxa"/>
            <w:vAlign w:val="bottom"/>
            <w:shd w:val="clear" w:color="auto" w:fill="CCEEFF"/>
          </w:tcPr>
          <w:p>
            <w:pPr>
              <w:spacing w:after="0"/>
              <w:rPr>
                <w:sz w:val="12"/>
                <w:szCs w:val="12"/>
                <w:color w:val="auto"/>
              </w:rPr>
            </w:pPr>
          </w:p>
        </w:tc>
        <w:tc>
          <w:tcPr>
            <w:tcW w:w="240" w:type="dxa"/>
            <w:vAlign w:val="bottom"/>
            <w:tcBorders>
              <w:right w:val="single" w:sz="8" w:color="CCEEFF"/>
            </w:tcBorders>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580" w:type="dxa"/>
            <w:vAlign w:val="bottom"/>
          </w:tcPr>
          <w:p>
            <w:pPr>
              <w:spacing w:after="0"/>
              <w:rPr>
                <w:sz w:val="9"/>
                <w:szCs w:val="9"/>
                <w:color w:val="auto"/>
              </w:rPr>
            </w:pPr>
          </w:p>
        </w:tc>
        <w:tc>
          <w:tcPr>
            <w:tcW w:w="980" w:type="dxa"/>
            <w:vAlign w:val="bottom"/>
          </w:tcPr>
          <w:p>
            <w:pPr>
              <w:spacing w:after="0"/>
              <w:rPr>
                <w:sz w:val="9"/>
                <w:szCs w:val="9"/>
                <w:color w:val="auto"/>
              </w:rPr>
            </w:pPr>
          </w:p>
        </w:tc>
        <w:tc>
          <w:tcPr>
            <w:tcW w:w="38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300" w:type="dxa"/>
            <w:vAlign w:val="bottom"/>
          </w:tcPr>
          <w:p>
            <w:pPr>
              <w:spacing w:after="0"/>
              <w:rPr>
                <w:sz w:val="9"/>
                <w:szCs w:val="9"/>
                <w:color w:val="auto"/>
              </w:rPr>
            </w:pPr>
          </w:p>
        </w:tc>
        <w:tc>
          <w:tcPr>
            <w:tcW w:w="240" w:type="dxa"/>
            <w:vAlign w:val="bottom"/>
          </w:tcPr>
          <w:p>
            <w:pPr>
              <w:spacing w:after="0"/>
              <w:rPr>
                <w:sz w:val="9"/>
                <w:szCs w:val="9"/>
                <w:color w:val="auto"/>
              </w:rPr>
            </w:pPr>
          </w:p>
        </w:tc>
        <w:tc>
          <w:tcPr>
            <w:tcW w:w="260" w:type="dxa"/>
            <w:vAlign w:val="bottom"/>
          </w:tcPr>
          <w:p>
            <w:pPr>
              <w:spacing w:after="0"/>
              <w:rPr>
                <w:sz w:val="9"/>
                <w:szCs w:val="9"/>
                <w:color w:val="auto"/>
              </w:rPr>
            </w:pPr>
          </w:p>
        </w:tc>
        <w:tc>
          <w:tcPr>
            <w:tcW w:w="12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2580" w:type="dxa"/>
            <w:vAlign w:val="bottom"/>
            <w:tcBorders>
              <w:right w:val="single" w:sz="8" w:color="808080"/>
            </w:tcBorders>
          </w:tcPr>
          <w:p>
            <w:pPr>
              <w:spacing w:after="0"/>
              <w:rPr>
                <w:sz w:val="5"/>
                <w:szCs w:val="5"/>
                <w:color w:val="auto"/>
              </w:rPr>
            </w:pPr>
          </w:p>
        </w:tc>
        <w:tc>
          <w:tcPr>
            <w:tcW w:w="980" w:type="dxa"/>
            <w:vAlign w:val="bottom"/>
            <w:shd w:val="clear" w:color="auto" w:fill="808080"/>
          </w:tcPr>
          <w:p>
            <w:pPr>
              <w:spacing w:after="0"/>
              <w:rPr>
                <w:sz w:val="5"/>
                <w:szCs w:val="5"/>
                <w:color w:val="auto"/>
              </w:rPr>
            </w:pPr>
          </w:p>
        </w:tc>
        <w:tc>
          <w:tcPr>
            <w:tcW w:w="380" w:type="dxa"/>
            <w:vAlign w:val="bottom"/>
            <w:shd w:val="clear" w:color="auto" w:fill="808080"/>
          </w:tcPr>
          <w:p>
            <w:pPr>
              <w:spacing w:after="0"/>
              <w:rPr>
                <w:sz w:val="5"/>
                <w:szCs w:val="5"/>
                <w:color w:val="auto"/>
              </w:rPr>
            </w:pPr>
          </w:p>
        </w:tc>
        <w:tc>
          <w:tcPr>
            <w:tcW w:w="2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20" w:type="dxa"/>
            <w:vAlign w:val="bottom"/>
          </w:tcPr>
          <w:p>
            <w:pPr>
              <w:spacing w:after="0"/>
              <w:rPr>
                <w:sz w:val="5"/>
                <w:szCs w:val="5"/>
                <w:color w:val="auto"/>
              </w:rPr>
            </w:pPr>
          </w:p>
        </w:tc>
        <w:tc>
          <w:tcPr>
            <w:tcW w:w="2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20" w:type="dxa"/>
            <w:vAlign w:val="bottom"/>
          </w:tcPr>
          <w:p>
            <w:pPr>
              <w:spacing w:after="0"/>
              <w:rPr>
                <w:sz w:val="5"/>
                <w:szCs w:val="5"/>
                <w:color w:val="auto"/>
              </w:rPr>
            </w:pPr>
          </w:p>
        </w:tc>
        <w:tc>
          <w:tcPr>
            <w:tcW w:w="22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20" w:type="dxa"/>
            <w:vAlign w:val="bottom"/>
          </w:tcPr>
          <w:p>
            <w:pPr>
              <w:spacing w:after="0"/>
              <w:rPr>
                <w:sz w:val="5"/>
                <w:szCs w:val="5"/>
                <w:color w:val="auto"/>
              </w:rPr>
            </w:pPr>
          </w:p>
        </w:tc>
        <w:tc>
          <w:tcPr>
            <w:tcW w:w="220" w:type="dxa"/>
            <w:vAlign w:val="bottom"/>
          </w:tcPr>
          <w:p>
            <w:pPr>
              <w:spacing w:after="0"/>
              <w:rPr>
                <w:sz w:val="5"/>
                <w:szCs w:val="5"/>
                <w:color w:val="auto"/>
              </w:rPr>
            </w:pPr>
          </w:p>
        </w:tc>
        <w:tc>
          <w:tcPr>
            <w:tcW w:w="200" w:type="dxa"/>
            <w:vAlign w:val="bottom"/>
          </w:tcPr>
          <w:p>
            <w:pPr>
              <w:spacing w:after="0"/>
              <w:rPr>
                <w:sz w:val="5"/>
                <w:szCs w:val="5"/>
                <w:color w:val="auto"/>
              </w:rPr>
            </w:pPr>
          </w:p>
        </w:tc>
        <w:tc>
          <w:tcPr>
            <w:tcW w:w="1300" w:type="dxa"/>
            <w:vAlign w:val="bottom"/>
          </w:tcPr>
          <w:p>
            <w:pPr>
              <w:spacing w:after="0"/>
              <w:rPr>
                <w:sz w:val="5"/>
                <w:szCs w:val="5"/>
                <w:color w:val="auto"/>
              </w:rPr>
            </w:pPr>
          </w:p>
        </w:tc>
        <w:tc>
          <w:tcPr>
            <w:tcW w:w="240" w:type="dxa"/>
            <w:vAlign w:val="bottom"/>
          </w:tcPr>
          <w:p>
            <w:pPr>
              <w:spacing w:after="0"/>
              <w:rPr>
                <w:sz w:val="5"/>
                <w:szCs w:val="5"/>
                <w:color w:val="auto"/>
              </w:rPr>
            </w:pPr>
          </w:p>
        </w:tc>
        <w:tc>
          <w:tcPr>
            <w:tcW w:w="260" w:type="dxa"/>
            <w:vAlign w:val="bottom"/>
          </w:tcPr>
          <w:p>
            <w:pPr>
              <w:spacing w:after="0"/>
              <w:rPr>
                <w:sz w:val="5"/>
                <w:szCs w:val="5"/>
                <w:color w:val="auto"/>
              </w:rPr>
            </w:pPr>
          </w:p>
        </w:tc>
        <w:tc>
          <w:tcPr>
            <w:tcW w:w="12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2580" w:type="dxa"/>
            <w:vAlign w:val="bottom"/>
          </w:tcPr>
          <w:p>
            <w:pPr>
              <w:ind w:left="240"/>
              <w:spacing w:after="0"/>
              <w:rPr>
                <w:sz w:val="20"/>
                <w:szCs w:val="20"/>
                <w:color w:val="auto"/>
              </w:rPr>
            </w:pPr>
            <w:r>
              <w:rPr>
                <w:rFonts w:ascii="Arial" w:cs="Arial" w:eastAsia="Arial" w:hAnsi="Arial"/>
                <w:sz w:val="14"/>
                <w:szCs w:val="14"/>
                <w:color w:val="auto"/>
              </w:rPr>
              <w:t>Receivables offset by accounts</w:t>
            </w:r>
          </w:p>
        </w:tc>
        <w:tc>
          <w:tcPr>
            <w:tcW w:w="98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2580" w:type="dxa"/>
            <w:vAlign w:val="bottom"/>
          </w:tcPr>
          <w:p>
            <w:pPr>
              <w:ind w:left="240"/>
              <w:spacing w:after="0"/>
              <w:rPr>
                <w:sz w:val="20"/>
                <w:szCs w:val="20"/>
                <w:color w:val="auto"/>
              </w:rPr>
            </w:pPr>
            <w:r>
              <w:rPr>
                <w:rFonts w:ascii="Arial" w:cs="Arial" w:eastAsia="Arial" w:hAnsi="Arial"/>
                <w:sz w:val="14"/>
                <w:szCs w:val="14"/>
                <w:color w:val="auto"/>
              </w:rPr>
              <w:t>payable and notes payable</w:t>
            </w:r>
          </w:p>
        </w:tc>
        <w:tc>
          <w:tcPr>
            <w:tcW w:w="980" w:type="dxa"/>
            <w:vAlign w:val="bottom"/>
          </w:tcPr>
          <w:p>
            <w:pPr>
              <w:jc w:val="right"/>
              <w:ind w:right="862"/>
              <w:spacing w:after="0"/>
              <w:rPr>
                <w:sz w:val="20"/>
                <w:szCs w:val="20"/>
                <w:color w:val="auto"/>
              </w:rPr>
            </w:pPr>
            <w:r>
              <w:rPr>
                <w:rFonts w:ascii="Arial" w:cs="Arial" w:eastAsia="Arial" w:hAnsi="Arial"/>
                <w:sz w:val="10"/>
                <w:szCs w:val="10"/>
                <w:color w:val="auto"/>
                <w:w w:val="71"/>
              </w:rPr>
              <w:t>$</w:t>
            </w:r>
          </w:p>
        </w:tc>
        <w:tc>
          <w:tcPr>
            <w:tcW w:w="380" w:type="dxa"/>
            <w:vAlign w:val="bottom"/>
          </w:tcPr>
          <w:p>
            <w:pPr>
              <w:jc w:val="right"/>
              <w:spacing w:after="0"/>
              <w:rPr>
                <w:sz w:val="20"/>
                <w:szCs w:val="20"/>
                <w:color w:val="auto"/>
              </w:rPr>
            </w:pPr>
            <w:r>
              <w:rPr>
                <w:rFonts w:ascii="Arial" w:cs="Arial" w:eastAsia="Arial" w:hAnsi="Arial"/>
                <w:sz w:val="14"/>
                <w:szCs w:val="14"/>
                <w:color w:val="auto"/>
              </w:rPr>
              <w:t>1,806</w:t>
            </w:r>
          </w:p>
        </w:tc>
        <w:tc>
          <w:tcPr>
            <w:tcW w:w="240" w:type="dxa"/>
            <w:vAlign w:val="bottom"/>
          </w:tcPr>
          <w:p>
            <w:pPr>
              <w:spacing w:after="0"/>
              <w:rPr>
                <w:sz w:val="14"/>
                <w:szCs w:val="14"/>
                <w:color w:val="auto"/>
              </w:rPr>
            </w:pPr>
          </w:p>
        </w:tc>
        <w:tc>
          <w:tcPr>
            <w:tcW w:w="120" w:type="dxa"/>
            <w:vAlign w:val="bottom"/>
          </w:tcPr>
          <w:p>
            <w:pPr>
              <w:jc w:val="right"/>
              <w:ind w:right="9"/>
              <w:spacing w:after="0"/>
              <w:rPr>
                <w:sz w:val="20"/>
                <w:szCs w:val="20"/>
                <w:color w:val="auto"/>
              </w:rPr>
            </w:pPr>
            <w:r>
              <w:rPr>
                <w:rFonts w:ascii="Arial" w:cs="Arial" w:eastAsia="Arial" w:hAnsi="Arial"/>
                <w:sz w:val="10"/>
                <w:szCs w:val="10"/>
                <w:color w:val="auto"/>
                <w:w w:val="71"/>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92</w:t>
            </w:r>
          </w:p>
        </w:tc>
        <w:tc>
          <w:tcPr>
            <w:tcW w:w="360" w:type="dxa"/>
            <w:vAlign w:val="bottom"/>
            <w:gridSpan w:val="2"/>
          </w:tcPr>
          <w:p>
            <w:pPr>
              <w:jc w:val="right"/>
              <w:ind w:right="60"/>
              <w:spacing w:after="0"/>
              <w:rPr>
                <w:sz w:val="20"/>
                <w:szCs w:val="20"/>
                <w:color w:val="auto"/>
              </w:rPr>
            </w:pPr>
            <w:r>
              <w:rPr>
                <w:rFonts w:ascii="Arial" w:cs="Arial" w:eastAsia="Arial" w:hAnsi="Arial"/>
                <w:sz w:val="14"/>
                <w:szCs w:val="14"/>
                <w:color w:val="auto"/>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1,932</w:t>
            </w:r>
          </w:p>
        </w:tc>
        <w:tc>
          <w:tcPr>
            <w:tcW w:w="220" w:type="dxa"/>
            <w:vAlign w:val="bottom"/>
          </w:tcPr>
          <w:p>
            <w:pPr>
              <w:spacing w:after="0"/>
              <w:rPr>
                <w:sz w:val="14"/>
                <w:szCs w:val="14"/>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2,675</w:t>
            </w:r>
          </w:p>
        </w:tc>
        <w:tc>
          <w:tcPr>
            <w:tcW w:w="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2580" w:type="dxa"/>
            <w:vAlign w:val="bottom"/>
          </w:tcPr>
          <w:p>
            <w:pPr>
              <w:spacing w:after="0"/>
              <w:rPr>
                <w:sz w:val="7"/>
                <w:szCs w:val="7"/>
                <w:color w:val="auto"/>
              </w:rPr>
            </w:pPr>
          </w:p>
        </w:tc>
        <w:tc>
          <w:tcPr>
            <w:tcW w:w="980" w:type="dxa"/>
            <w:vAlign w:val="bottom"/>
          </w:tcPr>
          <w:p>
            <w:pPr>
              <w:spacing w:after="0"/>
              <w:rPr>
                <w:sz w:val="7"/>
                <w:szCs w:val="7"/>
                <w:color w:val="auto"/>
              </w:rPr>
            </w:pPr>
          </w:p>
        </w:tc>
        <w:tc>
          <w:tcPr>
            <w:tcW w:w="380" w:type="dxa"/>
            <w:vAlign w:val="bottom"/>
          </w:tcPr>
          <w:p>
            <w:pPr>
              <w:spacing w:after="0"/>
              <w:rPr>
                <w:sz w:val="7"/>
                <w:szCs w:val="7"/>
                <w:color w:val="auto"/>
              </w:rPr>
            </w:pPr>
          </w:p>
        </w:tc>
        <w:tc>
          <w:tcPr>
            <w:tcW w:w="2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20" w:type="dxa"/>
            <w:vAlign w:val="bottom"/>
          </w:tcPr>
          <w:p>
            <w:pPr>
              <w:spacing w:after="0"/>
              <w:rPr>
                <w:sz w:val="7"/>
                <w:szCs w:val="7"/>
                <w:color w:val="auto"/>
              </w:rPr>
            </w:pPr>
          </w:p>
        </w:tc>
        <w:tc>
          <w:tcPr>
            <w:tcW w:w="2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20" w:type="dxa"/>
            <w:vAlign w:val="bottom"/>
          </w:tcPr>
          <w:p>
            <w:pPr>
              <w:spacing w:after="0"/>
              <w:rPr>
                <w:sz w:val="7"/>
                <w:szCs w:val="7"/>
                <w:color w:val="auto"/>
              </w:rPr>
            </w:pPr>
          </w:p>
        </w:tc>
        <w:tc>
          <w:tcPr>
            <w:tcW w:w="22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20" w:type="dxa"/>
            <w:vAlign w:val="bottom"/>
          </w:tcPr>
          <w:p>
            <w:pPr>
              <w:spacing w:after="0"/>
              <w:rPr>
                <w:sz w:val="7"/>
                <w:szCs w:val="7"/>
                <w:color w:val="auto"/>
              </w:rPr>
            </w:pPr>
          </w:p>
        </w:tc>
        <w:tc>
          <w:tcPr>
            <w:tcW w:w="220" w:type="dxa"/>
            <w:vAlign w:val="bottom"/>
          </w:tcPr>
          <w:p>
            <w:pPr>
              <w:spacing w:after="0"/>
              <w:rPr>
                <w:sz w:val="7"/>
                <w:szCs w:val="7"/>
                <w:color w:val="auto"/>
              </w:rPr>
            </w:pPr>
          </w:p>
        </w:tc>
        <w:tc>
          <w:tcPr>
            <w:tcW w:w="200" w:type="dxa"/>
            <w:vAlign w:val="bottom"/>
          </w:tcPr>
          <w:p>
            <w:pPr>
              <w:spacing w:after="0"/>
              <w:rPr>
                <w:sz w:val="7"/>
                <w:szCs w:val="7"/>
                <w:color w:val="auto"/>
              </w:rPr>
            </w:pPr>
          </w:p>
        </w:tc>
        <w:tc>
          <w:tcPr>
            <w:tcW w:w="1300" w:type="dxa"/>
            <w:vAlign w:val="bottom"/>
          </w:tcPr>
          <w:p>
            <w:pPr>
              <w:spacing w:after="0"/>
              <w:rPr>
                <w:sz w:val="7"/>
                <w:szCs w:val="7"/>
                <w:color w:val="auto"/>
              </w:rPr>
            </w:pPr>
          </w:p>
        </w:tc>
        <w:tc>
          <w:tcPr>
            <w:tcW w:w="240" w:type="dxa"/>
            <w:vAlign w:val="bottom"/>
          </w:tcPr>
          <w:p>
            <w:pPr>
              <w:spacing w:after="0"/>
              <w:rPr>
                <w:sz w:val="7"/>
                <w:szCs w:val="7"/>
                <w:color w:val="auto"/>
              </w:rPr>
            </w:pPr>
          </w:p>
        </w:tc>
        <w:tc>
          <w:tcPr>
            <w:tcW w:w="260" w:type="dxa"/>
            <w:vAlign w:val="bottom"/>
          </w:tcPr>
          <w:p>
            <w:pPr>
              <w:spacing w:after="0"/>
              <w:rPr>
                <w:sz w:val="7"/>
                <w:szCs w:val="7"/>
                <w:color w:val="auto"/>
              </w:rPr>
            </w:pPr>
          </w:p>
        </w:tc>
        <w:tc>
          <w:tcPr>
            <w:tcW w:w="12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2580" w:type="dxa"/>
            <w:vAlign w:val="bottom"/>
            <w:tcBorders>
              <w:right w:val="single" w:sz="8" w:color="808080"/>
            </w:tcBorders>
          </w:tcPr>
          <w:p>
            <w:pPr>
              <w:spacing w:after="0"/>
              <w:rPr>
                <w:sz w:val="5"/>
                <w:szCs w:val="5"/>
                <w:color w:val="auto"/>
              </w:rPr>
            </w:pPr>
          </w:p>
        </w:tc>
        <w:tc>
          <w:tcPr>
            <w:tcW w:w="980" w:type="dxa"/>
            <w:vAlign w:val="bottom"/>
            <w:shd w:val="clear" w:color="auto" w:fill="808080"/>
          </w:tcPr>
          <w:p>
            <w:pPr>
              <w:spacing w:after="0"/>
              <w:rPr>
                <w:sz w:val="5"/>
                <w:szCs w:val="5"/>
                <w:color w:val="auto"/>
              </w:rPr>
            </w:pPr>
          </w:p>
        </w:tc>
        <w:tc>
          <w:tcPr>
            <w:tcW w:w="380" w:type="dxa"/>
            <w:vAlign w:val="bottom"/>
            <w:shd w:val="clear" w:color="auto" w:fill="808080"/>
          </w:tcPr>
          <w:p>
            <w:pPr>
              <w:spacing w:after="0"/>
              <w:rPr>
                <w:sz w:val="5"/>
                <w:szCs w:val="5"/>
                <w:color w:val="auto"/>
              </w:rPr>
            </w:pPr>
          </w:p>
        </w:tc>
        <w:tc>
          <w:tcPr>
            <w:tcW w:w="240" w:type="dxa"/>
            <w:vAlign w:val="bottom"/>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1020" w:type="dxa"/>
            <w:vAlign w:val="bottom"/>
            <w:shd w:val="clear" w:color="auto" w:fill="808080"/>
          </w:tcPr>
          <w:p>
            <w:pPr>
              <w:spacing w:after="0"/>
              <w:rPr>
                <w:sz w:val="5"/>
                <w:szCs w:val="5"/>
                <w:color w:val="auto"/>
              </w:rPr>
            </w:pPr>
          </w:p>
        </w:tc>
        <w:tc>
          <w:tcPr>
            <w:tcW w:w="240" w:type="dxa"/>
            <w:vAlign w:val="bottom"/>
            <w:tcBorders>
              <w:right w:val="single" w:sz="8" w:color="808080"/>
            </w:tcBorders>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102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140" w:type="dxa"/>
            <w:vAlign w:val="bottom"/>
            <w:shd w:val="clear" w:color="auto" w:fill="808080"/>
          </w:tcPr>
          <w:p>
            <w:pPr>
              <w:spacing w:after="0"/>
              <w:rPr>
                <w:sz w:val="5"/>
                <w:szCs w:val="5"/>
                <w:color w:val="auto"/>
              </w:rPr>
            </w:pPr>
          </w:p>
        </w:tc>
        <w:tc>
          <w:tcPr>
            <w:tcW w:w="102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200" w:type="dxa"/>
            <w:vAlign w:val="bottom"/>
          </w:tcPr>
          <w:p>
            <w:pPr>
              <w:spacing w:after="0"/>
              <w:rPr>
                <w:sz w:val="5"/>
                <w:szCs w:val="5"/>
                <w:color w:val="auto"/>
              </w:rPr>
            </w:pPr>
          </w:p>
        </w:tc>
        <w:tc>
          <w:tcPr>
            <w:tcW w:w="1300" w:type="dxa"/>
            <w:vAlign w:val="bottom"/>
          </w:tcPr>
          <w:p>
            <w:pPr>
              <w:spacing w:after="0"/>
              <w:rPr>
                <w:sz w:val="5"/>
                <w:szCs w:val="5"/>
                <w:color w:val="auto"/>
              </w:rPr>
            </w:pPr>
          </w:p>
        </w:tc>
        <w:tc>
          <w:tcPr>
            <w:tcW w:w="240" w:type="dxa"/>
            <w:vAlign w:val="bottom"/>
          </w:tcPr>
          <w:p>
            <w:pPr>
              <w:spacing w:after="0"/>
              <w:rPr>
                <w:sz w:val="5"/>
                <w:szCs w:val="5"/>
                <w:color w:val="auto"/>
              </w:rPr>
            </w:pPr>
          </w:p>
        </w:tc>
        <w:tc>
          <w:tcPr>
            <w:tcW w:w="260" w:type="dxa"/>
            <w:vAlign w:val="bottom"/>
          </w:tcPr>
          <w:p>
            <w:pPr>
              <w:spacing w:after="0"/>
              <w:rPr>
                <w:sz w:val="5"/>
                <w:szCs w:val="5"/>
                <w:color w:val="auto"/>
              </w:rPr>
            </w:pPr>
          </w:p>
        </w:tc>
        <w:tc>
          <w:tcPr>
            <w:tcW w:w="12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580" w:type="dxa"/>
            <w:vAlign w:val="bottom"/>
          </w:tcPr>
          <w:p>
            <w:pPr>
              <w:spacing w:after="0"/>
              <w:rPr>
                <w:sz w:val="9"/>
                <w:szCs w:val="9"/>
                <w:color w:val="auto"/>
              </w:rPr>
            </w:pPr>
          </w:p>
        </w:tc>
        <w:tc>
          <w:tcPr>
            <w:tcW w:w="980" w:type="dxa"/>
            <w:vAlign w:val="bottom"/>
          </w:tcPr>
          <w:p>
            <w:pPr>
              <w:spacing w:after="0"/>
              <w:rPr>
                <w:sz w:val="9"/>
                <w:szCs w:val="9"/>
                <w:color w:val="auto"/>
              </w:rPr>
            </w:pPr>
          </w:p>
        </w:tc>
        <w:tc>
          <w:tcPr>
            <w:tcW w:w="38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300" w:type="dxa"/>
            <w:vAlign w:val="bottom"/>
          </w:tcPr>
          <w:p>
            <w:pPr>
              <w:spacing w:after="0"/>
              <w:rPr>
                <w:sz w:val="9"/>
                <w:szCs w:val="9"/>
                <w:color w:val="auto"/>
              </w:rPr>
            </w:pPr>
          </w:p>
        </w:tc>
        <w:tc>
          <w:tcPr>
            <w:tcW w:w="240" w:type="dxa"/>
            <w:vAlign w:val="bottom"/>
          </w:tcPr>
          <w:p>
            <w:pPr>
              <w:spacing w:after="0"/>
              <w:rPr>
                <w:sz w:val="9"/>
                <w:szCs w:val="9"/>
                <w:color w:val="auto"/>
              </w:rPr>
            </w:pPr>
          </w:p>
        </w:tc>
        <w:tc>
          <w:tcPr>
            <w:tcW w:w="260" w:type="dxa"/>
            <w:vAlign w:val="bottom"/>
          </w:tcPr>
          <w:p>
            <w:pPr>
              <w:spacing w:after="0"/>
              <w:rPr>
                <w:sz w:val="9"/>
                <w:szCs w:val="9"/>
                <w:color w:val="auto"/>
              </w:rPr>
            </w:pPr>
          </w:p>
        </w:tc>
        <w:tc>
          <w:tcPr>
            <w:tcW w:w="12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580" w:type="dxa"/>
            <w:vAlign w:val="bottom"/>
            <w:tcBorders>
              <w:right w:val="single" w:sz="8" w:color="CCEEFF"/>
            </w:tcBorders>
            <w:shd w:val="clear" w:color="auto" w:fill="CCEEFF"/>
          </w:tcPr>
          <w:p>
            <w:pPr>
              <w:ind w:left="240"/>
              <w:spacing w:after="0" w:line="138" w:lineRule="exact"/>
              <w:rPr>
                <w:sz w:val="20"/>
                <w:szCs w:val="20"/>
                <w:color w:val="auto"/>
              </w:rPr>
            </w:pPr>
            <w:r>
              <w:rPr>
                <w:rFonts w:ascii="Arial" w:cs="Arial" w:eastAsia="Arial" w:hAnsi="Arial"/>
                <w:sz w:val="14"/>
                <w:szCs w:val="14"/>
                <w:color w:val="auto"/>
              </w:rPr>
              <w:t>Reduction in liabilities subject to</w:t>
            </w:r>
          </w:p>
        </w:tc>
        <w:tc>
          <w:tcPr>
            <w:tcW w:w="98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240" w:type="dxa"/>
            <w:vAlign w:val="bottom"/>
            <w:tcBorders>
              <w:right w:val="single" w:sz="8" w:color="CCEEFF"/>
            </w:tcBorders>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300" w:type="dxa"/>
            <w:vAlign w:val="bottom"/>
            <w:shd w:val="clear" w:color="auto" w:fill="CCEEFF"/>
          </w:tcPr>
          <w:p>
            <w:pPr>
              <w:spacing w:after="0"/>
              <w:rPr>
                <w:sz w:val="11"/>
                <w:szCs w:val="11"/>
                <w:color w:val="auto"/>
              </w:rPr>
            </w:pPr>
          </w:p>
        </w:tc>
        <w:tc>
          <w:tcPr>
            <w:tcW w:w="240" w:type="dxa"/>
            <w:vAlign w:val="bottom"/>
            <w:tcBorders>
              <w:right w:val="single" w:sz="8" w:color="CCEEFF"/>
            </w:tcBorders>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20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80" w:type="dxa"/>
            <w:vAlign w:val="bottom"/>
            <w:tcBorders>
              <w:right w:val="single" w:sz="8" w:color="CCEEFF"/>
            </w:tcBorders>
            <w:shd w:val="clear" w:color="auto" w:fill="CCEEFF"/>
          </w:tcPr>
          <w:p>
            <w:pPr>
              <w:ind w:left="240"/>
              <w:spacing w:after="0" w:line="149" w:lineRule="exact"/>
              <w:rPr>
                <w:sz w:val="20"/>
                <w:szCs w:val="20"/>
                <w:color w:val="auto"/>
              </w:rPr>
            </w:pPr>
            <w:r>
              <w:rPr>
                <w:rFonts w:ascii="Arial" w:cs="Arial" w:eastAsia="Arial" w:hAnsi="Arial"/>
                <w:sz w:val="14"/>
                <w:szCs w:val="14"/>
                <w:color w:val="auto"/>
              </w:rPr>
              <w:t>compromise upon settlements with</w:t>
            </w:r>
          </w:p>
        </w:tc>
        <w:tc>
          <w:tcPr>
            <w:tcW w:w="98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24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300" w:type="dxa"/>
            <w:vAlign w:val="bottom"/>
            <w:shd w:val="clear" w:color="auto" w:fill="CCEEFF"/>
          </w:tcPr>
          <w:p>
            <w:pPr>
              <w:spacing w:after="0"/>
              <w:rPr>
                <w:sz w:val="12"/>
                <w:szCs w:val="12"/>
                <w:color w:val="auto"/>
              </w:rPr>
            </w:pPr>
          </w:p>
        </w:tc>
        <w:tc>
          <w:tcPr>
            <w:tcW w:w="240" w:type="dxa"/>
            <w:vAlign w:val="bottom"/>
            <w:tcBorders>
              <w:right w:val="single" w:sz="8" w:color="CCEEFF"/>
            </w:tcBorders>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80" w:type="dxa"/>
            <w:vAlign w:val="bottom"/>
            <w:tcBorders>
              <w:right w:val="single" w:sz="8" w:color="CCEEFF"/>
            </w:tcBorders>
            <w:shd w:val="clear" w:color="auto" w:fill="CCEEFF"/>
          </w:tcPr>
          <w:p>
            <w:pPr>
              <w:ind w:left="240"/>
              <w:spacing w:after="0" w:line="149" w:lineRule="exact"/>
              <w:rPr>
                <w:sz w:val="20"/>
                <w:szCs w:val="20"/>
                <w:color w:val="auto"/>
              </w:rPr>
            </w:pPr>
            <w:r>
              <w:rPr>
                <w:rFonts w:ascii="Arial" w:cs="Arial" w:eastAsia="Arial" w:hAnsi="Arial"/>
                <w:sz w:val="14"/>
                <w:szCs w:val="14"/>
                <w:color w:val="auto"/>
                <w:w w:val="96"/>
              </w:rPr>
              <w:t>Loral Space Communications, Ltd and</w:t>
            </w:r>
          </w:p>
        </w:tc>
        <w:tc>
          <w:tcPr>
            <w:tcW w:w="98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24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300" w:type="dxa"/>
            <w:vAlign w:val="bottom"/>
            <w:shd w:val="clear" w:color="auto" w:fill="CCEEFF"/>
          </w:tcPr>
          <w:p>
            <w:pPr>
              <w:spacing w:after="0"/>
              <w:rPr>
                <w:sz w:val="12"/>
                <w:szCs w:val="12"/>
                <w:color w:val="auto"/>
              </w:rPr>
            </w:pPr>
          </w:p>
        </w:tc>
        <w:tc>
          <w:tcPr>
            <w:tcW w:w="240" w:type="dxa"/>
            <w:vAlign w:val="bottom"/>
            <w:tcBorders>
              <w:right w:val="single" w:sz="8" w:color="CCEEFF"/>
            </w:tcBorders>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580" w:type="dxa"/>
            <w:vAlign w:val="bottom"/>
            <w:tcBorders>
              <w:right w:val="single" w:sz="8" w:color="CCEEFF"/>
            </w:tcBorders>
            <w:shd w:val="clear" w:color="auto" w:fill="CCEEFF"/>
          </w:tcPr>
          <w:p>
            <w:pPr>
              <w:ind w:left="240"/>
              <w:spacing w:after="0" w:line="159" w:lineRule="exact"/>
              <w:rPr>
                <w:sz w:val="20"/>
                <w:szCs w:val="20"/>
                <w:color w:val="auto"/>
              </w:rPr>
            </w:pPr>
            <w:r>
              <w:rPr>
                <w:rFonts w:ascii="Arial" w:cs="Arial" w:eastAsia="Arial" w:hAnsi="Arial"/>
                <w:sz w:val="14"/>
                <w:szCs w:val="14"/>
                <w:color w:val="auto"/>
              </w:rPr>
              <w:t>Elsacom SpA</w:t>
            </w:r>
          </w:p>
        </w:tc>
        <w:tc>
          <w:tcPr>
            <w:tcW w:w="980" w:type="dxa"/>
            <w:vAlign w:val="bottom"/>
            <w:shd w:val="clear" w:color="auto" w:fill="CCEEFF"/>
          </w:tcPr>
          <w:p>
            <w:pPr>
              <w:jc w:val="right"/>
              <w:ind w:right="862"/>
              <w:spacing w:after="0"/>
              <w:rPr>
                <w:sz w:val="20"/>
                <w:szCs w:val="20"/>
                <w:color w:val="auto"/>
              </w:rPr>
            </w:pPr>
            <w:r>
              <w:rPr>
                <w:rFonts w:ascii="Arial" w:cs="Arial" w:eastAsia="Arial" w:hAnsi="Arial"/>
                <w:sz w:val="10"/>
                <w:szCs w:val="10"/>
                <w:color w:val="auto"/>
                <w:w w:val="71"/>
              </w:rPr>
              <w:t>$</w:t>
            </w:r>
          </w:p>
        </w:tc>
        <w:tc>
          <w:tcPr>
            <w:tcW w:w="3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3,954</w:t>
            </w:r>
          </w:p>
        </w:tc>
        <w:tc>
          <w:tcPr>
            <w:tcW w:w="2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240" w:type="dxa"/>
            <w:vAlign w:val="bottom"/>
            <w:tcBorders>
              <w:right w:val="single" w:sz="8" w:color="CCEEFF"/>
            </w:tcBorders>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1300" w:type="dxa"/>
            <w:vAlign w:val="bottom"/>
            <w:shd w:val="clear" w:color="auto" w:fill="CCEEFF"/>
          </w:tcPr>
          <w:p>
            <w:pPr>
              <w:spacing w:after="0"/>
              <w:rPr>
                <w:sz w:val="13"/>
                <w:szCs w:val="13"/>
                <w:color w:val="auto"/>
              </w:rPr>
            </w:pPr>
          </w:p>
        </w:tc>
        <w:tc>
          <w:tcPr>
            <w:tcW w:w="240" w:type="dxa"/>
            <w:vAlign w:val="bottom"/>
            <w:tcBorders>
              <w:right w:val="single" w:sz="8" w:color="CCEEFF"/>
            </w:tcBorders>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2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580" w:type="dxa"/>
            <w:vAlign w:val="bottom"/>
          </w:tcPr>
          <w:p>
            <w:pPr>
              <w:spacing w:after="0"/>
              <w:rPr>
                <w:sz w:val="9"/>
                <w:szCs w:val="9"/>
                <w:color w:val="auto"/>
              </w:rPr>
            </w:pPr>
          </w:p>
        </w:tc>
        <w:tc>
          <w:tcPr>
            <w:tcW w:w="980" w:type="dxa"/>
            <w:vAlign w:val="bottom"/>
          </w:tcPr>
          <w:p>
            <w:pPr>
              <w:spacing w:after="0"/>
              <w:rPr>
                <w:sz w:val="9"/>
                <w:szCs w:val="9"/>
                <w:color w:val="auto"/>
              </w:rPr>
            </w:pPr>
          </w:p>
        </w:tc>
        <w:tc>
          <w:tcPr>
            <w:tcW w:w="38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300" w:type="dxa"/>
            <w:vAlign w:val="bottom"/>
          </w:tcPr>
          <w:p>
            <w:pPr>
              <w:spacing w:after="0"/>
              <w:rPr>
                <w:sz w:val="9"/>
                <w:szCs w:val="9"/>
                <w:color w:val="auto"/>
              </w:rPr>
            </w:pPr>
          </w:p>
        </w:tc>
        <w:tc>
          <w:tcPr>
            <w:tcW w:w="240" w:type="dxa"/>
            <w:vAlign w:val="bottom"/>
          </w:tcPr>
          <w:p>
            <w:pPr>
              <w:spacing w:after="0"/>
              <w:rPr>
                <w:sz w:val="9"/>
                <w:szCs w:val="9"/>
                <w:color w:val="auto"/>
              </w:rPr>
            </w:pPr>
          </w:p>
        </w:tc>
        <w:tc>
          <w:tcPr>
            <w:tcW w:w="260" w:type="dxa"/>
            <w:vAlign w:val="bottom"/>
          </w:tcPr>
          <w:p>
            <w:pPr>
              <w:spacing w:after="0"/>
              <w:rPr>
                <w:sz w:val="9"/>
                <w:szCs w:val="9"/>
                <w:color w:val="auto"/>
              </w:rPr>
            </w:pPr>
          </w:p>
        </w:tc>
        <w:tc>
          <w:tcPr>
            <w:tcW w:w="12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2580" w:type="dxa"/>
            <w:vAlign w:val="bottom"/>
            <w:tcBorders>
              <w:right w:val="single" w:sz="8" w:color="808080"/>
            </w:tcBorders>
          </w:tcPr>
          <w:p>
            <w:pPr>
              <w:spacing w:after="0"/>
              <w:rPr>
                <w:sz w:val="5"/>
                <w:szCs w:val="5"/>
                <w:color w:val="auto"/>
              </w:rPr>
            </w:pPr>
          </w:p>
        </w:tc>
        <w:tc>
          <w:tcPr>
            <w:tcW w:w="980" w:type="dxa"/>
            <w:vAlign w:val="bottom"/>
            <w:shd w:val="clear" w:color="auto" w:fill="808080"/>
          </w:tcPr>
          <w:p>
            <w:pPr>
              <w:spacing w:after="0"/>
              <w:rPr>
                <w:sz w:val="5"/>
                <w:szCs w:val="5"/>
                <w:color w:val="auto"/>
              </w:rPr>
            </w:pPr>
          </w:p>
        </w:tc>
        <w:tc>
          <w:tcPr>
            <w:tcW w:w="380" w:type="dxa"/>
            <w:vAlign w:val="bottom"/>
            <w:shd w:val="clear" w:color="auto" w:fill="808080"/>
          </w:tcPr>
          <w:p>
            <w:pPr>
              <w:spacing w:after="0"/>
              <w:rPr>
                <w:sz w:val="5"/>
                <w:szCs w:val="5"/>
                <w:color w:val="auto"/>
              </w:rPr>
            </w:pPr>
          </w:p>
        </w:tc>
        <w:tc>
          <w:tcPr>
            <w:tcW w:w="2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20" w:type="dxa"/>
            <w:vAlign w:val="bottom"/>
          </w:tcPr>
          <w:p>
            <w:pPr>
              <w:spacing w:after="0"/>
              <w:rPr>
                <w:sz w:val="5"/>
                <w:szCs w:val="5"/>
                <w:color w:val="auto"/>
              </w:rPr>
            </w:pPr>
          </w:p>
        </w:tc>
        <w:tc>
          <w:tcPr>
            <w:tcW w:w="2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20" w:type="dxa"/>
            <w:vAlign w:val="bottom"/>
          </w:tcPr>
          <w:p>
            <w:pPr>
              <w:spacing w:after="0"/>
              <w:rPr>
                <w:sz w:val="5"/>
                <w:szCs w:val="5"/>
                <w:color w:val="auto"/>
              </w:rPr>
            </w:pPr>
          </w:p>
        </w:tc>
        <w:tc>
          <w:tcPr>
            <w:tcW w:w="22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20" w:type="dxa"/>
            <w:vAlign w:val="bottom"/>
          </w:tcPr>
          <w:p>
            <w:pPr>
              <w:spacing w:after="0"/>
              <w:rPr>
                <w:sz w:val="5"/>
                <w:szCs w:val="5"/>
                <w:color w:val="auto"/>
              </w:rPr>
            </w:pPr>
          </w:p>
        </w:tc>
        <w:tc>
          <w:tcPr>
            <w:tcW w:w="220" w:type="dxa"/>
            <w:vAlign w:val="bottom"/>
          </w:tcPr>
          <w:p>
            <w:pPr>
              <w:spacing w:after="0"/>
              <w:rPr>
                <w:sz w:val="5"/>
                <w:szCs w:val="5"/>
                <w:color w:val="auto"/>
              </w:rPr>
            </w:pPr>
          </w:p>
        </w:tc>
        <w:tc>
          <w:tcPr>
            <w:tcW w:w="200" w:type="dxa"/>
            <w:vAlign w:val="bottom"/>
          </w:tcPr>
          <w:p>
            <w:pPr>
              <w:spacing w:after="0"/>
              <w:rPr>
                <w:sz w:val="5"/>
                <w:szCs w:val="5"/>
                <w:color w:val="auto"/>
              </w:rPr>
            </w:pPr>
          </w:p>
        </w:tc>
        <w:tc>
          <w:tcPr>
            <w:tcW w:w="1300" w:type="dxa"/>
            <w:vAlign w:val="bottom"/>
          </w:tcPr>
          <w:p>
            <w:pPr>
              <w:spacing w:after="0"/>
              <w:rPr>
                <w:sz w:val="5"/>
                <w:szCs w:val="5"/>
                <w:color w:val="auto"/>
              </w:rPr>
            </w:pPr>
          </w:p>
        </w:tc>
        <w:tc>
          <w:tcPr>
            <w:tcW w:w="240" w:type="dxa"/>
            <w:vAlign w:val="bottom"/>
          </w:tcPr>
          <w:p>
            <w:pPr>
              <w:spacing w:after="0"/>
              <w:rPr>
                <w:sz w:val="5"/>
                <w:szCs w:val="5"/>
                <w:color w:val="auto"/>
              </w:rPr>
            </w:pPr>
          </w:p>
        </w:tc>
        <w:tc>
          <w:tcPr>
            <w:tcW w:w="260" w:type="dxa"/>
            <w:vAlign w:val="bottom"/>
          </w:tcPr>
          <w:p>
            <w:pPr>
              <w:spacing w:after="0"/>
              <w:rPr>
                <w:sz w:val="5"/>
                <w:szCs w:val="5"/>
                <w:color w:val="auto"/>
              </w:rPr>
            </w:pPr>
          </w:p>
        </w:tc>
        <w:tc>
          <w:tcPr>
            <w:tcW w:w="12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2580" w:type="dxa"/>
            <w:vAlign w:val="bottom"/>
          </w:tcPr>
          <w:p>
            <w:pPr>
              <w:ind w:left="240"/>
              <w:spacing w:after="0"/>
              <w:rPr>
                <w:sz w:val="20"/>
                <w:szCs w:val="20"/>
                <w:color w:val="auto"/>
              </w:rPr>
            </w:pPr>
            <w:r>
              <w:rPr>
                <w:rFonts w:ascii="Arial" w:cs="Arial" w:eastAsia="Arial" w:hAnsi="Arial"/>
                <w:sz w:val="14"/>
                <w:szCs w:val="14"/>
                <w:color w:val="auto"/>
              </w:rPr>
              <w:t>Terms loans converted to member</w:t>
            </w:r>
          </w:p>
        </w:tc>
        <w:tc>
          <w:tcPr>
            <w:tcW w:w="98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2580" w:type="dxa"/>
            <w:vAlign w:val="bottom"/>
          </w:tcPr>
          <w:p>
            <w:pPr>
              <w:ind w:left="240"/>
              <w:spacing w:after="0"/>
              <w:rPr>
                <w:sz w:val="20"/>
                <w:szCs w:val="20"/>
                <w:color w:val="auto"/>
              </w:rPr>
            </w:pPr>
            <w:r>
              <w:rPr>
                <w:rFonts w:ascii="Arial" w:cs="Arial" w:eastAsia="Arial" w:hAnsi="Arial"/>
                <w:sz w:val="14"/>
                <w:szCs w:val="14"/>
                <w:color w:val="auto"/>
              </w:rPr>
              <w:t>interests</w:t>
            </w:r>
          </w:p>
        </w:tc>
        <w:tc>
          <w:tcPr>
            <w:tcW w:w="9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360" w:type="dxa"/>
            <w:vAlign w:val="bottom"/>
            <w:gridSpan w:val="2"/>
          </w:tcPr>
          <w:p>
            <w:pPr>
              <w:jc w:val="right"/>
              <w:ind w:right="60"/>
              <w:spacing w:after="0"/>
              <w:rPr>
                <w:sz w:val="20"/>
                <w:szCs w:val="20"/>
                <w:color w:val="auto"/>
              </w:rPr>
            </w:pPr>
            <w:r>
              <w:rPr>
                <w:rFonts w:ascii="Arial" w:cs="Arial" w:eastAsia="Arial" w:hAnsi="Arial"/>
                <w:sz w:val="14"/>
                <w:szCs w:val="14"/>
                <w:color w:val="auto"/>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17,950</w:t>
            </w:r>
          </w:p>
        </w:tc>
        <w:tc>
          <w:tcPr>
            <w:tcW w:w="2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2580" w:type="dxa"/>
            <w:vAlign w:val="bottom"/>
          </w:tcPr>
          <w:p>
            <w:pPr>
              <w:spacing w:after="0"/>
              <w:rPr>
                <w:sz w:val="7"/>
                <w:szCs w:val="7"/>
                <w:color w:val="auto"/>
              </w:rPr>
            </w:pPr>
          </w:p>
        </w:tc>
        <w:tc>
          <w:tcPr>
            <w:tcW w:w="980" w:type="dxa"/>
            <w:vAlign w:val="bottom"/>
          </w:tcPr>
          <w:p>
            <w:pPr>
              <w:spacing w:after="0"/>
              <w:rPr>
                <w:sz w:val="7"/>
                <w:szCs w:val="7"/>
                <w:color w:val="auto"/>
              </w:rPr>
            </w:pPr>
          </w:p>
        </w:tc>
        <w:tc>
          <w:tcPr>
            <w:tcW w:w="380" w:type="dxa"/>
            <w:vAlign w:val="bottom"/>
          </w:tcPr>
          <w:p>
            <w:pPr>
              <w:spacing w:after="0"/>
              <w:rPr>
                <w:sz w:val="7"/>
                <w:szCs w:val="7"/>
                <w:color w:val="auto"/>
              </w:rPr>
            </w:pPr>
          </w:p>
        </w:tc>
        <w:tc>
          <w:tcPr>
            <w:tcW w:w="2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20" w:type="dxa"/>
            <w:vAlign w:val="bottom"/>
          </w:tcPr>
          <w:p>
            <w:pPr>
              <w:spacing w:after="0"/>
              <w:rPr>
                <w:sz w:val="7"/>
                <w:szCs w:val="7"/>
                <w:color w:val="auto"/>
              </w:rPr>
            </w:pPr>
          </w:p>
        </w:tc>
        <w:tc>
          <w:tcPr>
            <w:tcW w:w="2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20" w:type="dxa"/>
            <w:vAlign w:val="bottom"/>
          </w:tcPr>
          <w:p>
            <w:pPr>
              <w:spacing w:after="0"/>
              <w:rPr>
                <w:sz w:val="7"/>
                <w:szCs w:val="7"/>
                <w:color w:val="auto"/>
              </w:rPr>
            </w:pPr>
          </w:p>
        </w:tc>
        <w:tc>
          <w:tcPr>
            <w:tcW w:w="22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20" w:type="dxa"/>
            <w:vAlign w:val="bottom"/>
          </w:tcPr>
          <w:p>
            <w:pPr>
              <w:spacing w:after="0"/>
              <w:rPr>
                <w:sz w:val="7"/>
                <w:szCs w:val="7"/>
                <w:color w:val="auto"/>
              </w:rPr>
            </w:pPr>
          </w:p>
        </w:tc>
        <w:tc>
          <w:tcPr>
            <w:tcW w:w="220" w:type="dxa"/>
            <w:vAlign w:val="bottom"/>
          </w:tcPr>
          <w:p>
            <w:pPr>
              <w:spacing w:after="0"/>
              <w:rPr>
                <w:sz w:val="7"/>
                <w:szCs w:val="7"/>
                <w:color w:val="auto"/>
              </w:rPr>
            </w:pPr>
          </w:p>
        </w:tc>
        <w:tc>
          <w:tcPr>
            <w:tcW w:w="200" w:type="dxa"/>
            <w:vAlign w:val="bottom"/>
          </w:tcPr>
          <w:p>
            <w:pPr>
              <w:spacing w:after="0"/>
              <w:rPr>
                <w:sz w:val="7"/>
                <w:szCs w:val="7"/>
                <w:color w:val="auto"/>
              </w:rPr>
            </w:pPr>
          </w:p>
        </w:tc>
        <w:tc>
          <w:tcPr>
            <w:tcW w:w="1300" w:type="dxa"/>
            <w:vAlign w:val="bottom"/>
          </w:tcPr>
          <w:p>
            <w:pPr>
              <w:spacing w:after="0"/>
              <w:rPr>
                <w:sz w:val="7"/>
                <w:szCs w:val="7"/>
                <w:color w:val="auto"/>
              </w:rPr>
            </w:pPr>
          </w:p>
        </w:tc>
        <w:tc>
          <w:tcPr>
            <w:tcW w:w="240" w:type="dxa"/>
            <w:vAlign w:val="bottom"/>
          </w:tcPr>
          <w:p>
            <w:pPr>
              <w:spacing w:after="0"/>
              <w:rPr>
                <w:sz w:val="7"/>
                <w:szCs w:val="7"/>
                <w:color w:val="auto"/>
              </w:rPr>
            </w:pPr>
          </w:p>
        </w:tc>
        <w:tc>
          <w:tcPr>
            <w:tcW w:w="260" w:type="dxa"/>
            <w:vAlign w:val="bottom"/>
          </w:tcPr>
          <w:p>
            <w:pPr>
              <w:spacing w:after="0"/>
              <w:rPr>
                <w:sz w:val="7"/>
                <w:szCs w:val="7"/>
                <w:color w:val="auto"/>
              </w:rPr>
            </w:pPr>
          </w:p>
        </w:tc>
        <w:tc>
          <w:tcPr>
            <w:tcW w:w="12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2580" w:type="dxa"/>
            <w:vAlign w:val="bottom"/>
          </w:tcPr>
          <w:p>
            <w:pPr>
              <w:spacing w:after="0"/>
              <w:rPr>
                <w:sz w:val="5"/>
                <w:szCs w:val="5"/>
                <w:color w:val="auto"/>
              </w:rPr>
            </w:pPr>
          </w:p>
        </w:tc>
        <w:tc>
          <w:tcPr>
            <w:tcW w:w="980" w:type="dxa"/>
            <w:vAlign w:val="bottom"/>
          </w:tcPr>
          <w:p>
            <w:pPr>
              <w:spacing w:after="0"/>
              <w:rPr>
                <w:sz w:val="5"/>
                <w:szCs w:val="5"/>
                <w:color w:val="auto"/>
              </w:rPr>
            </w:pPr>
          </w:p>
        </w:tc>
        <w:tc>
          <w:tcPr>
            <w:tcW w:w="380" w:type="dxa"/>
            <w:vAlign w:val="bottom"/>
          </w:tcPr>
          <w:p>
            <w:pPr>
              <w:spacing w:after="0"/>
              <w:rPr>
                <w:sz w:val="5"/>
                <w:szCs w:val="5"/>
                <w:color w:val="auto"/>
              </w:rPr>
            </w:pPr>
          </w:p>
        </w:tc>
        <w:tc>
          <w:tcPr>
            <w:tcW w:w="2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20" w:type="dxa"/>
            <w:vAlign w:val="bottom"/>
          </w:tcPr>
          <w:p>
            <w:pPr>
              <w:spacing w:after="0"/>
              <w:rPr>
                <w:sz w:val="5"/>
                <w:szCs w:val="5"/>
                <w:color w:val="auto"/>
              </w:rPr>
            </w:pPr>
          </w:p>
        </w:tc>
        <w:tc>
          <w:tcPr>
            <w:tcW w:w="240" w:type="dxa"/>
            <w:vAlign w:val="bottom"/>
            <w:tcBorders>
              <w:right w:val="single" w:sz="8" w:color="808080"/>
            </w:tcBorders>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102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20" w:type="dxa"/>
            <w:vAlign w:val="bottom"/>
          </w:tcPr>
          <w:p>
            <w:pPr>
              <w:spacing w:after="0"/>
              <w:rPr>
                <w:sz w:val="5"/>
                <w:szCs w:val="5"/>
                <w:color w:val="auto"/>
              </w:rPr>
            </w:pPr>
          </w:p>
        </w:tc>
        <w:tc>
          <w:tcPr>
            <w:tcW w:w="220" w:type="dxa"/>
            <w:vAlign w:val="bottom"/>
          </w:tcPr>
          <w:p>
            <w:pPr>
              <w:spacing w:after="0"/>
              <w:rPr>
                <w:sz w:val="5"/>
                <w:szCs w:val="5"/>
                <w:color w:val="auto"/>
              </w:rPr>
            </w:pPr>
          </w:p>
        </w:tc>
        <w:tc>
          <w:tcPr>
            <w:tcW w:w="200" w:type="dxa"/>
            <w:vAlign w:val="bottom"/>
          </w:tcPr>
          <w:p>
            <w:pPr>
              <w:spacing w:after="0"/>
              <w:rPr>
                <w:sz w:val="5"/>
                <w:szCs w:val="5"/>
                <w:color w:val="auto"/>
              </w:rPr>
            </w:pPr>
          </w:p>
        </w:tc>
        <w:tc>
          <w:tcPr>
            <w:tcW w:w="1300" w:type="dxa"/>
            <w:vAlign w:val="bottom"/>
          </w:tcPr>
          <w:p>
            <w:pPr>
              <w:spacing w:after="0"/>
              <w:rPr>
                <w:sz w:val="5"/>
                <w:szCs w:val="5"/>
                <w:color w:val="auto"/>
              </w:rPr>
            </w:pPr>
          </w:p>
        </w:tc>
        <w:tc>
          <w:tcPr>
            <w:tcW w:w="240" w:type="dxa"/>
            <w:vAlign w:val="bottom"/>
          </w:tcPr>
          <w:p>
            <w:pPr>
              <w:spacing w:after="0"/>
              <w:rPr>
                <w:sz w:val="5"/>
                <w:szCs w:val="5"/>
                <w:color w:val="auto"/>
              </w:rPr>
            </w:pPr>
          </w:p>
        </w:tc>
        <w:tc>
          <w:tcPr>
            <w:tcW w:w="260" w:type="dxa"/>
            <w:vAlign w:val="bottom"/>
          </w:tcPr>
          <w:p>
            <w:pPr>
              <w:spacing w:after="0"/>
              <w:rPr>
                <w:sz w:val="5"/>
                <w:szCs w:val="5"/>
                <w:color w:val="auto"/>
              </w:rPr>
            </w:pPr>
          </w:p>
        </w:tc>
        <w:tc>
          <w:tcPr>
            <w:tcW w:w="12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580" w:type="dxa"/>
            <w:vAlign w:val="bottom"/>
          </w:tcPr>
          <w:p>
            <w:pPr>
              <w:spacing w:after="0"/>
              <w:rPr>
                <w:sz w:val="9"/>
                <w:szCs w:val="9"/>
                <w:color w:val="auto"/>
              </w:rPr>
            </w:pPr>
          </w:p>
        </w:tc>
        <w:tc>
          <w:tcPr>
            <w:tcW w:w="980" w:type="dxa"/>
            <w:vAlign w:val="bottom"/>
          </w:tcPr>
          <w:p>
            <w:pPr>
              <w:spacing w:after="0"/>
              <w:rPr>
                <w:sz w:val="9"/>
                <w:szCs w:val="9"/>
                <w:color w:val="auto"/>
              </w:rPr>
            </w:pPr>
          </w:p>
        </w:tc>
        <w:tc>
          <w:tcPr>
            <w:tcW w:w="38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300" w:type="dxa"/>
            <w:vAlign w:val="bottom"/>
          </w:tcPr>
          <w:p>
            <w:pPr>
              <w:spacing w:after="0"/>
              <w:rPr>
                <w:sz w:val="9"/>
                <w:szCs w:val="9"/>
                <w:color w:val="auto"/>
              </w:rPr>
            </w:pPr>
          </w:p>
        </w:tc>
        <w:tc>
          <w:tcPr>
            <w:tcW w:w="240" w:type="dxa"/>
            <w:vAlign w:val="bottom"/>
          </w:tcPr>
          <w:p>
            <w:pPr>
              <w:spacing w:after="0"/>
              <w:rPr>
                <w:sz w:val="9"/>
                <w:szCs w:val="9"/>
                <w:color w:val="auto"/>
              </w:rPr>
            </w:pPr>
          </w:p>
        </w:tc>
        <w:tc>
          <w:tcPr>
            <w:tcW w:w="260" w:type="dxa"/>
            <w:vAlign w:val="bottom"/>
          </w:tcPr>
          <w:p>
            <w:pPr>
              <w:spacing w:after="0"/>
              <w:rPr>
                <w:sz w:val="9"/>
                <w:szCs w:val="9"/>
                <w:color w:val="auto"/>
              </w:rPr>
            </w:pPr>
          </w:p>
        </w:tc>
        <w:tc>
          <w:tcPr>
            <w:tcW w:w="12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580" w:type="dxa"/>
            <w:vAlign w:val="bottom"/>
            <w:tcBorders>
              <w:right w:val="single" w:sz="8" w:color="CCEEFF"/>
            </w:tcBorders>
            <w:shd w:val="clear" w:color="auto" w:fill="CCEEFF"/>
          </w:tcPr>
          <w:p>
            <w:pPr>
              <w:ind w:left="240"/>
              <w:spacing w:after="0" w:line="138" w:lineRule="exact"/>
              <w:rPr>
                <w:sz w:val="20"/>
                <w:szCs w:val="20"/>
                <w:color w:val="auto"/>
              </w:rPr>
            </w:pPr>
            <w:r>
              <w:rPr>
                <w:rFonts w:ascii="Arial" w:cs="Arial" w:eastAsia="Arial" w:hAnsi="Arial"/>
                <w:sz w:val="14"/>
                <w:szCs w:val="14"/>
                <w:color w:val="auto"/>
              </w:rPr>
              <w:t>Inventory acquired in exchange for</w:t>
            </w:r>
          </w:p>
        </w:tc>
        <w:tc>
          <w:tcPr>
            <w:tcW w:w="98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240" w:type="dxa"/>
            <w:vAlign w:val="bottom"/>
            <w:tcBorders>
              <w:right w:val="single" w:sz="8" w:color="CCEEFF"/>
            </w:tcBorders>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300" w:type="dxa"/>
            <w:vAlign w:val="bottom"/>
            <w:shd w:val="clear" w:color="auto" w:fill="CCEEFF"/>
          </w:tcPr>
          <w:p>
            <w:pPr>
              <w:spacing w:after="0"/>
              <w:rPr>
                <w:sz w:val="11"/>
                <w:szCs w:val="11"/>
                <w:color w:val="auto"/>
              </w:rPr>
            </w:pPr>
          </w:p>
        </w:tc>
        <w:tc>
          <w:tcPr>
            <w:tcW w:w="240" w:type="dxa"/>
            <w:vAlign w:val="bottom"/>
            <w:tcBorders>
              <w:right w:val="single" w:sz="8" w:color="CCEEFF"/>
            </w:tcBorders>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20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580" w:type="dxa"/>
            <w:vAlign w:val="bottom"/>
            <w:tcBorders>
              <w:right w:val="single" w:sz="8" w:color="CCEEFF"/>
            </w:tcBorders>
            <w:shd w:val="clear" w:color="auto" w:fill="CCEEFF"/>
          </w:tcPr>
          <w:p>
            <w:pPr>
              <w:ind w:left="240"/>
              <w:spacing w:after="0" w:line="159" w:lineRule="exact"/>
              <w:rPr>
                <w:sz w:val="20"/>
                <w:szCs w:val="20"/>
                <w:color w:val="auto"/>
              </w:rPr>
            </w:pPr>
            <w:r>
              <w:rPr>
                <w:rFonts w:ascii="Arial" w:cs="Arial" w:eastAsia="Arial" w:hAnsi="Arial"/>
                <w:sz w:val="14"/>
                <w:szCs w:val="14"/>
                <w:color w:val="auto"/>
              </w:rPr>
              <w:t>member interests</w:t>
            </w:r>
          </w:p>
        </w:tc>
        <w:tc>
          <w:tcPr>
            <w:tcW w:w="98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36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5,325</w:t>
            </w:r>
          </w:p>
        </w:tc>
        <w:tc>
          <w:tcPr>
            <w:tcW w:w="2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1300" w:type="dxa"/>
            <w:vAlign w:val="bottom"/>
            <w:shd w:val="clear" w:color="auto" w:fill="CCEEFF"/>
          </w:tcPr>
          <w:p>
            <w:pPr>
              <w:spacing w:after="0"/>
              <w:rPr>
                <w:sz w:val="13"/>
                <w:szCs w:val="13"/>
                <w:color w:val="auto"/>
              </w:rPr>
            </w:pPr>
          </w:p>
        </w:tc>
        <w:tc>
          <w:tcPr>
            <w:tcW w:w="240" w:type="dxa"/>
            <w:vAlign w:val="bottom"/>
            <w:tcBorders>
              <w:right w:val="single" w:sz="8" w:color="CCEEFF"/>
            </w:tcBorders>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2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580" w:type="dxa"/>
            <w:vAlign w:val="bottom"/>
            <w:vMerge w:val="restart"/>
          </w:tcPr>
          <w:p>
            <w:pPr>
              <w:ind w:left="240"/>
              <w:spacing w:after="0"/>
              <w:rPr>
                <w:sz w:val="20"/>
                <w:szCs w:val="20"/>
                <w:color w:val="auto"/>
              </w:rPr>
            </w:pPr>
            <w:r>
              <w:rPr>
                <w:rFonts w:ascii="Arial" w:cs="Arial" w:eastAsia="Arial" w:hAnsi="Arial"/>
                <w:sz w:val="14"/>
                <w:szCs w:val="14"/>
                <w:color w:val="auto"/>
              </w:rPr>
              <w:t>Reclassification of subscription</w:t>
            </w:r>
          </w:p>
        </w:tc>
        <w:tc>
          <w:tcPr>
            <w:tcW w:w="980" w:type="dxa"/>
            <w:vAlign w:val="bottom"/>
          </w:tcPr>
          <w:p>
            <w:pPr>
              <w:spacing w:after="0"/>
              <w:rPr>
                <w:sz w:val="9"/>
                <w:szCs w:val="9"/>
                <w:color w:val="auto"/>
              </w:rPr>
            </w:pPr>
          </w:p>
        </w:tc>
        <w:tc>
          <w:tcPr>
            <w:tcW w:w="38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300" w:type="dxa"/>
            <w:vAlign w:val="bottom"/>
          </w:tcPr>
          <w:p>
            <w:pPr>
              <w:spacing w:after="0"/>
              <w:rPr>
                <w:sz w:val="9"/>
                <w:szCs w:val="9"/>
                <w:color w:val="auto"/>
              </w:rPr>
            </w:pPr>
          </w:p>
        </w:tc>
        <w:tc>
          <w:tcPr>
            <w:tcW w:w="240" w:type="dxa"/>
            <w:vAlign w:val="bottom"/>
          </w:tcPr>
          <w:p>
            <w:pPr>
              <w:spacing w:after="0"/>
              <w:rPr>
                <w:sz w:val="9"/>
                <w:szCs w:val="9"/>
                <w:color w:val="auto"/>
              </w:rPr>
            </w:pPr>
          </w:p>
        </w:tc>
        <w:tc>
          <w:tcPr>
            <w:tcW w:w="260" w:type="dxa"/>
            <w:vAlign w:val="bottom"/>
          </w:tcPr>
          <w:p>
            <w:pPr>
              <w:spacing w:after="0"/>
              <w:rPr>
                <w:sz w:val="9"/>
                <w:szCs w:val="9"/>
                <w:color w:val="auto"/>
              </w:rPr>
            </w:pPr>
          </w:p>
        </w:tc>
        <w:tc>
          <w:tcPr>
            <w:tcW w:w="12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2580" w:type="dxa"/>
            <w:vAlign w:val="bottom"/>
            <w:vMerge w:val="continue"/>
          </w:tcPr>
          <w:p>
            <w:pPr>
              <w:spacing w:after="0"/>
              <w:rPr>
                <w:sz w:val="5"/>
                <w:szCs w:val="5"/>
                <w:color w:val="auto"/>
              </w:rPr>
            </w:pPr>
          </w:p>
        </w:tc>
        <w:tc>
          <w:tcPr>
            <w:tcW w:w="980" w:type="dxa"/>
            <w:vAlign w:val="bottom"/>
          </w:tcPr>
          <w:p>
            <w:pPr>
              <w:spacing w:after="0"/>
              <w:rPr>
                <w:sz w:val="5"/>
                <w:szCs w:val="5"/>
                <w:color w:val="auto"/>
              </w:rPr>
            </w:pPr>
          </w:p>
        </w:tc>
        <w:tc>
          <w:tcPr>
            <w:tcW w:w="380" w:type="dxa"/>
            <w:vAlign w:val="bottom"/>
          </w:tcPr>
          <w:p>
            <w:pPr>
              <w:spacing w:after="0"/>
              <w:rPr>
                <w:sz w:val="5"/>
                <w:szCs w:val="5"/>
                <w:color w:val="auto"/>
              </w:rPr>
            </w:pPr>
          </w:p>
        </w:tc>
        <w:tc>
          <w:tcPr>
            <w:tcW w:w="2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20" w:type="dxa"/>
            <w:vAlign w:val="bottom"/>
          </w:tcPr>
          <w:p>
            <w:pPr>
              <w:spacing w:after="0"/>
              <w:rPr>
                <w:sz w:val="5"/>
                <w:szCs w:val="5"/>
                <w:color w:val="auto"/>
              </w:rPr>
            </w:pPr>
          </w:p>
        </w:tc>
        <w:tc>
          <w:tcPr>
            <w:tcW w:w="240" w:type="dxa"/>
            <w:vAlign w:val="bottom"/>
            <w:tcBorders>
              <w:right w:val="single" w:sz="8" w:color="808080"/>
            </w:tcBorders>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102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20" w:type="dxa"/>
            <w:vAlign w:val="bottom"/>
          </w:tcPr>
          <w:p>
            <w:pPr>
              <w:spacing w:after="0"/>
              <w:rPr>
                <w:sz w:val="5"/>
                <w:szCs w:val="5"/>
                <w:color w:val="auto"/>
              </w:rPr>
            </w:pPr>
          </w:p>
        </w:tc>
        <w:tc>
          <w:tcPr>
            <w:tcW w:w="220" w:type="dxa"/>
            <w:vAlign w:val="bottom"/>
          </w:tcPr>
          <w:p>
            <w:pPr>
              <w:spacing w:after="0"/>
              <w:rPr>
                <w:sz w:val="5"/>
                <w:szCs w:val="5"/>
                <w:color w:val="auto"/>
              </w:rPr>
            </w:pPr>
          </w:p>
        </w:tc>
        <w:tc>
          <w:tcPr>
            <w:tcW w:w="200" w:type="dxa"/>
            <w:vAlign w:val="bottom"/>
          </w:tcPr>
          <w:p>
            <w:pPr>
              <w:spacing w:after="0"/>
              <w:rPr>
                <w:sz w:val="5"/>
                <w:szCs w:val="5"/>
                <w:color w:val="auto"/>
              </w:rPr>
            </w:pPr>
          </w:p>
        </w:tc>
        <w:tc>
          <w:tcPr>
            <w:tcW w:w="1300" w:type="dxa"/>
            <w:vAlign w:val="bottom"/>
          </w:tcPr>
          <w:p>
            <w:pPr>
              <w:spacing w:after="0"/>
              <w:rPr>
                <w:sz w:val="5"/>
                <w:szCs w:val="5"/>
                <w:color w:val="auto"/>
              </w:rPr>
            </w:pPr>
          </w:p>
        </w:tc>
        <w:tc>
          <w:tcPr>
            <w:tcW w:w="240" w:type="dxa"/>
            <w:vAlign w:val="bottom"/>
          </w:tcPr>
          <w:p>
            <w:pPr>
              <w:spacing w:after="0"/>
              <w:rPr>
                <w:sz w:val="5"/>
                <w:szCs w:val="5"/>
                <w:color w:val="auto"/>
              </w:rPr>
            </w:pPr>
          </w:p>
        </w:tc>
        <w:tc>
          <w:tcPr>
            <w:tcW w:w="260" w:type="dxa"/>
            <w:vAlign w:val="bottom"/>
          </w:tcPr>
          <w:p>
            <w:pPr>
              <w:spacing w:after="0"/>
              <w:rPr>
                <w:sz w:val="5"/>
                <w:szCs w:val="5"/>
                <w:color w:val="auto"/>
              </w:rPr>
            </w:pPr>
          </w:p>
        </w:tc>
        <w:tc>
          <w:tcPr>
            <w:tcW w:w="12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2580" w:type="dxa"/>
            <w:vAlign w:val="bottom"/>
            <w:vMerge w:val="continue"/>
          </w:tcPr>
          <w:p>
            <w:pPr>
              <w:spacing w:after="0"/>
              <w:rPr>
                <w:sz w:val="21"/>
                <w:szCs w:val="21"/>
                <w:color w:val="auto"/>
              </w:rPr>
            </w:pPr>
          </w:p>
        </w:tc>
        <w:tc>
          <w:tcPr>
            <w:tcW w:w="98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2580" w:type="dxa"/>
            <w:vAlign w:val="bottom"/>
          </w:tcPr>
          <w:p>
            <w:pPr>
              <w:ind w:left="240"/>
              <w:spacing w:after="0"/>
              <w:rPr>
                <w:sz w:val="20"/>
                <w:szCs w:val="20"/>
                <w:color w:val="auto"/>
              </w:rPr>
            </w:pPr>
            <w:r>
              <w:rPr>
                <w:rFonts w:ascii="Arial" w:cs="Arial" w:eastAsia="Arial" w:hAnsi="Arial"/>
                <w:sz w:val="14"/>
                <w:szCs w:val="14"/>
                <w:color w:val="auto"/>
              </w:rPr>
              <w:t>receivable</w:t>
            </w:r>
          </w:p>
        </w:tc>
        <w:tc>
          <w:tcPr>
            <w:tcW w:w="9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360" w:type="dxa"/>
            <w:vAlign w:val="bottom"/>
            <w:gridSpan w:val="2"/>
          </w:tcPr>
          <w:p>
            <w:pPr>
              <w:jc w:val="right"/>
              <w:ind w:right="60"/>
              <w:spacing w:after="0"/>
              <w:rPr>
                <w:sz w:val="20"/>
                <w:szCs w:val="20"/>
                <w:color w:val="auto"/>
              </w:rPr>
            </w:pPr>
            <w:r>
              <w:rPr>
                <w:rFonts w:ascii="Arial" w:cs="Arial" w:eastAsia="Arial" w:hAnsi="Arial"/>
                <w:sz w:val="14"/>
                <w:szCs w:val="14"/>
                <w:color w:val="auto"/>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4,235</w:t>
            </w:r>
          </w:p>
        </w:tc>
        <w:tc>
          <w:tcPr>
            <w:tcW w:w="220" w:type="dxa"/>
            <w:vAlign w:val="bottom"/>
          </w:tcPr>
          <w:p>
            <w:pPr>
              <w:spacing w:after="0"/>
              <w:rPr>
                <w:sz w:val="14"/>
                <w:szCs w:val="14"/>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13,000</w:t>
            </w:r>
          </w:p>
        </w:tc>
        <w:tc>
          <w:tcPr>
            <w:tcW w:w="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2580" w:type="dxa"/>
            <w:vAlign w:val="bottom"/>
          </w:tcPr>
          <w:p>
            <w:pPr>
              <w:spacing w:after="0"/>
              <w:rPr>
                <w:sz w:val="7"/>
                <w:szCs w:val="7"/>
                <w:color w:val="auto"/>
              </w:rPr>
            </w:pPr>
          </w:p>
        </w:tc>
        <w:tc>
          <w:tcPr>
            <w:tcW w:w="980" w:type="dxa"/>
            <w:vAlign w:val="bottom"/>
          </w:tcPr>
          <w:p>
            <w:pPr>
              <w:spacing w:after="0"/>
              <w:rPr>
                <w:sz w:val="7"/>
                <w:szCs w:val="7"/>
                <w:color w:val="auto"/>
              </w:rPr>
            </w:pPr>
          </w:p>
        </w:tc>
        <w:tc>
          <w:tcPr>
            <w:tcW w:w="380" w:type="dxa"/>
            <w:vAlign w:val="bottom"/>
          </w:tcPr>
          <w:p>
            <w:pPr>
              <w:spacing w:after="0"/>
              <w:rPr>
                <w:sz w:val="7"/>
                <w:szCs w:val="7"/>
                <w:color w:val="auto"/>
              </w:rPr>
            </w:pPr>
          </w:p>
        </w:tc>
        <w:tc>
          <w:tcPr>
            <w:tcW w:w="2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20" w:type="dxa"/>
            <w:vAlign w:val="bottom"/>
          </w:tcPr>
          <w:p>
            <w:pPr>
              <w:spacing w:after="0"/>
              <w:rPr>
                <w:sz w:val="7"/>
                <w:szCs w:val="7"/>
                <w:color w:val="auto"/>
              </w:rPr>
            </w:pPr>
          </w:p>
        </w:tc>
        <w:tc>
          <w:tcPr>
            <w:tcW w:w="2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20" w:type="dxa"/>
            <w:vAlign w:val="bottom"/>
          </w:tcPr>
          <w:p>
            <w:pPr>
              <w:spacing w:after="0"/>
              <w:rPr>
                <w:sz w:val="7"/>
                <w:szCs w:val="7"/>
                <w:color w:val="auto"/>
              </w:rPr>
            </w:pPr>
          </w:p>
        </w:tc>
        <w:tc>
          <w:tcPr>
            <w:tcW w:w="22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20" w:type="dxa"/>
            <w:vAlign w:val="bottom"/>
          </w:tcPr>
          <w:p>
            <w:pPr>
              <w:spacing w:after="0"/>
              <w:rPr>
                <w:sz w:val="7"/>
                <w:szCs w:val="7"/>
                <w:color w:val="auto"/>
              </w:rPr>
            </w:pPr>
          </w:p>
        </w:tc>
        <w:tc>
          <w:tcPr>
            <w:tcW w:w="220" w:type="dxa"/>
            <w:vAlign w:val="bottom"/>
          </w:tcPr>
          <w:p>
            <w:pPr>
              <w:spacing w:after="0"/>
              <w:rPr>
                <w:sz w:val="7"/>
                <w:szCs w:val="7"/>
                <w:color w:val="auto"/>
              </w:rPr>
            </w:pPr>
          </w:p>
        </w:tc>
        <w:tc>
          <w:tcPr>
            <w:tcW w:w="200" w:type="dxa"/>
            <w:vAlign w:val="bottom"/>
          </w:tcPr>
          <w:p>
            <w:pPr>
              <w:spacing w:after="0"/>
              <w:rPr>
                <w:sz w:val="7"/>
                <w:szCs w:val="7"/>
                <w:color w:val="auto"/>
              </w:rPr>
            </w:pPr>
          </w:p>
        </w:tc>
        <w:tc>
          <w:tcPr>
            <w:tcW w:w="1300" w:type="dxa"/>
            <w:vAlign w:val="bottom"/>
          </w:tcPr>
          <w:p>
            <w:pPr>
              <w:spacing w:after="0"/>
              <w:rPr>
                <w:sz w:val="7"/>
                <w:szCs w:val="7"/>
                <w:color w:val="auto"/>
              </w:rPr>
            </w:pPr>
          </w:p>
        </w:tc>
        <w:tc>
          <w:tcPr>
            <w:tcW w:w="240" w:type="dxa"/>
            <w:vAlign w:val="bottom"/>
          </w:tcPr>
          <w:p>
            <w:pPr>
              <w:spacing w:after="0"/>
              <w:rPr>
                <w:sz w:val="7"/>
                <w:szCs w:val="7"/>
                <w:color w:val="auto"/>
              </w:rPr>
            </w:pPr>
          </w:p>
        </w:tc>
        <w:tc>
          <w:tcPr>
            <w:tcW w:w="260" w:type="dxa"/>
            <w:vAlign w:val="bottom"/>
          </w:tcPr>
          <w:p>
            <w:pPr>
              <w:spacing w:after="0"/>
              <w:rPr>
                <w:sz w:val="7"/>
                <w:szCs w:val="7"/>
                <w:color w:val="auto"/>
              </w:rPr>
            </w:pPr>
          </w:p>
        </w:tc>
        <w:tc>
          <w:tcPr>
            <w:tcW w:w="12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2580" w:type="dxa"/>
            <w:vAlign w:val="bottom"/>
          </w:tcPr>
          <w:p>
            <w:pPr>
              <w:spacing w:after="0"/>
              <w:rPr>
                <w:sz w:val="5"/>
                <w:szCs w:val="5"/>
                <w:color w:val="auto"/>
              </w:rPr>
            </w:pPr>
          </w:p>
        </w:tc>
        <w:tc>
          <w:tcPr>
            <w:tcW w:w="980" w:type="dxa"/>
            <w:vAlign w:val="bottom"/>
          </w:tcPr>
          <w:p>
            <w:pPr>
              <w:spacing w:after="0"/>
              <w:rPr>
                <w:sz w:val="5"/>
                <w:szCs w:val="5"/>
                <w:color w:val="auto"/>
              </w:rPr>
            </w:pPr>
          </w:p>
        </w:tc>
        <w:tc>
          <w:tcPr>
            <w:tcW w:w="380" w:type="dxa"/>
            <w:vAlign w:val="bottom"/>
          </w:tcPr>
          <w:p>
            <w:pPr>
              <w:spacing w:after="0"/>
              <w:rPr>
                <w:sz w:val="5"/>
                <w:szCs w:val="5"/>
                <w:color w:val="auto"/>
              </w:rPr>
            </w:pPr>
          </w:p>
        </w:tc>
        <w:tc>
          <w:tcPr>
            <w:tcW w:w="2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20" w:type="dxa"/>
            <w:vAlign w:val="bottom"/>
          </w:tcPr>
          <w:p>
            <w:pPr>
              <w:spacing w:after="0"/>
              <w:rPr>
                <w:sz w:val="5"/>
                <w:szCs w:val="5"/>
                <w:color w:val="auto"/>
              </w:rPr>
            </w:pPr>
          </w:p>
        </w:tc>
        <w:tc>
          <w:tcPr>
            <w:tcW w:w="240" w:type="dxa"/>
            <w:vAlign w:val="bottom"/>
            <w:tcBorders>
              <w:right w:val="single" w:sz="8" w:color="808080"/>
            </w:tcBorders>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102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140" w:type="dxa"/>
            <w:vAlign w:val="bottom"/>
            <w:shd w:val="clear" w:color="auto" w:fill="808080"/>
          </w:tcPr>
          <w:p>
            <w:pPr>
              <w:spacing w:after="0"/>
              <w:rPr>
                <w:sz w:val="5"/>
                <w:szCs w:val="5"/>
                <w:color w:val="auto"/>
              </w:rPr>
            </w:pPr>
          </w:p>
        </w:tc>
        <w:tc>
          <w:tcPr>
            <w:tcW w:w="102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200" w:type="dxa"/>
            <w:vAlign w:val="bottom"/>
          </w:tcPr>
          <w:p>
            <w:pPr>
              <w:spacing w:after="0"/>
              <w:rPr>
                <w:sz w:val="5"/>
                <w:szCs w:val="5"/>
                <w:color w:val="auto"/>
              </w:rPr>
            </w:pPr>
          </w:p>
        </w:tc>
        <w:tc>
          <w:tcPr>
            <w:tcW w:w="1300" w:type="dxa"/>
            <w:vAlign w:val="bottom"/>
          </w:tcPr>
          <w:p>
            <w:pPr>
              <w:spacing w:after="0"/>
              <w:rPr>
                <w:sz w:val="5"/>
                <w:szCs w:val="5"/>
                <w:color w:val="auto"/>
              </w:rPr>
            </w:pPr>
          </w:p>
        </w:tc>
        <w:tc>
          <w:tcPr>
            <w:tcW w:w="240" w:type="dxa"/>
            <w:vAlign w:val="bottom"/>
          </w:tcPr>
          <w:p>
            <w:pPr>
              <w:spacing w:after="0"/>
              <w:rPr>
                <w:sz w:val="5"/>
                <w:szCs w:val="5"/>
                <w:color w:val="auto"/>
              </w:rPr>
            </w:pPr>
          </w:p>
        </w:tc>
        <w:tc>
          <w:tcPr>
            <w:tcW w:w="260" w:type="dxa"/>
            <w:vAlign w:val="bottom"/>
          </w:tcPr>
          <w:p>
            <w:pPr>
              <w:spacing w:after="0"/>
              <w:rPr>
                <w:sz w:val="5"/>
                <w:szCs w:val="5"/>
                <w:color w:val="auto"/>
              </w:rPr>
            </w:pPr>
          </w:p>
        </w:tc>
        <w:tc>
          <w:tcPr>
            <w:tcW w:w="12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580" w:type="dxa"/>
            <w:vAlign w:val="bottom"/>
          </w:tcPr>
          <w:p>
            <w:pPr>
              <w:spacing w:after="0"/>
              <w:rPr>
                <w:sz w:val="9"/>
                <w:szCs w:val="9"/>
                <w:color w:val="auto"/>
              </w:rPr>
            </w:pPr>
          </w:p>
        </w:tc>
        <w:tc>
          <w:tcPr>
            <w:tcW w:w="980" w:type="dxa"/>
            <w:vAlign w:val="bottom"/>
          </w:tcPr>
          <w:p>
            <w:pPr>
              <w:spacing w:after="0"/>
              <w:rPr>
                <w:sz w:val="9"/>
                <w:szCs w:val="9"/>
                <w:color w:val="auto"/>
              </w:rPr>
            </w:pPr>
          </w:p>
        </w:tc>
        <w:tc>
          <w:tcPr>
            <w:tcW w:w="38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300" w:type="dxa"/>
            <w:vAlign w:val="bottom"/>
          </w:tcPr>
          <w:p>
            <w:pPr>
              <w:spacing w:after="0"/>
              <w:rPr>
                <w:sz w:val="9"/>
                <w:szCs w:val="9"/>
                <w:color w:val="auto"/>
              </w:rPr>
            </w:pPr>
          </w:p>
        </w:tc>
        <w:tc>
          <w:tcPr>
            <w:tcW w:w="240" w:type="dxa"/>
            <w:vAlign w:val="bottom"/>
          </w:tcPr>
          <w:p>
            <w:pPr>
              <w:spacing w:after="0"/>
              <w:rPr>
                <w:sz w:val="9"/>
                <w:szCs w:val="9"/>
                <w:color w:val="auto"/>
              </w:rPr>
            </w:pPr>
          </w:p>
        </w:tc>
        <w:tc>
          <w:tcPr>
            <w:tcW w:w="260" w:type="dxa"/>
            <w:vAlign w:val="bottom"/>
          </w:tcPr>
          <w:p>
            <w:pPr>
              <w:spacing w:after="0"/>
              <w:rPr>
                <w:sz w:val="9"/>
                <w:szCs w:val="9"/>
                <w:color w:val="auto"/>
              </w:rPr>
            </w:pPr>
          </w:p>
        </w:tc>
        <w:tc>
          <w:tcPr>
            <w:tcW w:w="12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580" w:type="dxa"/>
            <w:vAlign w:val="bottom"/>
            <w:tcBorders>
              <w:right w:val="single" w:sz="8" w:color="CCEEFF"/>
            </w:tcBorders>
            <w:shd w:val="clear" w:color="auto" w:fill="CCEEFF"/>
          </w:tcPr>
          <w:p>
            <w:pPr>
              <w:ind w:left="240"/>
              <w:spacing w:after="0" w:line="138" w:lineRule="exact"/>
              <w:rPr>
                <w:sz w:val="20"/>
                <w:szCs w:val="20"/>
                <w:color w:val="auto"/>
              </w:rPr>
            </w:pPr>
            <w:r>
              <w:rPr>
                <w:rFonts w:ascii="Arial" w:cs="Arial" w:eastAsia="Arial" w:hAnsi="Arial"/>
                <w:sz w:val="14"/>
                <w:szCs w:val="14"/>
                <w:color w:val="auto"/>
              </w:rPr>
              <w:t>Dissolvement of predecessor</w:t>
            </w:r>
          </w:p>
        </w:tc>
        <w:tc>
          <w:tcPr>
            <w:tcW w:w="980" w:type="dxa"/>
            <w:vAlign w:val="bottom"/>
            <w:shd w:val="clear" w:color="auto" w:fill="CCEEFF"/>
          </w:tcPr>
          <w:p>
            <w:pPr>
              <w:spacing w:after="0"/>
              <w:rPr>
                <w:sz w:val="11"/>
                <w:szCs w:val="11"/>
                <w:color w:val="auto"/>
              </w:rPr>
            </w:pPr>
          </w:p>
        </w:tc>
        <w:tc>
          <w:tcPr>
            <w:tcW w:w="38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240" w:type="dxa"/>
            <w:vAlign w:val="bottom"/>
            <w:tcBorders>
              <w:right w:val="single" w:sz="8" w:color="CCEEFF"/>
            </w:tcBorders>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300" w:type="dxa"/>
            <w:vAlign w:val="bottom"/>
            <w:shd w:val="clear" w:color="auto" w:fill="CCEEFF"/>
          </w:tcPr>
          <w:p>
            <w:pPr>
              <w:spacing w:after="0"/>
              <w:rPr>
                <w:sz w:val="11"/>
                <w:szCs w:val="11"/>
                <w:color w:val="auto"/>
              </w:rPr>
            </w:pPr>
          </w:p>
        </w:tc>
        <w:tc>
          <w:tcPr>
            <w:tcW w:w="240" w:type="dxa"/>
            <w:vAlign w:val="bottom"/>
            <w:tcBorders>
              <w:right w:val="single" w:sz="8" w:color="CCEEFF"/>
            </w:tcBorders>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20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580" w:type="dxa"/>
            <w:vAlign w:val="bottom"/>
            <w:tcBorders>
              <w:right w:val="single" w:sz="8" w:color="CCEEFF"/>
            </w:tcBorders>
            <w:shd w:val="clear" w:color="auto" w:fill="CCEEFF"/>
          </w:tcPr>
          <w:p>
            <w:pPr>
              <w:ind w:left="240"/>
              <w:spacing w:after="0" w:line="159" w:lineRule="exact"/>
              <w:rPr>
                <w:sz w:val="20"/>
                <w:szCs w:val="20"/>
                <w:color w:val="auto"/>
              </w:rPr>
            </w:pPr>
            <w:r>
              <w:rPr>
                <w:rFonts w:ascii="Arial" w:cs="Arial" w:eastAsia="Arial" w:hAnsi="Arial"/>
                <w:sz w:val="14"/>
                <w:szCs w:val="14"/>
                <w:color w:val="auto"/>
              </w:rPr>
              <w:t>company:</w:t>
            </w:r>
          </w:p>
        </w:tc>
        <w:tc>
          <w:tcPr>
            <w:tcW w:w="98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240" w:type="dxa"/>
            <w:vAlign w:val="bottom"/>
            <w:tcBorders>
              <w:right w:val="single" w:sz="8" w:color="CCEEFF"/>
            </w:tcBorders>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1300" w:type="dxa"/>
            <w:vAlign w:val="bottom"/>
            <w:shd w:val="clear" w:color="auto" w:fill="CCEEFF"/>
          </w:tcPr>
          <w:p>
            <w:pPr>
              <w:spacing w:after="0"/>
              <w:rPr>
                <w:sz w:val="13"/>
                <w:szCs w:val="13"/>
                <w:color w:val="auto"/>
              </w:rPr>
            </w:pPr>
          </w:p>
        </w:tc>
        <w:tc>
          <w:tcPr>
            <w:tcW w:w="240" w:type="dxa"/>
            <w:vAlign w:val="bottom"/>
            <w:tcBorders>
              <w:right w:val="single" w:sz="8" w:color="CCEEFF"/>
            </w:tcBorders>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2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580" w:type="dxa"/>
            <w:vAlign w:val="bottom"/>
          </w:tcPr>
          <w:p>
            <w:pPr>
              <w:ind w:left="480"/>
              <w:spacing w:after="0" w:line="138" w:lineRule="exact"/>
              <w:rPr>
                <w:sz w:val="20"/>
                <w:szCs w:val="20"/>
                <w:color w:val="auto"/>
              </w:rPr>
            </w:pPr>
            <w:r>
              <w:rPr>
                <w:rFonts w:ascii="Arial" w:cs="Arial" w:eastAsia="Arial" w:hAnsi="Arial"/>
                <w:sz w:val="14"/>
                <w:szCs w:val="14"/>
                <w:color w:val="auto"/>
              </w:rPr>
              <w:t>Conversion of liability subject to</w:t>
            </w:r>
          </w:p>
        </w:tc>
        <w:tc>
          <w:tcPr>
            <w:tcW w:w="9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80" w:type="dxa"/>
            <w:vAlign w:val="bottom"/>
          </w:tcPr>
          <w:p>
            <w:pPr>
              <w:ind w:left="480"/>
              <w:spacing w:after="0" w:line="149" w:lineRule="exact"/>
              <w:rPr>
                <w:sz w:val="20"/>
                <w:szCs w:val="20"/>
                <w:color w:val="auto"/>
              </w:rPr>
            </w:pPr>
            <w:r>
              <w:rPr>
                <w:rFonts w:ascii="Arial" w:cs="Arial" w:eastAsia="Arial" w:hAnsi="Arial"/>
                <w:sz w:val="14"/>
                <w:szCs w:val="14"/>
                <w:color w:val="auto"/>
              </w:rPr>
              <w:t>compromise to New Globalstar</w:t>
            </w:r>
          </w:p>
        </w:tc>
        <w:tc>
          <w:tcPr>
            <w:tcW w:w="9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580" w:type="dxa"/>
            <w:vAlign w:val="bottom"/>
          </w:tcPr>
          <w:p>
            <w:pPr>
              <w:ind w:left="480"/>
              <w:spacing w:after="0" w:line="159" w:lineRule="exact"/>
              <w:rPr>
                <w:sz w:val="20"/>
                <w:szCs w:val="20"/>
                <w:color w:val="auto"/>
              </w:rPr>
            </w:pPr>
            <w:r>
              <w:rPr>
                <w:rFonts w:ascii="Arial" w:cs="Arial" w:eastAsia="Arial" w:hAnsi="Arial"/>
                <w:sz w:val="14"/>
                <w:szCs w:val="14"/>
                <w:color w:val="auto"/>
              </w:rPr>
              <w:t>Member Interests</w:t>
            </w:r>
          </w:p>
        </w:tc>
        <w:tc>
          <w:tcPr>
            <w:tcW w:w="9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360" w:type="dxa"/>
            <w:vAlign w:val="bottom"/>
            <w:gridSpan w:val="2"/>
          </w:tcPr>
          <w:p>
            <w:pPr>
              <w:jc w:val="right"/>
              <w:ind w:right="60"/>
              <w:spacing w:after="0" w:line="159" w:lineRule="exact"/>
              <w:rPr>
                <w:sz w:val="20"/>
                <w:szCs w:val="20"/>
                <w:color w:val="auto"/>
              </w:rPr>
            </w:pPr>
            <w:r>
              <w:rPr>
                <w:rFonts w:ascii="Arial" w:cs="Arial" w:eastAsia="Arial" w:hAnsi="Arial"/>
                <w:sz w:val="14"/>
                <w:szCs w:val="14"/>
                <w:color w:val="auto"/>
              </w:rPr>
              <w:t>$</w:t>
            </w:r>
          </w:p>
        </w:tc>
        <w:tc>
          <w:tcPr>
            <w:tcW w:w="1020" w:type="dxa"/>
            <w:vAlign w:val="bottom"/>
          </w:tcPr>
          <w:p>
            <w:pPr>
              <w:jc w:val="right"/>
              <w:spacing w:after="0" w:line="159" w:lineRule="exact"/>
              <w:rPr>
                <w:sz w:val="20"/>
                <w:szCs w:val="20"/>
                <w:color w:val="auto"/>
              </w:rPr>
            </w:pPr>
            <w:r>
              <w:rPr>
                <w:rFonts w:ascii="Arial" w:cs="Arial" w:eastAsia="Arial" w:hAnsi="Arial"/>
                <w:sz w:val="14"/>
                <w:szCs w:val="14"/>
                <w:color w:val="auto"/>
              </w:rPr>
              <w:t>3,423,179</w:t>
            </w:r>
          </w:p>
        </w:tc>
        <w:tc>
          <w:tcPr>
            <w:tcW w:w="2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3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80" w:type="dxa"/>
            <w:vAlign w:val="bottom"/>
            <w:tcBorders>
              <w:right w:val="single" w:sz="8" w:color="CCEEFF"/>
            </w:tcBorders>
            <w:shd w:val="clear" w:color="auto" w:fill="CCEEFF"/>
          </w:tcPr>
          <w:p>
            <w:pPr>
              <w:ind w:left="480"/>
              <w:spacing w:after="0" w:line="149" w:lineRule="exact"/>
              <w:rPr>
                <w:sz w:val="20"/>
                <w:szCs w:val="20"/>
                <w:color w:val="auto"/>
              </w:rPr>
            </w:pPr>
            <w:r>
              <w:rPr>
                <w:rFonts w:ascii="Arial" w:cs="Arial" w:eastAsia="Arial" w:hAnsi="Arial"/>
                <w:sz w:val="14"/>
                <w:szCs w:val="14"/>
                <w:color w:val="auto"/>
              </w:rPr>
              <w:t>Assumption of liabilities</w:t>
            </w:r>
          </w:p>
        </w:tc>
        <w:tc>
          <w:tcPr>
            <w:tcW w:w="98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24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4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(1,416)</w:t>
            </w:r>
          </w:p>
        </w:tc>
        <w:tc>
          <w:tcPr>
            <w:tcW w:w="14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300" w:type="dxa"/>
            <w:vAlign w:val="bottom"/>
            <w:shd w:val="clear" w:color="auto" w:fill="CCEEFF"/>
          </w:tcPr>
          <w:p>
            <w:pPr>
              <w:spacing w:after="0"/>
              <w:rPr>
                <w:sz w:val="12"/>
                <w:szCs w:val="12"/>
                <w:color w:val="auto"/>
              </w:rPr>
            </w:pPr>
          </w:p>
        </w:tc>
        <w:tc>
          <w:tcPr>
            <w:tcW w:w="240" w:type="dxa"/>
            <w:vAlign w:val="bottom"/>
            <w:tcBorders>
              <w:right w:val="single" w:sz="8" w:color="CCEEFF"/>
            </w:tcBorders>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258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02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30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2580" w:type="dxa"/>
            <w:vAlign w:val="bottom"/>
          </w:tcPr>
          <w:p>
            <w:pPr>
              <w:spacing w:after="0"/>
              <w:rPr>
                <w:sz w:val="23"/>
                <w:szCs w:val="23"/>
                <w:color w:val="auto"/>
              </w:rPr>
            </w:pPr>
          </w:p>
        </w:tc>
        <w:tc>
          <w:tcPr>
            <w:tcW w:w="98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360" w:type="dxa"/>
            <w:vAlign w:val="bottom"/>
            <w:gridSpan w:val="2"/>
          </w:tcPr>
          <w:p>
            <w:pPr>
              <w:jc w:val="right"/>
              <w:ind w:right="60"/>
              <w:spacing w:after="0"/>
              <w:rPr>
                <w:sz w:val="20"/>
                <w:szCs w:val="20"/>
                <w:color w:val="auto"/>
              </w:rPr>
            </w:pPr>
            <w:r>
              <w:rPr>
                <w:rFonts w:ascii="Arial" w:cs="Arial" w:eastAsia="Arial" w:hAnsi="Arial"/>
                <w:sz w:val="14"/>
                <w:szCs w:val="14"/>
                <w:color w:val="auto"/>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3,421,763</w:t>
            </w:r>
          </w:p>
        </w:tc>
        <w:tc>
          <w:tcPr>
            <w:tcW w:w="2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3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2580" w:type="dxa"/>
            <w:vAlign w:val="bottom"/>
          </w:tcPr>
          <w:p>
            <w:pPr>
              <w:spacing w:after="0"/>
              <w:rPr>
                <w:sz w:val="7"/>
                <w:szCs w:val="7"/>
                <w:color w:val="auto"/>
              </w:rPr>
            </w:pPr>
          </w:p>
        </w:tc>
        <w:tc>
          <w:tcPr>
            <w:tcW w:w="980" w:type="dxa"/>
            <w:vAlign w:val="bottom"/>
          </w:tcPr>
          <w:p>
            <w:pPr>
              <w:spacing w:after="0"/>
              <w:rPr>
                <w:sz w:val="7"/>
                <w:szCs w:val="7"/>
                <w:color w:val="auto"/>
              </w:rPr>
            </w:pPr>
          </w:p>
        </w:tc>
        <w:tc>
          <w:tcPr>
            <w:tcW w:w="380" w:type="dxa"/>
            <w:vAlign w:val="bottom"/>
          </w:tcPr>
          <w:p>
            <w:pPr>
              <w:spacing w:after="0"/>
              <w:rPr>
                <w:sz w:val="7"/>
                <w:szCs w:val="7"/>
                <w:color w:val="auto"/>
              </w:rPr>
            </w:pPr>
          </w:p>
        </w:tc>
        <w:tc>
          <w:tcPr>
            <w:tcW w:w="2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20" w:type="dxa"/>
            <w:vAlign w:val="bottom"/>
          </w:tcPr>
          <w:p>
            <w:pPr>
              <w:spacing w:after="0"/>
              <w:rPr>
                <w:sz w:val="7"/>
                <w:szCs w:val="7"/>
                <w:color w:val="auto"/>
              </w:rPr>
            </w:pPr>
          </w:p>
        </w:tc>
        <w:tc>
          <w:tcPr>
            <w:tcW w:w="2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20" w:type="dxa"/>
            <w:vAlign w:val="bottom"/>
          </w:tcPr>
          <w:p>
            <w:pPr>
              <w:spacing w:after="0"/>
              <w:rPr>
                <w:sz w:val="7"/>
                <w:szCs w:val="7"/>
                <w:color w:val="auto"/>
              </w:rPr>
            </w:pPr>
          </w:p>
        </w:tc>
        <w:tc>
          <w:tcPr>
            <w:tcW w:w="22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20" w:type="dxa"/>
            <w:vAlign w:val="bottom"/>
          </w:tcPr>
          <w:p>
            <w:pPr>
              <w:spacing w:after="0"/>
              <w:rPr>
                <w:sz w:val="7"/>
                <w:szCs w:val="7"/>
                <w:color w:val="auto"/>
              </w:rPr>
            </w:pPr>
          </w:p>
        </w:tc>
        <w:tc>
          <w:tcPr>
            <w:tcW w:w="220" w:type="dxa"/>
            <w:vAlign w:val="bottom"/>
          </w:tcPr>
          <w:p>
            <w:pPr>
              <w:spacing w:after="0"/>
              <w:rPr>
                <w:sz w:val="7"/>
                <w:szCs w:val="7"/>
                <w:color w:val="auto"/>
              </w:rPr>
            </w:pPr>
          </w:p>
        </w:tc>
        <w:tc>
          <w:tcPr>
            <w:tcW w:w="200" w:type="dxa"/>
            <w:vAlign w:val="bottom"/>
          </w:tcPr>
          <w:p>
            <w:pPr>
              <w:spacing w:after="0"/>
              <w:rPr>
                <w:sz w:val="7"/>
                <w:szCs w:val="7"/>
                <w:color w:val="auto"/>
              </w:rPr>
            </w:pPr>
          </w:p>
        </w:tc>
        <w:tc>
          <w:tcPr>
            <w:tcW w:w="1300" w:type="dxa"/>
            <w:vAlign w:val="bottom"/>
          </w:tcPr>
          <w:p>
            <w:pPr>
              <w:spacing w:after="0"/>
              <w:rPr>
                <w:sz w:val="7"/>
                <w:szCs w:val="7"/>
                <w:color w:val="auto"/>
              </w:rPr>
            </w:pPr>
          </w:p>
        </w:tc>
        <w:tc>
          <w:tcPr>
            <w:tcW w:w="240" w:type="dxa"/>
            <w:vAlign w:val="bottom"/>
          </w:tcPr>
          <w:p>
            <w:pPr>
              <w:spacing w:after="0"/>
              <w:rPr>
                <w:sz w:val="7"/>
                <w:szCs w:val="7"/>
                <w:color w:val="auto"/>
              </w:rPr>
            </w:pPr>
          </w:p>
        </w:tc>
        <w:tc>
          <w:tcPr>
            <w:tcW w:w="260" w:type="dxa"/>
            <w:vAlign w:val="bottom"/>
          </w:tcPr>
          <w:p>
            <w:pPr>
              <w:spacing w:after="0"/>
              <w:rPr>
                <w:sz w:val="7"/>
                <w:szCs w:val="7"/>
                <w:color w:val="auto"/>
              </w:rPr>
            </w:pPr>
          </w:p>
        </w:tc>
        <w:tc>
          <w:tcPr>
            <w:tcW w:w="12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2580" w:type="dxa"/>
            <w:vAlign w:val="bottom"/>
          </w:tcPr>
          <w:p>
            <w:pPr>
              <w:spacing w:after="0"/>
              <w:rPr>
                <w:sz w:val="5"/>
                <w:szCs w:val="5"/>
                <w:color w:val="auto"/>
              </w:rPr>
            </w:pPr>
          </w:p>
        </w:tc>
        <w:tc>
          <w:tcPr>
            <w:tcW w:w="980" w:type="dxa"/>
            <w:vAlign w:val="bottom"/>
          </w:tcPr>
          <w:p>
            <w:pPr>
              <w:spacing w:after="0"/>
              <w:rPr>
                <w:sz w:val="5"/>
                <w:szCs w:val="5"/>
                <w:color w:val="auto"/>
              </w:rPr>
            </w:pPr>
          </w:p>
        </w:tc>
        <w:tc>
          <w:tcPr>
            <w:tcW w:w="380" w:type="dxa"/>
            <w:vAlign w:val="bottom"/>
          </w:tcPr>
          <w:p>
            <w:pPr>
              <w:spacing w:after="0"/>
              <w:rPr>
                <w:sz w:val="5"/>
                <w:szCs w:val="5"/>
                <w:color w:val="auto"/>
              </w:rPr>
            </w:pPr>
          </w:p>
        </w:tc>
        <w:tc>
          <w:tcPr>
            <w:tcW w:w="2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20" w:type="dxa"/>
            <w:vAlign w:val="bottom"/>
          </w:tcPr>
          <w:p>
            <w:pPr>
              <w:spacing w:after="0"/>
              <w:rPr>
                <w:sz w:val="5"/>
                <w:szCs w:val="5"/>
                <w:color w:val="auto"/>
              </w:rPr>
            </w:pPr>
          </w:p>
        </w:tc>
        <w:tc>
          <w:tcPr>
            <w:tcW w:w="240" w:type="dxa"/>
            <w:vAlign w:val="bottom"/>
            <w:tcBorders>
              <w:right w:val="single" w:sz="8" w:color="808080"/>
            </w:tcBorders>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102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20" w:type="dxa"/>
            <w:vAlign w:val="bottom"/>
          </w:tcPr>
          <w:p>
            <w:pPr>
              <w:spacing w:after="0"/>
              <w:rPr>
                <w:sz w:val="5"/>
                <w:szCs w:val="5"/>
                <w:color w:val="auto"/>
              </w:rPr>
            </w:pPr>
          </w:p>
        </w:tc>
        <w:tc>
          <w:tcPr>
            <w:tcW w:w="220" w:type="dxa"/>
            <w:vAlign w:val="bottom"/>
          </w:tcPr>
          <w:p>
            <w:pPr>
              <w:spacing w:after="0"/>
              <w:rPr>
                <w:sz w:val="5"/>
                <w:szCs w:val="5"/>
                <w:color w:val="auto"/>
              </w:rPr>
            </w:pPr>
          </w:p>
        </w:tc>
        <w:tc>
          <w:tcPr>
            <w:tcW w:w="200" w:type="dxa"/>
            <w:vAlign w:val="bottom"/>
          </w:tcPr>
          <w:p>
            <w:pPr>
              <w:spacing w:after="0"/>
              <w:rPr>
                <w:sz w:val="5"/>
                <w:szCs w:val="5"/>
                <w:color w:val="auto"/>
              </w:rPr>
            </w:pPr>
          </w:p>
        </w:tc>
        <w:tc>
          <w:tcPr>
            <w:tcW w:w="1300" w:type="dxa"/>
            <w:vAlign w:val="bottom"/>
          </w:tcPr>
          <w:p>
            <w:pPr>
              <w:spacing w:after="0"/>
              <w:rPr>
                <w:sz w:val="5"/>
                <w:szCs w:val="5"/>
                <w:color w:val="auto"/>
              </w:rPr>
            </w:pPr>
          </w:p>
        </w:tc>
        <w:tc>
          <w:tcPr>
            <w:tcW w:w="240" w:type="dxa"/>
            <w:vAlign w:val="bottom"/>
          </w:tcPr>
          <w:p>
            <w:pPr>
              <w:spacing w:after="0"/>
              <w:rPr>
                <w:sz w:val="5"/>
                <w:szCs w:val="5"/>
                <w:color w:val="auto"/>
              </w:rPr>
            </w:pPr>
          </w:p>
        </w:tc>
        <w:tc>
          <w:tcPr>
            <w:tcW w:w="260" w:type="dxa"/>
            <w:vAlign w:val="bottom"/>
          </w:tcPr>
          <w:p>
            <w:pPr>
              <w:spacing w:after="0"/>
              <w:rPr>
                <w:sz w:val="5"/>
                <w:szCs w:val="5"/>
                <w:color w:val="auto"/>
              </w:rPr>
            </w:pPr>
          </w:p>
        </w:tc>
        <w:tc>
          <w:tcPr>
            <w:tcW w:w="12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580" w:type="dxa"/>
            <w:vAlign w:val="bottom"/>
          </w:tcPr>
          <w:p>
            <w:pPr>
              <w:spacing w:after="0"/>
              <w:rPr>
                <w:sz w:val="9"/>
                <w:szCs w:val="9"/>
                <w:color w:val="auto"/>
              </w:rPr>
            </w:pPr>
          </w:p>
        </w:tc>
        <w:tc>
          <w:tcPr>
            <w:tcW w:w="980" w:type="dxa"/>
            <w:vAlign w:val="bottom"/>
          </w:tcPr>
          <w:p>
            <w:pPr>
              <w:spacing w:after="0"/>
              <w:rPr>
                <w:sz w:val="9"/>
                <w:szCs w:val="9"/>
                <w:color w:val="auto"/>
              </w:rPr>
            </w:pPr>
          </w:p>
        </w:tc>
        <w:tc>
          <w:tcPr>
            <w:tcW w:w="38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300" w:type="dxa"/>
            <w:vAlign w:val="bottom"/>
          </w:tcPr>
          <w:p>
            <w:pPr>
              <w:spacing w:after="0"/>
              <w:rPr>
                <w:sz w:val="9"/>
                <w:szCs w:val="9"/>
                <w:color w:val="auto"/>
              </w:rPr>
            </w:pPr>
          </w:p>
        </w:tc>
        <w:tc>
          <w:tcPr>
            <w:tcW w:w="240" w:type="dxa"/>
            <w:vAlign w:val="bottom"/>
          </w:tcPr>
          <w:p>
            <w:pPr>
              <w:spacing w:after="0"/>
              <w:rPr>
                <w:sz w:val="9"/>
                <w:szCs w:val="9"/>
                <w:color w:val="auto"/>
              </w:rPr>
            </w:pPr>
          </w:p>
        </w:tc>
        <w:tc>
          <w:tcPr>
            <w:tcW w:w="260" w:type="dxa"/>
            <w:vAlign w:val="bottom"/>
          </w:tcPr>
          <w:p>
            <w:pPr>
              <w:spacing w:after="0"/>
              <w:rPr>
                <w:sz w:val="9"/>
                <w:szCs w:val="9"/>
                <w:color w:val="auto"/>
              </w:rPr>
            </w:pPr>
          </w:p>
        </w:tc>
        <w:tc>
          <w:tcPr>
            <w:tcW w:w="12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80" w:type="dxa"/>
            <w:vAlign w:val="bottom"/>
            <w:tcBorders>
              <w:right w:val="single" w:sz="8" w:color="CCEEFF"/>
            </w:tcBorders>
            <w:shd w:val="clear" w:color="auto" w:fill="CCEEFF"/>
          </w:tcPr>
          <w:p>
            <w:pPr>
              <w:ind w:left="240"/>
              <w:spacing w:after="0" w:line="149" w:lineRule="exact"/>
              <w:rPr>
                <w:sz w:val="20"/>
                <w:szCs w:val="20"/>
                <w:color w:val="auto"/>
              </w:rPr>
            </w:pPr>
            <w:r>
              <w:rPr>
                <w:rFonts w:ascii="Arial" w:cs="Arial" w:eastAsia="Arial" w:hAnsi="Arial"/>
                <w:sz w:val="14"/>
                <w:szCs w:val="14"/>
                <w:color w:val="auto"/>
              </w:rPr>
              <w:t>Distribution payable to member</w:t>
            </w:r>
          </w:p>
        </w:tc>
        <w:tc>
          <w:tcPr>
            <w:tcW w:w="98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24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300" w:type="dxa"/>
            <w:vAlign w:val="bottom"/>
            <w:shd w:val="clear" w:color="auto" w:fill="CCEEFF"/>
          </w:tcPr>
          <w:p>
            <w:pPr>
              <w:spacing w:after="0"/>
              <w:rPr>
                <w:sz w:val="12"/>
                <w:szCs w:val="12"/>
                <w:color w:val="auto"/>
              </w:rPr>
            </w:pPr>
          </w:p>
        </w:tc>
        <w:tc>
          <w:tcPr>
            <w:tcW w:w="240" w:type="dxa"/>
            <w:vAlign w:val="bottom"/>
            <w:tcBorders>
              <w:right w:val="single" w:sz="8" w:color="CCEEFF"/>
            </w:tcBorders>
            <w:shd w:val="clear" w:color="auto" w:fill="CCEEFF"/>
          </w:tcPr>
          <w:p>
            <w:pPr>
              <w:spacing w:after="0"/>
              <w:rPr>
                <w:sz w:val="12"/>
                <w:szCs w:val="12"/>
                <w:color w:val="auto"/>
              </w:rPr>
            </w:pPr>
          </w:p>
        </w:tc>
        <w:tc>
          <w:tcPr>
            <w:tcW w:w="260" w:type="dxa"/>
            <w:vAlign w:val="bottom"/>
            <w:shd w:val="clear" w:color="auto" w:fill="CCEEFF"/>
          </w:tcPr>
          <w:p>
            <w:pPr>
              <w:jc w:val="right"/>
              <w:ind w:right="149"/>
              <w:spacing w:after="0"/>
              <w:rPr>
                <w:sz w:val="20"/>
                <w:szCs w:val="20"/>
                <w:color w:val="auto"/>
              </w:rPr>
            </w:pPr>
            <w:r>
              <w:rPr>
                <w:rFonts w:ascii="Arial" w:cs="Arial" w:eastAsia="Arial" w:hAnsi="Arial"/>
                <w:sz w:val="10"/>
                <w:szCs w:val="10"/>
                <w:color w:val="auto"/>
                <w:w w:val="71"/>
              </w:rPr>
              <w:t>$</w:t>
            </w: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686</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580" w:type="dxa"/>
            <w:vAlign w:val="bottom"/>
            <w:vMerge w:val="restart"/>
          </w:tcPr>
          <w:p>
            <w:pPr>
              <w:ind w:left="240"/>
              <w:spacing w:after="0"/>
              <w:rPr>
                <w:sz w:val="20"/>
                <w:szCs w:val="20"/>
                <w:color w:val="auto"/>
              </w:rPr>
            </w:pPr>
            <w:r>
              <w:rPr>
                <w:rFonts w:ascii="Arial" w:cs="Arial" w:eastAsia="Arial" w:hAnsi="Arial"/>
                <w:sz w:val="14"/>
                <w:szCs w:val="14"/>
                <w:color w:val="auto"/>
              </w:rPr>
              <w:t>Issuance of common stock in</w:t>
            </w:r>
          </w:p>
        </w:tc>
        <w:tc>
          <w:tcPr>
            <w:tcW w:w="980" w:type="dxa"/>
            <w:vAlign w:val="bottom"/>
          </w:tcPr>
          <w:p>
            <w:pPr>
              <w:spacing w:after="0"/>
              <w:rPr>
                <w:sz w:val="9"/>
                <w:szCs w:val="9"/>
                <w:color w:val="auto"/>
              </w:rPr>
            </w:pPr>
          </w:p>
        </w:tc>
        <w:tc>
          <w:tcPr>
            <w:tcW w:w="38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300" w:type="dxa"/>
            <w:vAlign w:val="bottom"/>
          </w:tcPr>
          <w:p>
            <w:pPr>
              <w:spacing w:after="0"/>
              <w:rPr>
                <w:sz w:val="9"/>
                <w:szCs w:val="9"/>
                <w:color w:val="auto"/>
              </w:rPr>
            </w:pPr>
          </w:p>
        </w:tc>
        <w:tc>
          <w:tcPr>
            <w:tcW w:w="240" w:type="dxa"/>
            <w:vAlign w:val="bottom"/>
          </w:tcPr>
          <w:p>
            <w:pPr>
              <w:spacing w:after="0"/>
              <w:rPr>
                <w:sz w:val="9"/>
                <w:szCs w:val="9"/>
                <w:color w:val="auto"/>
              </w:rPr>
            </w:pPr>
          </w:p>
        </w:tc>
        <w:tc>
          <w:tcPr>
            <w:tcW w:w="260" w:type="dxa"/>
            <w:vAlign w:val="bottom"/>
          </w:tcPr>
          <w:p>
            <w:pPr>
              <w:spacing w:after="0"/>
              <w:rPr>
                <w:sz w:val="9"/>
                <w:szCs w:val="9"/>
                <w:color w:val="auto"/>
              </w:rPr>
            </w:pPr>
          </w:p>
        </w:tc>
        <w:tc>
          <w:tcPr>
            <w:tcW w:w="12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2580" w:type="dxa"/>
            <w:vAlign w:val="bottom"/>
            <w:vMerge w:val="continue"/>
          </w:tcPr>
          <w:p>
            <w:pPr>
              <w:spacing w:after="0"/>
              <w:rPr>
                <w:sz w:val="5"/>
                <w:szCs w:val="5"/>
                <w:color w:val="auto"/>
              </w:rPr>
            </w:pPr>
          </w:p>
        </w:tc>
        <w:tc>
          <w:tcPr>
            <w:tcW w:w="980" w:type="dxa"/>
            <w:vAlign w:val="bottom"/>
          </w:tcPr>
          <w:p>
            <w:pPr>
              <w:spacing w:after="0"/>
              <w:rPr>
                <w:sz w:val="5"/>
                <w:szCs w:val="5"/>
                <w:color w:val="auto"/>
              </w:rPr>
            </w:pPr>
          </w:p>
        </w:tc>
        <w:tc>
          <w:tcPr>
            <w:tcW w:w="380" w:type="dxa"/>
            <w:vAlign w:val="bottom"/>
          </w:tcPr>
          <w:p>
            <w:pPr>
              <w:spacing w:after="0"/>
              <w:rPr>
                <w:sz w:val="5"/>
                <w:szCs w:val="5"/>
                <w:color w:val="auto"/>
              </w:rPr>
            </w:pPr>
          </w:p>
        </w:tc>
        <w:tc>
          <w:tcPr>
            <w:tcW w:w="2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20" w:type="dxa"/>
            <w:vAlign w:val="bottom"/>
          </w:tcPr>
          <w:p>
            <w:pPr>
              <w:spacing w:after="0"/>
              <w:rPr>
                <w:sz w:val="5"/>
                <w:szCs w:val="5"/>
                <w:color w:val="auto"/>
              </w:rPr>
            </w:pPr>
          </w:p>
        </w:tc>
        <w:tc>
          <w:tcPr>
            <w:tcW w:w="2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20" w:type="dxa"/>
            <w:vAlign w:val="bottom"/>
          </w:tcPr>
          <w:p>
            <w:pPr>
              <w:spacing w:after="0"/>
              <w:rPr>
                <w:sz w:val="5"/>
                <w:szCs w:val="5"/>
                <w:color w:val="auto"/>
              </w:rPr>
            </w:pPr>
          </w:p>
        </w:tc>
        <w:tc>
          <w:tcPr>
            <w:tcW w:w="22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20" w:type="dxa"/>
            <w:vAlign w:val="bottom"/>
          </w:tcPr>
          <w:p>
            <w:pPr>
              <w:spacing w:after="0"/>
              <w:rPr>
                <w:sz w:val="5"/>
                <w:szCs w:val="5"/>
                <w:color w:val="auto"/>
              </w:rPr>
            </w:pPr>
          </w:p>
        </w:tc>
        <w:tc>
          <w:tcPr>
            <w:tcW w:w="220" w:type="dxa"/>
            <w:vAlign w:val="bottom"/>
          </w:tcPr>
          <w:p>
            <w:pPr>
              <w:spacing w:after="0"/>
              <w:rPr>
                <w:sz w:val="5"/>
                <w:szCs w:val="5"/>
                <w:color w:val="auto"/>
              </w:rPr>
            </w:pPr>
          </w:p>
        </w:tc>
        <w:tc>
          <w:tcPr>
            <w:tcW w:w="200" w:type="dxa"/>
            <w:vAlign w:val="bottom"/>
          </w:tcPr>
          <w:p>
            <w:pPr>
              <w:spacing w:after="0"/>
              <w:rPr>
                <w:sz w:val="5"/>
                <w:szCs w:val="5"/>
                <w:color w:val="auto"/>
              </w:rPr>
            </w:pPr>
          </w:p>
        </w:tc>
        <w:tc>
          <w:tcPr>
            <w:tcW w:w="1300" w:type="dxa"/>
            <w:vAlign w:val="bottom"/>
          </w:tcPr>
          <w:p>
            <w:pPr>
              <w:spacing w:after="0"/>
              <w:rPr>
                <w:sz w:val="5"/>
                <w:szCs w:val="5"/>
                <w:color w:val="auto"/>
              </w:rPr>
            </w:pPr>
          </w:p>
        </w:tc>
        <w:tc>
          <w:tcPr>
            <w:tcW w:w="240" w:type="dxa"/>
            <w:vAlign w:val="bottom"/>
            <w:tcBorders>
              <w:right w:val="single" w:sz="8" w:color="808080"/>
            </w:tcBorders>
          </w:tcPr>
          <w:p>
            <w:pPr>
              <w:spacing w:after="0"/>
              <w:rPr>
                <w:sz w:val="5"/>
                <w:szCs w:val="5"/>
                <w:color w:val="auto"/>
              </w:rPr>
            </w:pPr>
          </w:p>
        </w:tc>
        <w:tc>
          <w:tcPr>
            <w:tcW w:w="260" w:type="dxa"/>
            <w:vAlign w:val="bottom"/>
            <w:shd w:val="clear" w:color="auto" w:fill="808080"/>
          </w:tcPr>
          <w:p>
            <w:pPr>
              <w:spacing w:after="0"/>
              <w:rPr>
                <w:sz w:val="5"/>
                <w:szCs w:val="5"/>
                <w:color w:val="auto"/>
              </w:rPr>
            </w:pPr>
          </w:p>
        </w:tc>
        <w:tc>
          <w:tcPr>
            <w:tcW w:w="1200" w:type="dxa"/>
            <w:vAlign w:val="bottom"/>
            <w:shd w:val="clear" w:color="auto" w:fill="808080"/>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2580" w:type="dxa"/>
            <w:vAlign w:val="bottom"/>
            <w:vMerge w:val="continue"/>
          </w:tcPr>
          <w:p>
            <w:pPr>
              <w:spacing w:after="0"/>
              <w:rPr>
                <w:sz w:val="21"/>
                <w:szCs w:val="21"/>
                <w:color w:val="auto"/>
              </w:rPr>
            </w:pPr>
          </w:p>
        </w:tc>
        <w:tc>
          <w:tcPr>
            <w:tcW w:w="98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2580" w:type="dxa"/>
            <w:vAlign w:val="bottom"/>
          </w:tcPr>
          <w:p>
            <w:pPr>
              <w:ind w:left="240"/>
              <w:spacing w:after="0"/>
              <w:rPr>
                <w:sz w:val="20"/>
                <w:szCs w:val="20"/>
                <w:color w:val="auto"/>
              </w:rPr>
            </w:pPr>
            <w:r>
              <w:rPr>
                <w:rFonts w:ascii="Arial" w:cs="Arial" w:eastAsia="Arial" w:hAnsi="Arial"/>
                <w:sz w:val="14"/>
                <w:szCs w:val="14"/>
                <w:color w:val="auto"/>
              </w:rPr>
              <w:t>conjunction with acquisition</w:t>
            </w:r>
          </w:p>
        </w:tc>
        <w:tc>
          <w:tcPr>
            <w:tcW w:w="9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60" w:type="dxa"/>
            <w:vAlign w:val="bottom"/>
          </w:tcPr>
          <w:p>
            <w:pPr>
              <w:jc w:val="right"/>
              <w:ind w:right="149"/>
              <w:spacing w:after="0"/>
              <w:rPr>
                <w:sz w:val="20"/>
                <w:szCs w:val="20"/>
                <w:color w:val="auto"/>
              </w:rPr>
            </w:pPr>
            <w:r>
              <w:rPr>
                <w:rFonts w:ascii="Arial" w:cs="Arial" w:eastAsia="Arial" w:hAnsi="Arial"/>
                <w:sz w:val="10"/>
                <w:szCs w:val="10"/>
                <w:color w:val="auto"/>
                <w:w w:val="71"/>
              </w:rPr>
              <w:t>$</w:t>
            </w:r>
          </w:p>
        </w:tc>
        <w:tc>
          <w:tcPr>
            <w:tcW w:w="1200" w:type="dxa"/>
            <w:vAlign w:val="bottom"/>
          </w:tcPr>
          <w:p>
            <w:pPr>
              <w:jc w:val="right"/>
              <w:spacing w:after="0"/>
              <w:rPr>
                <w:sz w:val="20"/>
                <w:szCs w:val="20"/>
                <w:color w:val="auto"/>
              </w:rPr>
            </w:pPr>
            <w:r>
              <w:rPr>
                <w:rFonts w:ascii="Arial" w:cs="Arial" w:eastAsia="Arial" w:hAnsi="Arial"/>
                <w:sz w:val="14"/>
                <w:szCs w:val="14"/>
                <w:color w:val="auto"/>
              </w:rPr>
              <w:t>5,198</w:t>
            </w: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2580" w:type="dxa"/>
            <w:vAlign w:val="bottom"/>
          </w:tcPr>
          <w:p>
            <w:pPr>
              <w:spacing w:after="0"/>
              <w:rPr>
                <w:sz w:val="7"/>
                <w:szCs w:val="7"/>
                <w:color w:val="auto"/>
              </w:rPr>
            </w:pPr>
          </w:p>
        </w:tc>
        <w:tc>
          <w:tcPr>
            <w:tcW w:w="980" w:type="dxa"/>
            <w:vAlign w:val="bottom"/>
          </w:tcPr>
          <w:p>
            <w:pPr>
              <w:spacing w:after="0"/>
              <w:rPr>
                <w:sz w:val="7"/>
                <w:szCs w:val="7"/>
                <w:color w:val="auto"/>
              </w:rPr>
            </w:pPr>
          </w:p>
        </w:tc>
        <w:tc>
          <w:tcPr>
            <w:tcW w:w="380" w:type="dxa"/>
            <w:vAlign w:val="bottom"/>
          </w:tcPr>
          <w:p>
            <w:pPr>
              <w:spacing w:after="0"/>
              <w:rPr>
                <w:sz w:val="7"/>
                <w:szCs w:val="7"/>
                <w:color w:val="auto"/>
              </w:rPr>
            </w:pPr>
          </w:p>
        </w:tc>
        <w:tc>
          <w:tcPr>
            <w:tcW w:w="2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20" w:type="dxa"/>
            <w:vAlign w:val="bottom"/>
          </w:tcPr>
          <w:p>
            <w:pPr>
              <w:spacing w:after="0"/>
              <w:rPr>
                <w:sz w:val="7"/>
                <w:szCs w:val="7"/>
                <w:color w:val="auto"/>
              </w:rPr>
            </w:pPr>
          </w:p>
        </w:tc>
        <w:tc>
          <w:tcPr>
            <w:tcW w:w="2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20" w:type="dxa"/>
            <w:vAlign w:val="bottom"/>
          </w:tcPr>
          <w:p>
            <w:pPr>
              <w:spacing w:after="0"/>
              <w:rPr>
                <w:sz w:val="7"/>
                <w:szCs w:val="7"/>
                <w:color w:val="auto"/>
              </w:rPr>
            </w:pPr>
          </w:p>
        </w:tc>
        <w:tc>
          <w:tcPr>
            <w:tcW w:w="22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20" w:type="dxa"/>
            <w:vAlign w:val="bottom"/>
          </w:tcPr>
          <w:p>
            <w:pPr>
              <w:spacing w:after="0"/>
              <w:rPr>
                <w:sz w:val="7"/>
                <w:szCs w:val="7"/>
                <w:color w:val="auto"/>
              </w:rPr>
            </w:pPr>
          </w:p>
        </w:tc>
        <w:tc>
          <w:tcPr>
            <w:tcW w:w="220" w:type="dxa"/>
            <w:vAlign w:val="bottom"/>
          </w:tcPr>
          <w:p>
            <w:pPr>
              <w:spacing w:after="0"/>
              <w:rPr>
                <w:sz w:val="7"/>
                <w:szCs w:val="7"/>
                <w:color w:val="auto"/>
              </w:rPr>
            </w:pPr>
          </w:p>
        </w:tc>
        <w:tc>
          <w:tcPr>
            <w:tcW w:w="200" w:type="dxa"/>
            <w:vAlign w:val="bottom"/>
          </w:tcPr>
          <w:p>
            <w:pPr>
              <w:spacing w:after="0"/>
              <w:rPr>
                <w:sz w:val="7"/>
                <w:szCs w:val="7"/>
                <w:color w:val="auto"/>
              </w:rPr>
            </w:pPr>
          </w:p>
        </w:tc>
        <w:tc>
          <w:tcPr>
            <w:tcW w:w="1300" w:type="dxa"/>
            <w:vAlign w:val="bottom"/>
          </w:tcPr>
          <w:p>
            <w:pPr>
              <w:spacing w:after="0"/>
              <w:rPr>
                <w:sz w:val="7"/>
                <w:szCs w:val="7"/>
                <w:color w:val="auto"/>
              </w:rPr>
            </w:pPr>
          </w:p>
        </w:tc>
        <w:tc>
          <w:tcPr>
            <w:tcW w:w="240" w:type="dxa"/>
            <w:vAlign w:val="bottom"/>
          </w:tcPr>
          <w:p>
            <w:pPr>
              <w:spacing w:after="0"/>
              <w:rPr>
                <w:sz w:val="7"/>
                <w:szCs w:val="7"/>
                <w:color w:val="auto"/>
              </w:rPr>
            </w:pPr>
          </w:p>
        </w:tc>
        <w:tc>
          <w:tcPr>
            <w:tcW w:w="260" w:type="dxa"/>
            <w:vAlign w:val="bottom"/>
          </w:tcPr>
          <w:p>
            <w:pPr>
              <w:spacing w:after="0"/>
              <w:rPr>
                <w:sz w:val="7"/>
                <w:szCs w:val="7"/>
                <w:color w:val="auto"/>
              </w:rPr>
            </w:pPr>
          </w:p>
        </w:tc>
        <w:tc>
          <w:tcPr>
            <w:tcW w:w="12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2580" w:type="dxa"/>
            <w:vAlign w:val="bottom"/>
          </w:tcPr>
          <w:p>
            <w:pPr>
              <w:spacing w:after="0"/>
              <w:rPr>
                <w:sz w:val="5"/>
                <w:szCs w:val="5"/>
                <w:color w:val="auto"/>
              </w:rPr>
            </w:pPr>
          </w:p>
        </w:tc>
        <w:tc>
          <w:tcPr>
            <w:tcW w:w="980" w:type="dxa"/>
            <w:vAlign w:val="bottom"/>
          </w:tcPr>
          <w:p>
            <w:pPr>
              <w:spacing w:after="0"/>
              <w:rPr>
                <w:sz w:val="5"/>
                <w:szCs w:val="5"/>
                <w:color w:val="auto"/>
              </w:rPr>
            </w:pPr>
          </w:p>
        </w:tc>
        <w:tc>
          <w:tcPr>
            <w:tcW w:w="380" w:type="dxa"/>
            <w:vAlign w:val="bottom"/>
          </w:tcPr>
          <w:p>
            <w:pPr>
              <w:spacing w:after="0"/>
              <w:rPr>
                <w:sz w:val="5"/>
                <w:szCs w:val="5"/>
                <w:color w:val="auto"/>
              </w:rPr>
            </w:pPr>
          </w:p>
        </w:tc>
        <w:tc>
          <w:tcPr>
            <w:tcW w:w="2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20" w:type="dxa"/>
            <w:vAlign w:val="bottom"/>
          </w:tcPr>
          <w:p>
            <w:pPr>
              <w:spacing w:after="0"/>
              <w:rPr>
                <w:sz w:val="5"/>
                <w:szCs w:val="5"/>
                <w:color w:val="auto"/>
              </w:rPr>
            </w:pPr>
          </w:p>
        </w:tc>
        <w:tc>
          <w:tcPr>
            <w:tcW w:w="2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20" w:type="dxa"/>
            <w:vAlign w:val="bottom"/>
          </w:tcPr>
          <w:p>
            <w:pPr>
              <w:spacing w:after="0"/>
              <w:rPr>
                <w:sz w:val="5"/>
                <w:szCs w:val="5"/>
                <w:color w:val="auto"/>
              </w:rPr>
            </w:pPr>
          </w:p>
        </w:tc>
        <w:tc>
          <w:tcPr>
            <w:tcW w:w="22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20" w:type="dxa"/>
            <w:vAlign w:val="bottom"/>
          </w:tcPr>
          <w:p>
            <w:pPr>
              <w:spacing w:after="0"/>
              <w:rPr>
                <w:sz w:val="5"/>
                <w:szCs w:val="5"/>
                <w:color w:val="auto"/>
              </w:rPr>
            </w:pPr>
          </w:p>
        </w:tc>
        <w:tc>
          <w:tcPr>
            <w:tcW w:w="220" w:type="dxa"/>
            <w:vAlign w:val="bottom"/>
          </w:tcPr>
          <w:p>
            <w:pPr>
              <w:spacing w:after="0"/>
              <w:rPr>
                <w:sz w:val="5"/>
                <w:szCs w:val="5"/>
                <w:color w:val="auto"/>
              </w:rPr>
            </w:pPr>
          </w:p>
        </w:tc>
        <w:tc>
          <w:tcPr>
            <w:tcW w:w="200" w:type="dxa"/>
            <w:vAlign w:val="bottom"/>
          </w:tcPr>
          <w:p>
            <w:pPr>
              <w:spacing w:after="0"/>
              <w:rPr>
                <w:sz w:val="5"/>
                <w:szCs w:val="5"/>
                <w:color w:val="auto"/>
              </w:rPr>
            </w:pPr>
          </w:p>
        </w:tc>
        <w:tc>
          <w:tcPr>
            <w:tcW w:w="1300" w:type="dxa"/>
            <w:vAlign w:val="bottom"/>
          </w:tcPr>
          <w:p>
            <w:pPr>
              <w:spacing w:after="0"/>
              <w:rPr>
                <w:sz w:val="5"/>
                <w:szCs w:val="5"/>
                <w:color w:val="auto"/>
              </w:rPr>
            </w:pPr>
          </w:p>
        </w:tc>
        <w:tc>
          <w:tcPr>
            <w:tcW w:w="240" w:type="dxa"/>
            <w:vAlign w:val="bottom"/>
            <w:tcBorders>
              <w:right w:val="single" w:sz="8" w:color="808080"/>
            </w:tcBorders>
          </w:tcPr>
          <w:p>
            <w:pPr>
              <w:spacing w:after="0"/>
              <w:rPr>
                <w:sz w:val="5"/>
                <w:szCs w:val="5"/>
                <w:color w:val="auto"/>
              </w:rPr>
            </w:pPr>
          </w:p>
        </w:tc>
        <w:tc>
          <w:tcPr>
            <w:tcW w:w="260" w:type="dxa"/>
            <w:vAlign w:val="bottom"/>
            <w:shd w:val="clear" w:color="auto" w:fill="808080"/>
          </w:tcPr>
          <w:p>
            <w:pPr>
              <w:spacing w:after="0"/>
              <w:rPr>
                <w:sz w:val="5"/>
                <w:szCs w:val="5"/>
                <w:color w:val="auto"/>
              </w:rPr>
            </w:pPr>
          </w:p>
        </w:tc>
        <w:tc>
          <w:tcPr>
            <w:tcW w:w="1200" w:type="dxa"/>
            <w:vAlign w:val="bottom"/>
            <w:shd w:val="clear" w:color="auto" w:fill="808080"/>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2506980</wp:posOffset>
            </wp:positionH>
            <wp:positionV relativeFrom="paragraph">
              <wp:posOffset>-7149465</wp:posOffset>
            </wp:positionV>
            <wp:extent cx="12700" cy="8890"/>
            <wp:wrapNone/>
            <wp:docPr id="1479" name="Picture 1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pic:cNvPicPr>
                      <a:picLocks noChangeAspect="1" noChangeArrowheads="1"/>
                    </pic:cNvPicPr>
                  </pic:nvPicPr>
                  <pic:blipFill>
                    <a:blip r:embed="rId14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1640840</wp:posOffset>
            </wp:positionH>
            <wp:positionV relativeFrom="paragraph">
              <wp:posOffset>-7149465</wp:posOffset>
            </wp:positionV>
            <wp:extent cx="12700" cy="8890"/>
            <wp:wrapNone/>
            <wp:docPr id="1480" name="Picture 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pic:cNvPicPr>
                      <a:picLocks noChangeAspect="1" noChangeArrowheads="1"/>
                    </pic:cNvPicPr>
                  </pic:nvPicPr>
                  <pic:blipFill>
                    <a:blip r:embed="rId14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7309485</wp:posOffset>
            </wp:positionH>
            <wp:positionV relativeFrom="paragraph">
              <wp:posOffset>-7149465</wp:posOffset>
            </wp:positionV>
            <wp:extent cx="5715" cy="8890"/>
            <wp:wrapNone/>
            <wp:docPr id="1481" name="Picture 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pic:cNvPicPr>
                      <a:picLocks noChangeAspect="1" noChangeArrowheads="1"/>
                    </pic:cNvPicPr>
                  </pic:nvPicPr>
                  <pic:blipFill>
                    <a:blip r:embed="rId1488">
                      <a:extLst>
                        <a:ext uri="{28A0092B-C50C-407E-A947-70E740481C1C}"/>
                      </a:extLst>
                    </a:blip>
                    <a:srcRect/>
                    <a:stretch>
                      <a:fillRect/>
                    </a:stretch>
                  </pic:blipFill>
                  <pic:spPr bwMode="auto">
                    <a:xfrm>
                      <a:off x="0" y="0"/>
                      <a:ext cx="5715" cy="8890"/>
                    </a:xfrm>
                    <a:prstGeom prst="rect">
                      <a:avLst/>
                    </a:prstGeom>
                    <a:noFill/>
                  </pic:spPr>
                </pic:pic>
              </a:graphicData>
            </a:graphic>
          </wp:anchor>
        </w:drawing>
        <w:drawing>
          <wp:anchor simplePos="0" relativeHeight="251657728" behindDoc="1" locked="0" layoutInCell="0" allowOverlap="1">
            <wp:simplePos x="0" y="0"/>
            <wp:positionH relativeFrom="column">
              <wp:posOffset>2661285</wp:posOffset>
            </wp:positionH>
            <wp:positionV relativeFrom="paragraph">
              <wp:posOffset>-7149465</wp:posOffset>
            </wp:positionV>
            <wp:extent cx="12700" cy="8890"/>
            <wp:wrapNone/>
            <wp:docPr id="1482" name="Picture 1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pic:cNvPicPr>
                      <a:picLocks noChangeAspect="1" noChangeArrowheads="1"/>
                    </pic:cNvPicPr>
                  </pic:nvPicPr>
                  <pic:blipFill>
                    <a:blip r:embed="rId14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2506980</wp:posOffset>
            </wp:positionH>
            <wp:positionV relativeFrom="paragraph">
              <wp:posOffset>-6617970</wp:posOffset>
            </wp:positionV>
            <wp:extent cx="12700" cy="8890"/>
            <wp:wrapNone/>
            <wp:docPr id="1483" name="Picture 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pic:cNvPicPr>
                      <a:picLocks noChangeAspect="1" noChangeArrowheads="1"/>
                    </pic:cNvPicPr>
                  </pic:nvPicPr>
                  <pic:blipFill>
                    <a:blip r:embed="rId14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1640840</wp:posOffset>
            </wp:positionH>
            <wp:positionV relativeFrom="paragraph">
              <wp:posOffset>-6617970</wp:posOffset>
            </wp:positionV>
            <wp:extent cx="12700" cy="8890"/>
            <wp:wrapNone/>
            <wp:docPr id="1484" name="Picture 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pic:cNvPicPr>
                      <a:picLocks noChangeAspect="1" noChangeArrowheads="1"/>
                    </pic:cNvPicPr>
                  </pic:nvPicPr>
                  <pic:blipFill>
                    <a:blip r:embed="rId14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3382010</wp:posOffset>
            </wp:positionH>
            <wp:positionV relativeFrom="paragraph">
              <wp:posOffset>-6617970</wp:posOffset>
            </wp:positionV>
            <wp:extent cx="12700" cy="8890"/>
            <wp:wrapNone/>
            <wp:docPr id="1485" name="Picture 1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pic:cNvPicPr>
                      <a:picLocks noChangeAspect="1" noChangeArrowheads="1"/>
                    </pic:cNvPicPr>
                  </pic:nvPicPr>
                  <pic:blipFill>
                    <a:blip r:embed="rId14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2661285</wp:posOffset>
            </wp:positionH>
            <wp:positionV relativeFrom="paragraph">
              <wp:posOffset>-6617970</wp:posOffset>
            </wp:positionV>
            <wp:extent cx="12700" cy="8890"/>
            <wp:wrapNone/>
            <wp:docPr id="1486" name="Picture 1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
                    <pic:cNvPicPr>
                      <a:picLocks noChangeAspect="1" noChangeArrowheads="1"/>
                    </pic:cNvPicPr>
                  </pic:nvPicPr>
                  <pic:blipFill>
                    <a:blip r:embed="rId14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4256405</wp:posOffset>
            </wp:positionH>
            <wp:positionV relativeFrom="paragraph">
              <wp:posOffset>-6617970</wp:posOffset>
            </wp:positionV>
            <wp:extent cx="12700" cy="8890"/>
            <wp:wrapNone/>
            <wp:docPr id="1487" name="Picture 1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
                    <pic:cNvPicPr>
                      <a:picLocks noChangeAspect="1" noChangeArrowheads="1"/>
                    </pic:cNvPicPr>
                  </pic:nvPicPr>
                  <pic:blipFill>
                    <a:blip r:embed="rId14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3536315</wp:posOffset>
            </wp:positionH>
            <wp:positionV relativeFrom="paragraph">
              <wp:posOffset>-6617970</wp:posOffset>
            </wp:positionV>
            <wp:extent cx="12700" cy="8890"/>
            <wp:wrapNone/>
            <wp:docPr id="1488" name="Picture 1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
                    <pic:cNvPicPr>
                      <a:picLocks noChangeAspect="1" noChangeArrowheads="1"/>
                    </pic:cNvPicPr>
                  </pic:nvPicPr>
                  <pic:blipFill>
                    <a:blip r:embed="rId14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5131435</wp:posOffset>
            </wp:positionH>
            <wp:positionV relativeFrom="paragraph">
              <wp:posOffset>-6617970</wp:posOffset>
            </wp:positionV>
            <wp:extent cx="12700" cy="8890"/>
            <wp:wrapNone/>
            <wp:docPr id="1489" name="Picture 1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
                    <pic:cNvPicPr>
                      <a:picLocks noChangeAspect="1" noChangeArrowheads="1"/>
                    </pic:cNvPicPr>
                  </pic:nvPicPr>
                  <pic:blipFill>
                    <a:blip r:embed="rId149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4410710</wp:posOffset>
            </wp:positionH>
            <wp:positionV relativeFrom="paragraph">
              <wp:posOffset>-6617970</wp:posOffset>
            </wp:positionV>
            <wp:extent cx="12700" cy="8890"/>
            <wp:wrapNone/>
            <wp:docPr id="1490" name="Picture 1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
                    <pic:cNvPicPr>
                      <a:picLocks noChangeAspect="1" noChangeArrowheads="1"/>
                    </pic:cNvPicPr>
                  </pic:nvPicPr>
                  <pic:blipFill>
                    <a:blip r:embed="rId149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6220460</wp:posOffset>
            </wp:positionH>
            <wp:positionV relativeFrom="paragraph">
              <wp:posOffset>-6617970</wp:posOffset>
            </wp:positionV>
            <wp:extent cx="12700" cy="8890"/>
            <wp:wrapNone/>
            <wp:docPr id="1491" name="Picture 1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1"/>
                    <pic:cNvPicPr>
                      <a:picLocks noChangeAspect="1" noChangeArrowheads="1"/>
                    </pic:cNvPicPr>
                  </pic:nvPicPr>
                  <pic:blipFill>
                    <a:blip r:embed="rId149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5285740</wp:posOffset>
            </wp:positionH>
            <wp:positionV relativeFrom="paragraph">
              <wp:posOffset>-6617970</wp:posOffset>
            </wp:positionV>
            <wp:extent cx="12700" cy="8890"/>
            <wp:wrapNone/>
            <wp:docPr id="1492" name="Picture 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pic:cNvPicPr>
                      <a:picLocks noChangeAspect="1" noChangeArrowheads="1"/>
                    </pic:cNvPicPr>
                  </pic:nvPicPr>
                  <pic:blipFill>
                    <a:blip r:embed="rId149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7309485</wp:posOffset>
            </wp:positionH>
            <wp:positionV relativeFrom="paragraph">
              <wp:posOffset>-6617970</wp:posOffset>
            </wp:positionV>
            <wp:extent cx="5715" cy="8890"/>
            <wp:wrapNone/>
            <wp:docPr id="1493" name="Picture 1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
                    <pic:cNvPicPr>
                      <a:picLocks noChangeAspect="1" noChangeArrowheads="1"/>
                    </pic:cNvPicPr>
                  </pic:nvPicPr>
                  <pic:blipFill>
                    <a:blip r:embed="rId1500">
                      <a:extLst>
                        <a:ext uri="{28A0092B-C50C-407E-A947-70E740481C1C}"/>
                      </a:extLst>
                    </a:blip>
                    <a:srcRect/>
                    <a:stretch>
                      <a:fillRect/>
                    </a:stretch>
                  </pic:blipFill>
                  <pic:spPr bwMode="auto">
                    <a:xfrm>
                      <a:off x="0" y="0"/>
                      <a:ext cx="5715" cy="8890"/>
                    </a:xfrm>
                    <a:prstGeom prst="rect">
                      <a:avLst/>
                    </a:prstGeom>
                    <a:noFill/>
                  </pic:spPr>
                </pic:pic>
              </a:graphicData>
            </a:graphic>
          </wp:anchor>
        </w:drawing>
        <w:drawing>
          <wp:anchor simplePos="0" relativeHeight="251657728" behindDoc="1" locked="0" layoutInCell="0" allowOverlap="1">
            <wp:simplePos x="0" y="0"/>
            <wp:positionH relativeFrom="column">
              <wp:posOffset>6374765</wp:posOffset>
            </wp:positionH>
            <wp:positionV relativeFrom="paragraph">
              <wp:posOffset>-6617970</wp:posOffset>
            </wp:positionV>
            <wp:extent cx="12700" cy="8890"/>
            <wp:wrapNone/>
            <wp:docPr id="1494" name="Picture 1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pic:cNvPicPr>
                      <a:picLocks noChangeAspect="1" noChangeArrowheads="1"/>
                    </pic:cNvPicPr>
                  </pic:nvPicPr>
                  <pic:blipFill>
                    <a:blip r:embed="rId150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2506980</wp:posOffset>
            </wp:positionH>
            <wp:positionV relativeFrom="paragraph">
              <wp:posOffset>-6120130</wp:posOffset>
            </wp:positionV>
            <wp:extent cx="12700" cy="8890"/>
            <wp:wrapNone/>
            <wp:docPr id="1495" name="Picture 1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pic:cNvPicPr>
                      <a:picLocks noChangeAspect="1" noChangeArrowheads="1"/>
                    </pic:cNvPicPr>
                  </pic:nvPicPr>
                  <pic:blipFill>
                    <a:blip r:embed="rId150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1640840</wp:posOffset>
            </wp:positionH>
            <wp:positionV relativeFrom="paragraph">
              <wp:posOffset>-6120130</wp:posOffset>
            </wp:positionV>
            <wp:extent cx="12700" cy="8890"/>
            <wp:wrapNone/>
            <wp:docPr id="1496" name="Picture 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pic:cNvPicPr>
                      <a:picLocks noChangeAspect="1" noChangeArrowheads="1"/>
                    </pic:cNvPicPr>
                  </pic:nvPicPr>
                  <pic:blipFill>
                    <a:blip r:embed="rId150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3382010</wp:posOffset>
            </wp:positionH>
            <wp:positionV relativeFrom="paragraph">
              <wp:posOffset>-6120130</wp:posOffset>
            </wp:positionV>
            <wp:extent cx="12700" cy="8890"/>
            <wp:wrapNone/>
            <wp:docPr id="1497" name="Picture 1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pic:cNvPicPr>
                      <a:picLocks noChangeAspect="1" noChangeArrowheads="1"/>
                    </pic:cNvPicPr>
                  </pic:nvPicPr>
                  <pic:blipFill>
                    <a:blip r:embed="rId150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2661285</wp:posOffset>
            </wp:positionH>
            <wp:positionV relativeFrom="paragraph">
              <wp:posOffset>-6120130</wp:posOffset>
            </wp:positionV>
            <wp:extent cx="12700" cy="8890"/>
            <wp:wrapNone/>
            <wp:docPr id="1498" name="Picture 1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pic:cNvPicPr>
                      <a:picLocks noChangeAspect="1" noChangeArrowheads="1"/>
                    </pic:cNvPicPr>
                  </pic:nvPicPr>
                  <pic:blipFill>
                    <a:blip r:embed="rId15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4256405</wp:posOffset>
            </wp:positionH>
            <wp:positionV relativeFrom="paragraph">
              <wp:posOffset>-6120130</wp:posOffset>
            </wp:positionV>
            <wp:extent cx="12700" cy="8890"/>
            <wp:wrapNone/>
            <wp:docPr id="1499" name="Picture 1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pic:cNvPicPr>
                      <a:picLocks noChangeAspect="1" noChangeArrowheads="1"/>
                    </pic:cNvPicPr>
                  </pic:nvPicPr>
                  <pic:blipFill>
                    <a:blip r:embed="rId15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3536315</wp:posOffset>
            </wp:positionH>
            <wp:positionV relativeFrom="paragraph">
              <wp:posOffset>-6120130</wp:posOffset>
            </wp:positionV>
            <wp:extent cx="12700" cy="8890"/>
            <wp:wrapNone/>
            <wp:docPr id="1500" name="Picture 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pic:cNvPicPr>
                      <a:picLocks noChangeAspect="1" noChangeArrowheads="1"/>
                    </pic:cNvPicPr>
                  </pic:nvPicPr>
                  <pic:blipFill>
                    <a:blip r:embed="rId15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5131435</wp:posOffset>
            </wp:positionH>
            <wp:positionV relativeFrom="paragraph">
              <wp:posOffset>-6120130</wp:posOffset>
            </wp:positionV>
            <wp:extent cx="12700" cy="8890"/>
            <wp:wrapNone/>
            <wp:docPr id="1501" name="Picture 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pic:cNvPicPr>
                      <a:picLocks noChangeAspect="1" noChangeArrowheads="1"/>
                    </pic:cNvPicPr>
                  </pic:nvPicPr>
                  <pic:blipFill>
                    <a:blip r:embed="rId15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4410710</wp:posOffset>
            </wp:positionH>
            <wp:positionV relativeFrom="paragraph">
              <wp:posOffset>-6120130</wp:posOffset>
            </wp:positionV>
            <wp:extent cx="12700" cy="8890"/>
            <wp:wrapNone/>
            <wp:docPr id="1502" name="Picture 1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pic:cNvPicPr>
                      <a:picLocks noChangeAspect="1" noChangeArrowheads="1"/>
                    </pic:cNvPicPr>
                  </pic:nvPicPr>
                  <pic:blipFill>
                    <a:blip r:embed="rId15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6220460</wp:posOffset>
            </wp:positionH>
            <wp:positionV relativeFrom="paragraph">
              <wp:posOffset>-6120130</wp:posOffset>
            </wp:positionV>
            <wp:extent cx="12700" cy="8890"/>
            <wp:wrapNone/>
            <wp:docPr id="1503" name="Picture 1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pic:cNvPicPr>
                      <a:picLocks noChangeAspect="1" noChangeArrowheads="1"/>
                    </pic:cNvPicPr>
                  </pic:nvPicPr>
                  <pic:blipFill>
                    <a:blip r:embed="rId15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5285740</wp:posOffset>
            </wp:positionH>
            <wp:positionV relativeFrom="paragraph">
              <wp:posOffset>-6120130</wp:posOffset>
            </wp:positionV>
            <wp:extent cx="12700" cy="8890"/>
            <wp:wrapNone/>
            <wp:docPr id="1504" name="Picture 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pic:cNvPicPr>
                      <a:picLocks noChangeAspect="1" noChangeArrowheads="1"/>
                    </pic:cNvPicPr>
                  </pic:nvPicPr>
                  <pic:blipFill>
                    <a:blip r:embed="rId15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7309485</wp:posOffset>
            </wp:positionH>
            <wp:positionV relativeFrom="paragraph">
              <wp:posOffset>-6120130</wp:posOffset>
            </wp:positionV>
            <wp:extent cx="5715" cy="8890"/>
            <wp:wrapNone/>
            <wp:docPr id="1505" name="Picture 1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pic:cNvPicPr>
                      <a:picLocks noChangeAspect="1" noChangeArrowheads="1"/>
                    </pic:cNvPicPr>
                  </pic:nvPicPr>
                  <pic:blipFill>
                    <a:blip r:embed="rId1512">
                      <a:extLst>
                        <a:ext uri="{28A0092B-C50C-407E-A947-70E740481C1C}"/>
                      </a:extLst>
                    </a:blip>
                    <a:srcRect/>
                    <a:stretch>
                      <a:fillRect/>
                    </a:stretch>
                  </pic:blipFill>
                  <pic:spPr bwMode="auto">
                    <a:xfrm>
                      <a:off x="0" y="0"/>
                      <a:ext cx="5715" cy="8890"/>
                    </a:xfrm>
                    <a:prstGeom prst="rect">
                      <a:avLst/>
                    </a:prstGeom>
                    <a:noFill/>
                  </pic:spPr>
                </pic:pic>
              </a:graphicData>
            </a:graphic>
          </wp:anchor>
        </w:drawing>
        <w:drawing>
          <wp:anchor simplePos="0" relativeHeight="251657728" behindDoc="1" locked="0" layoutInCell="0" allowOverlap="1">
            <wp:simplePos x="0" y="0"/>
            <wp:positionH relativeFrom="column">
              <wp:posOffset>6374765</wp:posOffset>
            </wp:positionH>
            <wp:positionV relativeFrom="paragraph">
              <wp:posOffset>-6120130</wp:posOffset>
            </wp:positionV>
            <wp:extent cx="12700" cy="8890"/>
            <wp:wrapNone/>
            <wp:docPr id="1506" name="Picture 1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pic:cNvPicPr>
                      <a:picLocks noChangeAspect="1" noChangeArrowheads="1"/>
                    </pic:cNvPicPr>
                  </pic:nvPicPr>
                  <pic:blipFill>
                    <a:blip r:embed="rId15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2506980</wp:posOffset>
            </wp:positionH>
            <wp:positionV relativeFrom="paragraph">
              <wp:posOffset>-5588635</wp:posOffset>
            </wp:positionV>
            <wp:extent cx="12700" cy="8890"/>
            <wp:wrapNone/>
            <wp:docPr id="1507" name="Picture 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pic:cNvPicPr>
                      <a:picLocks noChangeAspect="1" noChangeArrowheads="1"/>
                    </pic:cNvPicPr>
                  </pic:nvPicPr>
                  <pic:blipFill>
                    <a:blip r:embed="rId15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1640840</wp:posOffset>
            </wp:positionH>
            <wp:positionV relativeFrom="paragraph">
              <wp:posOffset>-5588635</wp:posOffset>
            </wp:positionV>
            <wp:extent cx="12700" cy="8890"/>
            <wp:wrapNone/>
            <wp:docPr id="1508" name="Picture 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pic:cNvPicPr>
                      <a:picLocks noChangeAspect="1" noChangeArrowheads="1"/>
                    </pic:cNvPicPr>
                  </pic:nvPicPr>
                  <pic:blipFill>
                    <a:blip r:embed="rId15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3382010</wp:posOffset>
            </wp:positionH>
            <wp:positionV relativeFrom="paragraph">
              <wp:posOffset>-5588635</wp:posOffset>
            </wp:positionV>
            <wp:extent cx="12700" cy="8890"/>
            <wp:wrapNone/>
            <wp:docPr id="1509" name="Picture 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pic:cNvPicPr>
                      <a:picLocks noChangeAspect="1" noChangeArrowheads="1"/>
                    </pic:cNvPicPr>
                  </pic:nvPicPr>
                  <pic:blipFill>
                    <a:blip r:embed="rId15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2661285</wp:posOffset>
            </wp:positionH>
            <wp:positionV relativeFrom="paragraph">
              <wp:posOffset>-5588635</wp:posOffset>
            </wp:positionV>
            <wp:extent cx="12700" cy="8890"/>
            <wp:wrapNone/>
            <wp:docPr id="1510" name="Picture 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
                    <pic:cNvPicPr>
                      <a:picLocks noChangeAspect="1" noChangeArrowheads="1"/>
                    </pic:cNvPicPr>
                  </pic:nvPicPr>
                  <pic:blipFill>
                    <a:blip r:embed="rId15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4256405</wp:posOffset>
            </wp:positionH>
            <wp:positionV relativeFrom="paragraph">
              <wp:posOffset>-5588635</wp:posOffset>
            </wp:positionV>
            <wp:extent cx="12700" cy="8890"/>
            <wp:wrapNone/>
            <wp:docPr id="1511" name="Picture 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
                    <pic:cNvPicPr>
                      <a:picLocks noChangeAspect="1" noChangeArrowheads="1"/>
                    </pic:cNvPicPr>
                  </pic:nvPicPr>
                  <pic:blipFill>
                    <a:blip r:embed="rId15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3536315</wp:posOffset>
            </wp:positionH>
            <wp:positionV relativeFrom="paragraph">
              <wp:posOffset>-5588635</wp:posOffset>
            </wp:positionV>
            <wp:extent cx="12700" cy="8890"/>
            <wp:wrapNone/>
            <wp:docPr id="1512" name="Picture 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pic:cNvPicPr>
                      <a:picLocks noChangeAspect="1" noChangeArrowheads="1"/>
                    </pic:cNvPicPr>
                  </pic:nvPicPr>
                  <pic:blipFill>
                    <a:blip r:embed="rId15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5131435</wp:posOffset>
            </wp:positionH>
            <wp:positionV relativeFrom="paragraph">
              <wp:posOffset>-5588635</wp:posOffset>
            </wp:positionV>
            <wp:extent cx="12700" cy="8890"/>
            <wp:wrapNone/>
            <wp:docPr id="1513" name="Picture 1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pic:cNvPicPr>
                      <a:picLocks noChangeAspect="1" noChangeArrowheads="1"/>
                    </pic:cNvPicPr>
                  </pic:nvPicPr>
                  <pic:blipFill>
                    <a:blip r:embed="rId15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4410710</wp:posOffset>
            </wp:positionH>
            <wp:positionV relativeFrom="paragraph">
              <wp:posOffset>-5588635</wp:posOffset>
            </wp:positionV>
            <wp:extent cx="12700" cy="8890"/>
            <wp:wrapNone/>
            <wp:docPr id="1514" name="Picture 1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pic:cNvPicPr>
                      <a:picLocks noChangeAspect="1" noChangeArrowheads="1"/>
                    </pic:cNvPicPr>
                  </pic:nvPicPr>
                  <pic:blipFill>
                    <a:blip r:embed="rId15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6220460</wp:posOffset>
            </wp:positionH>
            <wp:positionV relativeFrom="paragraph">
              <wp:posOffset>-5588635</wp:posOffset>
            </wp:positionV>
            <wp:extent cx="12700" cy="8890"/>
            <wp:wrapNone/>
            <wp:docPr id="1515" name="Picture 1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pic:cNvPicPr>
                      <a:picLocks noChangeAspect="1" noChangeArrowheads="1"/>
                    </pic:cNvPicPr>
                  </pic:nvPicPr>
                  <pic:blipFill>
                    <a:blip r:embed="rId15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5285740</wp:posOffset>
            </wp:positionH>
            <wp:positionV relativeFrom="paragraph">
              <wp:posOffset>-5588635</wp:posOffset>
            </wp:positionV>
            <wp:extent cx="12700" cy="8890"/>
            <wp:wrapNone/>
            <wp:docPr id="1516" name="Picture 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pic:cNvPicPr>
                      <a:picLocks noChangeAspect="1" noChangeArrowheads="1"/>
                    </pic:cNvPicPr>
                  </pic:nvPicPr>
                  <pic:blipFill>
                    <a:blip r:embed="rId15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7309485</wp:posOffset>
            </wp:positionH>
            <wp:positionV relativeFrom="paragraph">
              <wp:posOffset>-5588635</wp:posOffset>
            </wp:positionV>
            <wp:extent cx="5715" cy="8890"/>
            <wp:wrapNone/>
            <wp:docPr id="1517" name="Picture 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pic:cNvPicPr>
                      <a:picLocks noChangeAspect="1" noChangeArrowheads="1"/>
                    </pic:cNvPicPr>
                  </pic:nvPicPr>
                  <pic:blipFill>
                    <a:blip r:embed="rId1524">
                      <a:extLst>
                        <a:ext uri="{28A0092B-C50C-407E-A947-70E740481C1C}"/>
                      </a:extLst>
                    </a:blip>
                    <a:srcRect/>
                    <a:stretch>
                      <a:fillRect/>
                    </a:stretch>
                  </pic:blipFill>
                  <pic:spPr bwMode="auto">
                    <a:xfrm>
                      <a:off x="0" y="0"/>
                      <a:ext cx="5715" cy="8890"/>
                    </a:xfrm>
                    <a:prstGeom prst="rect">
                      <a:avLst/>
                    </a:prstGeom>
                    <a:noFill/>
                  </pic:spPr>
                </pic:pic>
              </a:graphicData>
            </a:graphic>
          </wp:anchor>
        </w:drawing>
        <w:drawing>
          <wp:anchor simplePos="0" relativeHeight="251657728" behindDoc="1" locked="0" layoutInCell="0" allowOverlap="1">
            <wp:simplePos x="0" y="0"/>
            <wp:positionH relativeFrom="column">
              <wp:posOffset>6374765</wp:posOffset>
            </wp:positionH>
            <wp:positionV relativeFrom="paragraph">
              <wp:posOffset>-5588635</wp:posOffset>
            </wp:positionV>
            <wp:extent cx="12700" cy="8890"/>
            <wp:wrapNone/>
            <wp:docPr id="1518" name="Picture 1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pic:cNvPicPr>
                      <a:picLocks noChangeAspect="1" noChangeArrowheads="1"/>
                    </pic:cNvPicPr>
                  </pic:nvPicPr>
                  <pic:blipFill>
                    <a:blip r:embed="rId15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2506980</wp:posOffset>
            </wp:positionH>
            <wp:positionV relativeFrom="paragraph">
              <wp:posOffset>-3881755</wp:posOffset>
            </wp:positionV>
            <wp:extent cx="12700" cy="8890"/>
            <wp:wrapNone/>
            <wp:docPr id="1519" name="Picture 1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
                    <pic:cNvPicPr>
                      <a:picLocks noChangeAspect="1" noChangeArrowheads="1"/>
                    </pic:cNvPicPr>
                  </pic:nvPicPr>
                  <pic:blipFill>
                    <a:blip r:embed="rId15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1640840</wp:posOffset>
            </wp:positionH>
            <wp:positionV relativeFrom="paragraph">
              <wp:posOffset>-3881755</wp:posOffset>
            </wp:positionV>
            <wp:extent cx="12700" cy="8890"/>
            <wp:wrapNone/>
            <wp:docPr id="1520" name="Picture 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pic:cNvPicPr>
                      <a:picLocks noChangeAspect="1" noChangeArrowheads="1"/>
                    </pic:cNvPicPr>
                  </pic:nvPicPr>
                  <pic:blipFill>
                    <a:blip r:embed="rId15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4256405</wp:posOffset>
            </wp:positionH>
            <wp:positionV relativeFrom="paragraph">
              <wp:posOffset>-906145</wp:posOffset>
            </wp:positionV>
            <wp:extent cx="12700" cy="8890"/>
            <wp:wrapNone/>
            <wp:docPr id="1521" name="Picture 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pic:cNvPicPr>
                      <a:picLocks noChangeAspect="1" noChangeArrowheads="1"/>
                    </pic:cNvPicPr>
                  </pic:nvPicPr>
                  <pic:blipFill>
                    <a:blip r:embed="rId15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3536315</wp:posOffset>
            </wp:positionH>
            <wp:positionV relativeFrom="paragraph">
              <wp:posOffset>-906145</wp:posOffset>
            </wp:positionV>
            <wp:extent cx="12700" cy="8890"/>
            <wp:wrapNone/>
            <wp:docPr id="1522" name="Picture 1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pic:cNvPicPr>
                      <a:picLocks noChangeAspect="1" noChangeArrowheads="1"/>
                    </pic:cNvPicPr>
                  </pic:nvPicPr>
                  <pic:blipFill>
                    <a:blip r:embed="rId152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F-10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23" name="Picture 1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
                    <pic:cNvPicPr>
                      <a:picLocks noChangeAspect="1" noChangeArrowheads="1"/>
                    </pic:cNvPicPr>
                  </pic:nvPicPr>
                  <pic:blipFill>
                    <a:blip r:embed="rId153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520"/>
          </w:cols>
          <w:pgMar w:left="240" w:top="127" w:right="139" w:bottom="1440" w:gutter="0" w:footer="0" w:header="0"/>
        </w:sectPr>
      </w:pPr>
    </w:p>
    <w:bookmarkStart w:id="123" w:name="page124"/>
    <w:bookmarkEnd w:id="123"/>
    <w:p>
      <w:pPr>
        <w:jc w:val="center"/>
        <w:ind w:right="40"/>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340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25" w:lineRule="exact"/>
        <w:rPr>
          <w:sz w:val="20"/>
          <w:szCs w:val="20"/>
          <w:color w:val="auto"/>
        </w:rPr>
      </w:pPr>
    </w:p>
    <w:p>
      <w:pPr>
        <w:spacing w:after="0"/>
        <w:tabs>
          <w:tab w:leader="none" w:pos="300" w:val="left"/>
        </w:tabs>
        <w:rPr>
          <w:sz w:val="20"/>
          <w:szCs w:val="20"/>
          <w:color w:val="auto"/>
        </w:rPr>
      </w:pPr>
      <w:r>
        <w:rPr>
          <w:rFonts w:ascii="Arial" w:cs="Arial" w:eastAsia="Arial" w:hAnsi="Arial"/>
          <w:sz w:val="18"/>
          <w:szCs w:val="18"/>
          <w:b w:val="1"/>
          <w:bCs w:val="1"/>
          <w:color w:val="auto"/>
        </w:rPr>
        <w:t>1.</w:t>
      </w:r>
      <w:r>
        <w:rPr>
          <w:sz w:val="20"/>
          <w:szCs w:val="20"/>
          <w:color w:val="auto"/>
        </w:rPr>
        <w:tab/>
      </w:r>
      <w:r>
        <w:rPr>
          <w:rFonts w:ascii="Arial" w:cs="Arial" w:eastAsia="Arial" w:hAnsi="Arial"/>
          <w:sz w:val="16"/>
          <w:szCs w:val="16"/>
          <w:b w:val="1"/>
          <w:bCs w:val="1"/>
          <w:color w:val="auto"/>
        </w:rPr>
        <w:t>ORGANIZATION AND BASIS OF ACCOUNTING</w:t>
      </w:r>
    </w:p>
    <w:p>
      <w:pPr>
        <w:spacing w:after="0" w:line="231" w:lineRule="exact"/>
        <w:rPr>
          <w:sz w:val="20"/>
          <w:szCs w:val="20"/>
          <w:color w:val="auto"/>
        </w:rPr>
      </w:pPr>
    </w:p>
    <w:p>
      <w:pPr>
        <w:ind w:firstLine="351"/>
        <w:spacing w:after="0" w:line="254" w:lineRule="auto"/>
        <w:rPr>
          <w:sz w:val="20"/>
          <w:szCs w:val="20"/>
          <w:color w:val="auto"/>
        </w:rPr>
      </w:pPr>
      <w:r>
        <w:rPr>
          <w:rFonts w:ascii="Arial" w:cs="Arial" w:eastAsia="Arial" w:hAnsi="Arial"/>
          <w:sz w:val="18"/>
          <w:szCs w:val="18"/>
          <w:color w:val="auto"/>
        </w:rPr>
        <w:t>Globalstar, Inc. (Note 17) ("Globalstar" or "Globalstar LLC" or "New Globalstar" or "the Company") was initially formed in November 2003 as Globalstar LLC, a Delaware limited liability company, for the purpose of acquiring substantially all the assets of Globalstar, L.P. ("Old Globalstar") and its subsidiaries in a Chapter 11 bankruptcy proceeding. Globalstar acquired the Old Globalstar assets and assumed certain liabilities pursuant to an Asset Contribution Agreement among Thermo Capital Partners, L.L.C. and its affiliates (collectively referred to as "Thermo"), New Globalstar, Old Globalstar and Old Globalstar's unsecured creditors. The asset acquisition (the "Thermo Transaction") was accomplished in a two stage closing process. The first stage was completed on December 5, 2003. The first stage included:</w:t>
      </w:r>
    </w:p>
    <w:p>
      <w:pPr>
        <w:spacing w:after="0" w:line="212" w:lineRule="exact"/>
        <w:rPr>
          <w:sz w:val="20"/>
          <w:szCs w:val="20"/>
          <w:color w:val="auto"/>
        </w:rPr>
      </w:pPr>
    </w:p>
    <w:p>
      <w:pPr>
        <w:ind w:left="1080" w:hanging="532"/>
        <w:spacing w:after="0"/>
        <w:tabs>
          <w:tab w:leader="none" w:pos="1080" w:val="left"/>
        </w:tabs>
        <w:numPr>
          <w:ilvl w:val="0"/>
          <w:numId w:val="62"/>
        </w:numPr>
        <w:rPr>
          <w:rFonts w:ascii="Arial" w:cs="Arial" w:eastAsia="Arial" w:hAnsi="Arial"/>
          <w:sz w:val="16"/>
          <w:szCs w:val="16"/>
          <w:color w:val="auto"/>
        </w:rPr>
      </w:pPr>
      <w:r>
        <w:rPr>
          <w:rFonts w:ascii="Arial" w:cs="Arial" w:eastAsia="Arial" w:hAnsi="Arial"/>
          <w:sz w:val="16"/>
          <w:szCs w:val="16"/>
          <w:color w:val="auto"/>
        </w:rPr>
        <w:t>Thermo's commitment to a total investment of $43.0 million, subject to certain conditions including the completion of the stage two closing.</w:t>
      </w:r>
    </w:p>
    <w:p>
      <w:pPr>
        <w:spacing w:after="0" w:line="275" w:lineRule="exact"/>
        <w:rPr>
          <w:rFonts w:ascii="Arial" w:cs="Arial" w:eastAsia="Arial" w:hAnsi="Arial"/>
          <w:sz w:val="16"/>
          <w:szCs w:val="16"/>
          <w:color w:val="auto"/>
        </w:rPr>
      </w:pPr>
    </w:p>
    <w:p>
      <w:pPr>
        <w:ind w:left="1080" w:right="160" w:hanging="532"/>
        <w:spacing w:after="0" w:line="259" w:lineRule="auto"/>
        <w:tabs>
          <w:tab w:leader="none" w:pos="1080" w:val="left"/>
        </w:tabs>
        <w:numPr>
          <w:ilvl w:val="0"/>
          <w:numId w:val="62"/>
        </w:numPr>
        <w:rPr>
          <w:rFonts w:ascii="Arial" w:cs="Arial" w:eastAsia="Arial" w:hAnsi="Arial"/>
          <w:sz w:val="18"/>
          <w:szCs w:val="18"/>
          <w:color w:val="auto"/>
        </w:rPr>
      </w:pPr>
      <w:r>
        <w:rPr>
          <w:rFonts w:ascii="Arial" w:cs="Arial" w:eastAsia="Arial" w:hAnsi="Arial"/>
          <w:sz w:val="18"/>
          <w:szCs w:val="18"/>
          <w:color w:val="auto"/>
        </w:rPr>
        <w:t>The formation of New Globalstar. Thermo contributed cash of $1.8 million in exchange for a 14.8% member interest. Old Globalstar contributed certain non-regulated assets and certain operating liabilities of Old Globalstar (excluding liabilities subject to compromise) in exchange for an 85.2% member interest.</w:t>
      </w:r>
    </w:p>
    <w:p>
      <w:pPr>
        <w:spacing w:after="0" w:line="207" w:lineRule="exact"/>
        <w:rPr>
          <w:rFonts w:ascii="Arial" w:cs="Arial" w:eastAsia="Arial" w:hAnsi="Arial"/>
          <w:sz w:val="18"/>
          <w:szCs w:val="18"/>
          <w:color w:val="auto"/>
        </w:rPr>
      </w:pPr>
    </w:p>
    <w:p>
      <w:pPr>
        <w:ind w:left="1080" w:right="220" w:hanging="532"/>
        <w:spacing w:after="0" w:line="268" w:lineRule="auto"/>
        <w:tabs>
          <w:tab w:leader="none" w:pos="1080" w:val="left"/>
        </w:tabs>
        <w:numPr>
          <w:ilvl w:val="0"/>
          <w:numId w:val="62"/>
        </w:numPr>
        <w:rPr>
          <w:rFonts w:ascii="Arial" w:cs="Arial" w:eastAsia="Arial" w:hAnsi="Arial"/>
          <w:sz w:val="18"/>
          <w:szCs w:val="18"/>
          <w:color w:val="auto"/>
        </w:rPr>
      </w:pPr>
      <w:r>
        <w:rPr>
          <w:rFonts w:ascii="Arial" w:cs="Arial" w:eastAsia="Arial" w:hAnsi="Arial"/>
          <w:sz w:val="18"/>
          <w:szCs w:val="18"/>
          <w:color w:val="auto"/>
        </w:rPr>
        <w:t>Thermo's purchase and replacement of Old Globalstar's existing $20.0 million debtor-in-possession financing, plus accrued interest of $765,000 (Note 6).</w:t>
      </w:r>
    </w:p>
    <w:p>
      <w:pPr>
        <w:spacing w:after="0" w:line="199" w:lineRule="exact"/>
        <w:rPr>
          <w:rFonts w:ascii="Arial" w:cs="Arial" w:eastAsia="Arial" w:hAnsi="Arial"/>
          <w:sz w:val="18"/>
          <w:szCs w:val="18"/>
          <w:color w:val="auto"/>
        </w:rPr>
      </w:pPr>
    </w:p>
    <w:p>
      <w:pPr>
        <w:ind w:left="1080" w:right="80" w:hanging="532"/>
        <w:spacing w:after="0" w:line="268" w:lineRule="auto"/>
        <w:tabs>
          <w:tab w:leader="none" w:pos="1080" w:val="left"/>
        </w:tabs>
        <w:numPr>
          <w:ilvl w:val="0"/>
          <w:numId w:val="62"/>
        </w:numPr>
        <w:rPr>
          <w:rFonts w:ascii="Arial" w:cs="Arial" w:eastAsia="Arial" w:hAnsi="Arial"/>
          <w:sz w:val="18"/>
          <w:szCs w:val="18"/>
          <w:color w:val="auto"/>
        </w:rPr>
      </w:pPr>
      <w:r>
        <w:rPr>
          <w:rFonts w:ascii="Arial" w:cs="Arial" w:eastAsia="Arial" w:hAnsi="Arial"/>
          <w:sz w:val="18"/>
          <w:szCs w:val="18"/>
          <w:color w:val="auto"/>
        </w:rPr>
        <w:t>Execution of a management agreement. Under the management agreement, operational control of the business, as well as certain ownership rights and risks, was effectively transferred to Thermo and New Globalstar.</w:t>
      </w:r>
    </w:p>
    <w:p>
      <w:pPr>
        <w:spacing w:after="0" w:line="186"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second stage was completed on April 14, 2004. The second stage included:</w:t>
      </w:r>
    </w:p>
    <w:p>
      <w:pPr>
        <w:spacing w:after="0" w:line="252" w:lineRule="exact"/>
        <w:rPr>
          <w:sz w:val="20"/>
          <w:szCs w:val="20"/>
          <w:color w:val="auto"/>
        </w:rPr>
      </w:pPr>
    </w:p>
    <w:p>
      <w:pPr>
        <w:ind w:left="1080" w:hanging="532"/>
        <w:spacing w:after="0"/>
        <w:tabs>
          <w:tab w:leader="none" w:pos="1080" w:val="left"/>
        </w:tabs>
        <w:numPr>
          <w:ilvl w:val="0"/>
          <w:numId w:val="63"/>
        </w:numPr>
        <w:rPr>
          <w:rFonts w:ascii="Arial" w:cs="Arial" w:eastAsia="Arial" w:hAnsi="Arial"/>
          <w:sz w:val="16"/>
          <w:szCs w:val="16"/>
          <w:color w:val="auto"/>
        </w:rPr>
      </w:pPr>
      <w:r>
        <w:rPr>
          <w:rFonts w:ascii="Arial" w:cs="Arial" w:eastAsia="Arial" w:hAnsi="Arial"/>
          <w:sz w:val="16"/>
          <w:szCs w:val="16"/>
          <w:color w:val="auto"/>
        </w:rPr>
        <w:t>The transfer of assets requiring United States Federal Communications Commission consents from Old Globalstar to New Globalstar.</w:t>
      </w:r>
    </w:p>
    <w:p>
      <w:pPr>
        <w:spacing w:after="0" w:line="261" w:lineRule="exact"/>
        <w:rPr>
          <w:rFonts w:ascii="Arial" w:cs="Arial" w:eastAsia="Arial" w:hAnsi="Arial"/>
          <w:sz w:val="16"/>
          <w:szCs w:val="16"/>
          <w:color w:val="auto"/>
        </w:rPr>
      </w:pPr>
    </w:p>
    <w:p>
      <w:pPr>
        <w:ind w:left="1080" w:right="80" w:hanging="532"/>
        <w:spacing w:after="0" w:line="259" w:lineRule="auto"/>
        <w:tabs>
          <w:tab w:leader="none" w:pos="1080" w:val="left"/>
        </w:tabs>
        <w:numPr>
          <w:ilvl w:val="0"/>
          <w:numId w:val="63"/>
        </w:numPr>
        <w:rPr>
          <w:rFonts w:ascii="Arial" w:cs="Arial" w:eastAsia="Arial" w:hAnsi="Arial"/>
          <w:sz w:val="18"/>
          <w:szCs w:val="18"/>
          <w:color w:val="auto"/>
        </w:rPr>
      </w:pPr>
      <w:r>
        <w:rPr>
          <w:rFonts w:ascii="Arial" w:cs="Arial" w:eastAsia="Arial" w:hAnsi="Arial"/>
          <w:sz w:val="18"/>
          <w:szCs w:val="18"/>
          <w:color w:val="auto"/>
        </w:rPr>
        <w:t>The conversion of $17.950 million due to Thermo under the debtor-in-possession financing (consisting of $10.765 million of the total outstanding after the stage one transactions, $1.6 million that was drawn in December 2003, $5.0 million that was drawn from February to March 2004 and $685,000 in accrued interest) into New Globalstar membership interests (Note 6).</w:t>
      </w:r>
    </w:p>
    <w:p>
      <w:pPr>
        <w:spacing w:after="0" w:line="194" w:lineRule="exact"/>
        <w:rPr>
          <w:sz w:val="20"/>
          <w:szCs w:val="20"/>
          <w:color w:val="auto"/>
        </w:rPr>
      </w:pPr>
    </w:p>
    <w:p>
      <w:pPr>
        <w:ind w:left="440"/>
        <w:spacing w:after="0"/>
        <w:rPr>
          <w:sz w:val="20"/>
          <w:szCs w:val="20"/>
          <w:color w:val="auto"/>
        </w:rPr>
      </w:pPr>
      <w:r>
        <w:rPr>
          <w:rFonts w:ascii="Arial" w:cs="Arial" w:eastAsia="Arial" w:hAnsi="Arial"/>
          <w:sz w:val="16"/>
          <w:szCs w:val="16"/>
          <w:color w:val="auto"/>
        </w:rPr>
        <w:t>Following the closing of the Thermo Transaction, the Company was directly and indirectly owned 81.25% by Thermo and 18.75% by Old Globalstar.</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Thermo's 81.25% ownership interest is represented by its $43.0 million commitment. At the completion of the second stage, Thermo had invested approximately</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$18.8 million and had a remaining commitment of $24.2 million. Thermo invested an additional $7.0 million through equity contributions in 2004, an additional</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$4.2 million in April 2005, and the remaining $13.0 million was invested by Thermo in March 2006. At December 31, 2004, the $4.2 million received in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April 2005 was classified as a current asset, subscription receivable. At December 31, 2005, the $13.0 million received in March 2006 was classified as a current</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asset, subscription receivable.</w:t>
      </w:r>
    </w:p>
    <w:p>
      <w:pPr>
        <w:spacing w:after="0" w:line="219" w:lineRule="exact"/>
        <w:rPr>
          <w:sz w:val="20"/>
          <w:szCs w:val="20"/>
          <w:color w:val="auto"/>
        </w:rPr>
      </w:pPr>
    </w:p>
    <w:p>
      <w:pPr>
        <w:ind w:right="340" w:firstLine="436"/>
        <w:spacing w:after="0" w:line="268" w:lineRule="auto"/>
        <w:rPr>
          <w:sz w:val="20"/>
          <w:szCs w:val="20"/>
          <w:color w:val="auto"/>
        </w:rPr>
      </w:pPr>
      <w:r>
        <w:rPr>
          <w:rFonts w:ascii="Arial" w:cs="Arial" w:eastAsia="Arial" w:hAnsi="Arial"/>
          <w:sz w:val="18"/>
          <w:szCs w:val="18"/>
          <w:color w:val="auto"/>
        </w:rPr>
        <w:t>Thermo is a private equity firm, headquartered in Denver, Colorado, with investments in the telecommunications, industrial distribution, real estate and energy sectors.</w:t>
      </w:r>
    </w:p>
    <w:p>
      <w:pPr>
        <w:spacing w:after="0" w:line="186" w:lineRule="exact"/>
        <w:rPr>
          <w:sz w:val="20"/>
          <w:szCs w:val="20"/>
          <w:color w:val="auto"/>
        </w:rPr>
      </w:pPr>
    </w:p>
    <w:p>
      <w:pPr>
        <w:ind w:right="380" w:firstLine="439"/>
        <w:spacing w:after="0" w:line="306" w:lineRule="auto"/>
        <w:rPr>
          <w:sz w:val="20"/>
          <w:szCs w:val="20"/>
          <w:color w:val="auto"/>
        </w:rPr>
      </w:pPr>
      <w:r>
        <w:rPr>
          <w:rFonts w:ascii="Arial" w:cs="Arial" w:eastAsia="Arial" w:hAnsi="Arial"/>
          <w:sz w:val="16"/>
          <w:szCs w:val="16"/>
          <w:color w:val="auto"/>
        </w:rPr>
        <w:t xml:space="preserve">Old Globalstar's </w:t>
      </w:r>
      <w:r>
        <w:rPr>
          <w:rFonts w:ascii="Arial" w:cs="Arial" w:eastAsia="Arial" w:hAnsi="Arial"/>
          <w:sz w:val="16"/>
          <w:szCs w:val="16"/>
          <w:i w:val="1"/>
          <w:iCs w:val="1"/>
          <w:color w:val="auto"/>
        </w:rPr>
        <w:t>First Modified Fourth Amended Joint Plan under Chapter 11 of the Bankruptcy Code</w:t>
      </w:r>
      <w:r>
        <w:rPr>
          <w:rFonts w:ascii="Arial" w:cs="Arial" w:eastAsia="Arial" w:hAnsi="Arial"/>
          <w:sz w:val="16"/>
          <w:szCs w:val="16"/>
          <w:color w:val="auto"/>
        </w:rPr>
        <w:t xml:space="preserve"> (the "Plan") became effective on June 29, 2004. Pursuant to this Plan, Old Globalstar was dissolved and its 18.75% minority ownership share (represented by 1,875,000 membership interest units) in New Globalstar was distributed to its unsecured creditors (represented by the approximately $3.4 billion of "liabilities</w:t>
      </w:r>
    </w:p>
    <w:p>
      <w:pPr>
        <w:spacing w:after="0" w:line="16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24" name="Picture 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pic:cNvPicPr>
                      <a:picLocks noChangeAspect="1" noChangeArrowheads="1"/>
                    </pic:cNvPicPr>
                  </pic:nvPicPr>
                  <pic:blipFill>
                    <a:blip r:embed="rId153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124" w:name="page125"/>
    <w:bookmarkEnd w:id="124"/>
    <w:p>
      <w:pPr>
        <w:ind w:right="780"/>
        <w:spacing w:after="0" w:line="268" w:lineRule="auto"/>
        <w:rPr>
          <w:sz w:val="20"/>
          <w:szCs w:val="20"/>
          <w:color w:val="auto"/>
        </w:rPr>
      </w:pPr>
      <w:r>
        <w:rPr>
          <w:rFonts w:ascii="Arial" w:cs="Arial" w:eastAsia="Arial" w:hAnsi="Arial"/>
          <w:sz w:val="18"/>
          <w:szCs w:val="18"/>
          <w:color w:val="auto"/>
        </w:rPr>
        <w:t>subject to compromise"), including the founders of Old Globalstar, Loral Space and Communications, Ltd. ("Loral") and QUALCOMM Incorporated ("QUALCOMM").</w:t>
      </w:r>
    </w:p>
    <w:p>
      <w:pPr>
        <w:spacing w:after="0" w:line="186" w:lineRule="exact"/>
        <w:rPr>
          <w:sz w:val="20"/>
          <w:szCs w:val="20"/>
          <w:color w:val="auto"/>
        </w:rPr>
      </w:pPr>
    </w:p>
    <w:p>
      <w:pPr>
        <w:ind w:firstLine="439"/>
        <w:spacing w:after="0" w:line="290" w:lineRule="auto"/>
        <w:rPr>
          <w:sz w:val="20"/>
          <w:szCs w:val="20"/>
          <w:color w:val="auto"/>
        </w:rPr>
      </w:pPr>
      <w:r>
        <w:rPr>
          <w:rFonts w:ascii="Arial" w:cs="Arial" w:eastAsia="Arial" w:hAnsi="Arial"/>
          <w:sz w:val="16"/>
          <w:szCs w:val="16"/>
          <w:color w:val="auto"/>
        </w:rPr>
        <w:t>Under Old Globalstar's Plan, the holders of allowed claims were provided the right to purchase membership units in New Globalstar from Thermo in a rights offering which was completed on October 12, 2004. The rights offering was divided into two series. The Series A rights allowed holders to purchase an aggregate 15.12% membership interest in New Globalstar for $8.0 million. The Series B rights allowed holders to purchase an aggregate 2.5% membership interest in New Globalstar for $4.0 million. The Series A rights offering was fully subscribed, resulting in the issuance of 1,512,000 membership interest units to unsecured creditors of Old Globalstar at a price of $8.0 million. The Series B rights offering was partially subscribed, resulting in the issuance of an additional 46,782 membership interest units at a price of $749,000. In accordance with the Plan, the Company redeemed an equal number of units held by Thermo in exchange for a payment of $8,749,000.</w:t>
      </w:r>
    </w:p>
    <w:p>
      <w:pPr>
        <w:spacing w:after="0" w:line="172" w:lineRule="exact"/>
        <w:rPr>
          <w:sz w:val="20"/>
          <w:szCs w:val="20"/>
          <w:color w:val="auto"/>
        </w:rPr>
      </w:pPr>
    </w:p>
    <w:p>
      <w:pPr>
        <w:ind w:right="20" w:firstLine="439"/>
        <w:spacing w:after="0" w:line="259" w:lineRule="auto"/>
        <w:rPr>
          <w:sz w:val="20"/>
          <w:szCs w:val="20"/>
          <w:color w:val="auto"/>
        </w:rPr>
      </w:pPr>
      <w:r>
        <w:rPr>
          <w:rFonts w:ascii="Arial" w:cs="Arial" w:eastAsia="Arial" w:hAnsi="Arial"/>
          <w:sz w:val="18"/>
          <w:szCs w:val="18"/>
          <w:color w:val="auto"/>
        </w:rPr>
        <w:t>In April 2004, the Company agreed to purchase 22,500 mobile phones from QUALCOMM. Effective October 2004, the Company and QUALCOMM restated the terms of this transaction so that QUALCOMM provided the 22,500 mobile phones and various accessories to Globalstar in exchange for $1,875,000 and 309,278 membership interest units in Globalstar with a fair value of $5.3 million.</w:t>
      </w:r>
    </w:p>
    <w:p>
      <w:pPr>
        <w:spacing w:after="0" w:line="194" w:lineRule="exact"/>
        <w:rPr>
          <w:sz w:val="20"/>
          <w:szCs w:val="20"/>
          <w:color w:val="auto"/>
        </w:rPr>
      </w:pPr>
    </w:p>
    <w:p>
      <w:pPr>
        <w:ind w:right="160" w:firstLine="439"/>
        <w:spacing w:after="0" w:line="298" w:lineRule="auto"/>
        <w:rPr>
          <w:sz w:val="20"/>
          <w:szCs w:val="20"/>
          <w:color w:val="auto"/>
        </w:rPr>
      </w:pPr>
      <w:r>
        <w:rPr>
          <w:rFonts w:ascii="Arial" w:cs="Arial" w:eastAsia="Arial" w:hAnsi="Arial"/>
          <w:sz w:val="16"/>
          <w:szCs w:val="16"/>
          <w:color w:val="auto"/>
        </w:rPr>
        <w:t>In April 2004, certain management employees of the Company, as an incentive, were given the right to purchase up to 60,000 membership units directly from Thermo at a price equivalent to Thermo's April 2004 investment. As of January 2005, a total of 23,000 units had been purchased from Thermo and transferred to such employees. The remaining rights expired at that time. The intrinsic value of these rights was zero. The fair value of these rights using the minimum value method (risk free interest of 1.5%, expected life of nine months, no expected dividends, and zero volatility) was not significant.</w:t>
      </w:r>
    </w:p>
    <w:p>
      <w:pPr>
        <w:spacing w:after="0" w:line="167" w:lineRule="exact"/>
        <w:rPr>
          <w:sz w:val="20"/>
          <w:szCs w:val="20"/>
          <w:color w:val="auto"/>
        </w:rPr>
      </w:pPr>
    </w:p>
    <w:p>
      <w:pPr>
        <w:ind w:left="440"/>
        <w:spacing w:after="0"/>
        <w:rPr>
          <w:sz w:val="20"/>
          <w:szCs w:val="20"/>
          <w:color w:val="auto"/>
        </w:rPr>
      </w:pPr>
      <w:r>
        <w:rPr>
          <w:rFonts w:ascii="Arial" w:cs="Arial" w:eastAsia="Arial" w:hAnsi="Arial"/>
          <w:sz w:val="15"/>
          <w:szCs w:val="15"/>
          <w:color w:val="auto"/>
        </w:rPr>
        <w:t>After the above transactions and the 2004 Thermo equity transactions, Globalstar's membership interests at December 31, 2004 and 2005 were as follows:</w:t>
      </w:r>
    </w:p>
    <w:p>
      <w:pPr>
        <w:spacing w:after="0" w:line="25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4760" w:type="dxa"/>
            <w:vAlign w:val="bottom"/>
          </w:tcPr>
          <w:p>
            <w:pPr>
              <w:spacing w:after="0"/>
              <w:rPr>
                <w:sz w:val="18"/>
                <w:szCs w:val="18"/>
                <w:color w:val="auto"/>
              </w:rPr>
            </w:pPr>
          </w:p>
        </w:tc>
        <w:tc>
          <w:tcPr>
            <w:tcW w:w="162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88"/>
              </w:rPr>
              <w:t>Membership</w:t>
            </w:r>
          </w:p>
        </w:tc>
        <w:tc>
          <w:tcPr>
            <w:tcW w:w="8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2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88"/>
              </w:rPr>
              <w:t>Membership</w:t>
            </w:r>
          </w:p>
        </w:tc>
        <w:tc>
          <w:tcPr>
            <w:tcW w:w="8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60" w:type="dxa"/>
            <w:vAlign w:val="bottom"/>
          </w:tcPr>
          <w:p>
            <w:pPr>
              <w:spacing w:after="0"/>
              <w:rPr>
                <w:sz w:val="18"/>
                <w:szCs w:val="18"/>
                <w:color w:val="auto"/>
              </w:rPr>
            </w:pPr>
          </w:p>
        </w:tc>
        <w:tc>
          <w:tcPr>
            <w:tcW w:w="162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87"/>
              </w:rPr>
              <w:t>Interest Units as of</w:t>
            </w:r>
          </w:p>
        </w:tc>
        <w:tc>
          <w:tcPr>
            <w:tcW w:w="8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2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87"/>
              </w:rPr>
              <w:t>Interest Units as of</w:t>
            </w:r>
          </w:p>
        </w:tc>
        <w:tc>
          <w:tcPr>
            <w:tcW w:w="8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4760" w:type="dxa"/>
            <w:vAlign w:val="bottom"/>
          </w:tcPr>
          <w:p>
            <w:pPr>
              <w:spacing w:after="0"/>
              <w:rPr>
                <w:sz w:val="19"/>
                <w:szCs w:val="19"/>
                <w:color w:val="auto"/>
              </w:rPr>
            </w:pPr>
          </w:p>
        </w:tc>
        <w:tc>
          <w:tcPr>
            <w:tcW w:w="162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87"/>
              </w:rPr>
              <w:t>December 31, 2004</w:t>
            </w:r>
          </w:p>
        </w:tc>
        <w:tc>
          <w:tcPr>
            <w:tcW w:w="800" w:type="dxa"/>
            <w:vAlign w:val="bottom"/>
          </w:tcPr>
          <w:p>
            <w:pPr>
              <w:jc w:val="right"/>
              <w:ind w:right="232"/>
              <w:spacing w:after="0"/>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9"/>
                <w:szCs w:val="19"/>
                <w:color w:val="auto"/>
              </w:rPr>
            </w:pPr>
          </w:p>
        </w:tc>
        <w:tc>
          <w:tcPr>
            <w:tcW w:w="162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87"/>
              </w:rPr>
              <w:t>December 31, 2005</w:t>
            </w:r>
          </w:p>
        </w:tc>
        <w:tc>
          <w:tcPr>
            <w:tcW w:w="820" w:type="dxa"/>
            <w:vAlign w:val="bottom"/>
          </w:tcPr>
          <w:p>
            <w:pPr>
              <w:jc w:val="right"/>
              <w:ind w:right="232"/>
              <w:spacing w:after="0"/>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4760" w:type="dxa"/>
            <w:vAlign w:val="bottom"/>
          </w:tcPr>
          <w:p>
            <w:pPr>
              <w:spacing w:after="0"/>
              <w:rPr>
                <w:sz w:val="10"/>
                <w:szCs w:val="10"/>
                <w:color w:val="auto"/>
              </w:rPr>
            </w:pPr>
          </w:p>
        </w:tc>
        <w:tc>
          <w:tcPr>
            <w:tcW w:w="1440" w:type="dxa"/>
            <w:vAlign w:val="bottom"/>
            <w:tcBorders>
              <w:bottom w:val="single" w:sz="8" w:color="808080"/>
            </w:tcBorders>
          </w:tcPr>
          <w:p>
            <w:pPr>
              <w:spacing w:after="0"/>
              <w:rPr>
                <w:sz w:val="10"/>
                <w:szCs w:val="10"/>
                <w:color w:val="auto"/>
              </w:rPr>
            </w:pPr>
          </w:p>
        </w:tc>
        <w:tc>
          <w:tcPr>
            <w:tcW w:w="180" w:type="dxa"/>
            <w:vAlign w:val="bottom"/>
          </w:tcPr>
          <w:p>
            <w:pPr>
              <w:spacing w:after="0"/>
              <w:rPr>
                <w:sz w:val="10"/>
                <w:szCs w:val="10"/>
                <w:color w:val="auto"/>
              </w:rPr>
            </w:pPr>
          </w:p>
        </w:tc>
        <w:tc>
          <w:tcPr>
            <w:tcW w:w="80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440" w:type="dxa"/>
            <w:vAlign w:val="bottom"/>
            <w:tcBorders>
              <w:bottom w:val="single" w:sz="8" w:color="808080"/>
            </w:tcBorders>
          </w:tcPr>
          <w:p>
            <w:pPr>
              <w:spacing w:after="0"/>
              <w:rPr>
                <w:sz w:val="10"/>
                <w:szCs w:val="10"/>
                <w:color w:val="auto"/>
              </w:rPr>
            </w:pPr>
          </w:p>
        </w:tc>
        <w:tc>
          <w:tcPr>
            <w:tcW w:w="180" w:type="dxa"/>
            <w:vAlign w:val="bottom"/>
          </w:tcPr>
          <w:p>
            <w:pPr>
              <w:spacing w:after="0"/>
              <w:rPr>
                <w:sz w:val="10"/>
                <w:szCs w:val="10"/>
                <w:color w:val="auto"/>
              </w:rPr>
            </w:pPr>
          </w:p>
        </w:tc>
        <w:tc>
          <w:tcPr>
            <w:tcW w:w="82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4760" w:type="dxa"/>
            <w:vAlign w:val="bottom"/>
          </w:tcPr>
          <w:p>
            <w:pPr>
              <w:spacing w:after="0"/>
              <w:rPr>
                <w:sz w:val="9"/>
                <w:szCs w:val="9"/>
                <w:color w:val="auto"/>
              </w:rPr>
            </w:pPr>
          </w:p>
        </w:tc>
        <w:tc>
          <w:tcPr>
            <w:tcW w:w="1440" w:type="dxa"/>
            <w:vAlign w:val="bottom"/>
          </w:tcPr>
          <w:p>
            <w:pPr>
              <w:spacing w:after="0"/>
              <w:rPr>
                <w:sz w:val="9"/>
                <w:szCs w:val="9"/>
                <w:color w:val="auto"/>
              </w:rPr>
            </w:pPr>
          </w:p>
        </w:tc>
        <w:tc>
          <w:tcPr>
            <w:tcW w:w="180" w:type="dxa"/>
            <w:vAlign w:val="bottom"/>
          </w:tcPr>
          <w:p>
            <w:pPr>
              <w:spacing w:after="0"/>
              <w:rPr>
                <w:sz w:val="9"/>
                <w:szCs w:val="9"/>
                <w:color w:val="auto"/>
              </w:rPr>
            </w:pPr>
          </w:p>
        </w:tc>
        <w:tc>
          <w:tcPr>
            <w:tcW w:w="800" w:type="dxa"/>
            <w:vAlign w:val="bottom"/>
          </w:tcPr>
          <w:p>
            <w:pPr>
              <w:spacing w:after="0"/>
              <w:rPr>
                <w:sz w:val="9"/>
                <w:szCs w:val="9"/>
                <w:color w:val="auto"/>
              </w:rPr>
            </w:pPr>
          </w:p>
        </w:tc>
        <w:tc>
          <w:tcPr>
            <w:tcW w:w="200" w:type="dxa"/>
            <w:vAlign w:val="bottom"/>
          </w:tcPr>
          <w:p>
            <w:pPr>
              <w:spacing w:after="0"/>
              <w:rPr>
                <w:sz w:val="9"/>
                <w:szCs w:val="9"/>
                <w:color w:val="auto"/>
              </w:rPr>
            </w:pPr>
          </w:p>
        </w:tc>
        <w:tc>
          <w:tcPr>
            <w:tcW w:w="1440" w:type="dxa"/>
            <w:vAlign w:val="bottom"/>
          </w:tcPr>
          <w:p>
            <w:pPr>
              <w:spacing w:after="0"/>
              <w:rPr>
                <w:sz w:val="9"/>
                <w:szCs w:val="9"/>
                <w:color w:val="auto"/>
              </w:rPr>
            </w:pPr>
          </w:p>
        </w:tc>
        <w:tc>
          <w:tcPr>
            <w:tcW w:w="180" w:type="dxa"/>
            <w:vAlign w:val="bottom"/>
          </w:tcPr>
          <w:p>
            <w:pPr>
              <w:spacing w:after="0"/>
              <w:rPr>
                <w:sz w:val="9"/>
                <w:szCs w:val="9"/>
                <w:color w:val="auto"/>
              </w:rPr>
            </w:pPr>
          </w:p>
        </w:tc>
        <w:tc>
          <w:tcPr>
            <w:tcW w:w="820" w:type="dxa"/>
            <w:vAlign w:val="bottom"/>
          </w:tcPr>
          <w:p>
            <w:pPr>
              <w:spacing w:after="0"/>
              <w:rPr>
                <w:sz w:val="9"/>
                <w:szCs w:val="9"/>
                <w:color w:val="auto"/>
              </w:rPr>
            </w:pPr>
          </w:p>
        </w:tc>
        <w:tc>
          <w:tcPr>
            <w:tcW w:w="2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760" w:type="dxa"/>
            <w:vAlign w:val="bottom"/>
            <w:shd w:val="clear" w:color="auto" w:fill="CCEEFF"/>
          </w:tcPr>
          <w:p>
            <w:pPr>
              <w:spacing w:after="0"/>
              <w:rPr>
                <w:sz w:val="20"/>
                <w:szCs w:val="20"/>
                <w:color w:val="auto"/>
              </w:rPr>
            </w:pPr>
            <w:r>
              <w:rPr>
                <w:rFonts w:ascii="Arial" w:cs="Arial" w:eastAsia="Arial" w:hAnsi="Arial"/>
                <w:sz w:val="18"/>
                <w:szCs w:val="18"/>
                <w:color w:val="auto"/>
              </w:rPr>
              <w:t>Thermo</w:t>
            </w:r>
          </w:p>
        </w:tc>
        <w:tc>
          <w:tcPr>
            <w:tcW w:w="14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6,566,218</w:t>
            </w:r>
          </w:p>
        </w:tc>
        <w:tc>
          <w:tcPr>
            <w:tcW w:w="1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63.69%</w:t>
            </w:r>
          </w:p>
        </w:tc>
        <w:tc>
          <w:tcPr>
            <w:tcW w:w="14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6,543,218</w:t>
            </w:r>
          </w:p>
        </w:tc>
        <w:tc>
          <w:tcPr>
            <w:tcW w:w="18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63.47%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60" w:type="dxa"/>
            <w:vAlign w:val="bottom"/>
          </w:tcPr>
          <w:p>
            <w:pPr>
              <w:spacing w:after="0"/>
              <w:rPr>
                <w:sz w:val="20"/>
                <w:szCs w:val="20"/>
                <w:color w:val="auto"/>
              </w:rPr>
            </w:pPr>
            <w:r>
              <w:rPr>
                <w:rFonts w:ascii="Arial" w:cs="Arial" w:eastAsia="Arial" w:hAnsi="Arial"/>
                <w:sz w:val="18"/>
                <w:szCs w:val="18"/>
                <w:color w:val="auto"/>
              </w:rPr>
              <w:t>Qualcomm</w:t>
            </w:r>
          </w:p>
        </w:tc>
        <w:tc>
          <w:tcPr>
            <w:tcW w:w="1440" w:type="dxa"/>
            <w:vAlign w:val="bottom"/>
          </w:tcPr>
          <w:p>
            <w:pPr>
              <w:jc w:val="right"/>
              <w:spacing w:after="0"/>
              <w:rPr>
                <w:sz w:val="20"/>
                <w:szCs w:val="20"/>
                <w:color w:val="auto"/>
              </w:rPr>
            </w:pPr>
            <w:r>
              <w:rPr>
                <w:rFonts w:ascii="Arial" w:cs="Arial" w:eastAsia="Arial" w:hAnsi="Arial"/>
                <w:sz w:val="18"/>
                <w:szCs w:val="18"/>
                <w:color w:val="auto"/>
              </w:rPr>
              <w:t>692,400</w:t>
            </w:r>
          </w:p>
        </w:tc>
        <w:tc>
          <w:tcPr>
            <w:tcW w:w="180" w:type="dxa"/>
            <w:vAlign w:val="bottom"/>
          </w:tcPr>
          <w:p>
            <w:pPr>
              <w:spacing w:after="0"/>
              <w:rPr>
                <w:sz w:val="18"/>
                <w:szCs w:val="18"/>
                <w:color w:val="auto"/>
              </w:rPr>
            </w:pPr>
          </w:p>
        </w:tc>
        <w:tc>
          <w:tcPr>
            <w:tcW w:w="1000" w:type="dxa"/>
            <w:vAlign w:val="bottom"/>
            <w:gridSpan w:val="2"/>
          </w:tcPr>
          <w:p>
            <w:pPr>
              <w:jc w:val="right"/>
              <w:ind w:right="40"/>
              <w:spacing w:after="0"/>
              <w:rPr>
                <w:sz w:val="20"/>
                <w:szCs w:val="20"/>
                <w:color w:val="auto"/>
              </w:rPr>
            </w:pPr>
            <w:r>
              <w:rPr>
                <w:rFonts w:ascii="Arial" w:cs="Arial" w:eastAsia="Arial" w:hAnsi="Arial"/>
                <w:sz w:val="18"/>
                <w:szCs w:val="18"/>
                <w:color w:val="auto"/>
              </w:rPr>
              <w:t>6.72%</w:t>
            </w:r>
          </w:p>
        </w:tc>
        <w:tc>
          <w:tcPr>
            <w:tcW w:w="1440" w:type="dxa"/>
            <w:vAlign w:val="bottom"/>
          </w:tcPr>
          <w:p>
            <w:pPr>
              <w:jc w:val="right"/>
              <w:spacing w:after="0"/>
              <w:rPr>
                <w:sz w:val="20"/>
                <w:szCs w:val="20"/>
                <w:color w:val="auto"/>
              </w:rPr>
            </w:pPr>
            <w:r>
              <w:rPr>
                <w:rFonts w:ascii="Arial" w:cs="Arial" w:eastAsia="Arial" w:hAnsi="Arial"/>
                <w:sz w:val="18"/>
                <w:szCs w:val="18"/>
                <w:color w:val="auto"/>
              </w:rPr>
              <w:t>692,400</w:t>
            </w:r>
          </w:p>
        </w:tc>
        <w:tc>
          <w:tcPr>
            <w:tcW w:w="180" w:type="dxa"/>
            <w:vAlign w:val="bottom"/>
          </w:tcPr>
          <w:p>
            <w:pPr>
              <w:spacing w:after="0"/>
              <w:rPr>
                <w:sz w:val="18"/>
                <w:szCs w:val="18"/>
                <w:color w:val="auto"/>
              </w:rPr>
            </w:pPr>
          </w:p>
        </w:tc>
        <w:tc>
          <w:tcPr>
            <w:tcW w:w="1020" w:type="dxa"/>
            <w:vAlign w:val="bottom"/>
            <w:gridSpan w:val="2"/>
          </w:tcPr>
          <w:p>
            <w:pPr>
              <w:jc w:val="right"/>
              <w:ind w:right="60"/>
              <w:spacing w:after="0"/>
              <w:rPr>
                <w:sz w:val="20"/>
                <w:szCs w:val="20"/>
                <w:color w:val="auto"/>
              </w:rPr>
            </w:pPr>
            <w:r>
              <w:rPr>
                <w:rFonts w:ascii="Arial" w:cs="Arial" w:eastAsia="Arial" w:hAnsi="Arial"/>
                <w:sz w:val="18"/>
                <w:szCs w:val="18"/>
                <w:color w:val="auto"/>
              </w:rPr>
              <w:t>6.72%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60" w:type="dxa"/>
            <w:vAlign w:val="bottom"/>
            <w:shd w:val="clear" w:color="auto" w:fill="CCEEFF"/>
          </w:tcPr>
          <w:p>
            <w:pPr>
              <w:spacing w:after="0"/>
              <w:rPr>
                <w:sz w:val="20"/>
                <w:szCs w:val="20"/>
                <w:color w:val="auto"/>
              </w:rPr>
            </w:pPr>
            <w:r>
              <w:rPr>
                <w:rFonts w:ascii="Arial" w:cs="Arial" w:eastAsia="Arial" w:hAnsi="Arial"/>
                <w:sz w:val="18"/>
                <w:szCs w:val="18"/>
                <w:color w:val="auto"/>
              </w:rPr>
              <w:t>Others</w:t>
            </w:r>
          </w:p>
        </w:tc>
        <w:tc>
          <w:tcPr>
            <w:tcW w:w="14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3,050,660</w:t>
            </w:r>
          </w:p>
        </w:tc>
        <w:tc>
          <w:tcPr>
            <w:tcW w:w="1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29.59%</w:t>
            </w:r>
          </w:p>
        </w:tc>
        <w:tc>
          <w:tcPr>
            <w:tcW w:w="14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3,073,660</w:t>
            </w:r>
          </w:p>
        </w:tc>
        <w:tc>
          <w:tcPr>
            <w:tcW w:w="18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29.81%</w:t>
            </w:r>
          </w:p>
        </w:tc>
        <w:tc>
          <w:tcPr>
            <w:tcW w:w="0" w:type="dxa"/>
            <w:vAlign w:val="bottom"/>
          </w:tcPr>
          <w:p>
            <w:pPr>
              <w:spacing w:after="0"/>
              <w:rPr>
                <w:sz w:val="1"/>
                <w:szCs w:val="1"/>
                <w:color w:val="auto"/>
              </w:rPr>
            </w:pPr>
          </w:p>
        </w:tc>
      </w:tr>
      <w:tr>
        <w:trPr>
          <w:trHeight w:val="118"/>
        </w:trPr>
        <w:tc>
          <w:tcPr>
            <w:tcW w:w="4780" w:type="dxa"/>
            <w:vAlign w:val="bottom"/>
            <w:gridSpan w:val="2"/>
          </w:tcPr>
          <w:p>
            <w:pPr>
              <w:spacing w:after="0"/>
              <w:rPr>
                <w:sz w:val="10"/>
                <w:szCs w:val="10"/>
                <w:color w:val="auto"/>
              </w:rPr>
            </w:pPr>
          </w:p>
        </w:tc>
        <w:tc>
          <w:tcPr>
            <w:tcW w:w="1440" w:type="dxa"/>
            <w:vAlign w:val="bottom"/>
            <w:tcBorders>
              <w:bottom w:val="single" w:sz="8" w:color="808080"/>
            </w:tcBorders>
          </w:tcPr>
          <w:p>
            <w:pPr>
              <w:spacing w:after="0"/>
              <w:rPr>
                <w:sz w:val="10"/>
                <w:szCs w:val="10"/>
                <w:color w:val="auto"/>
              </w:rPr>
            </w:pPr>
          </w:p>
        </w:tc>
        <w:tc>
          <w:tcPr>
            <w:tcW w:w="180" w:type="dxa"/>
            <w:vAlign w:val="bottom"/>
          </w:tcPr>
          <w:p>
            <w:pPr>
              <w:spacing w:after="0"/>
              <w:rPr>
                <w:sz w:val="10"/>
                <w:szCs w:val="10"/>
                <w:color w:val="auto"/>
              </w:rPr>
            </w:pPr>
          </w:p>
        </w:tc>
        <w:tc>
          <w:tcPr>
            <w:tcW w:w="80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440" w:type="dxa"/>
            <w:vAlign w:val="bottom"/>
            <w:tcBorders>
              <w:bottom w:val="single" w:sz="8" w:color="808080"/>
            </w:tcBorders>
          </w:tcPr>
          <w:p>
            <w:pPr>
              <w:spacing w:after="0"/>
              <w:rPr>
                <w:sz w:val="10"/>
                <w:szCs w:val="10"/>
                <w:color w:val="auto"/>
              </w:rPr>
            </w:pPr>
          </w:p>
        </w:tc>
        <w:tc>
          <w:tcPr>
            <w:tcW w:w="180" w:type="dxa"/>
            <w:vAlign w:val="bottom"/>
          </w:tcPr>
          <w:p>
            <w:pPr>
              <w:spacing w:after="0"/>
              <w:rPr>
                <w:sz w:val="10"/>
                <w:szCs w:val="10"/>
                <w:color w:val="auto"/>
              </w:rPr>
            </w:pPr>
          </w:p>
        </w:tc>
        <w:tc>
          <w:tcPr>
            <w:tcW w:w="82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4780" w:type="dxa"/>
            <w:vAlign w:val="bottom"/>
            <w:gridSpan w:val="2"/>
          </w:tcPr>
          <w:p>
            <w:pPr>
              <w:spacing w:after="0"/>
              <w:rPr>
                <w:sz w:val="20"/>
                <w:szCs w:val="20"/>
                <w:color w:val="auto"/>
              </w:rPr>
            </w:pPr>
            <w:r>
              <w:rPr>
                <w:rFonts w:ascii="Arial" w:cs="Arial" w:eastAsia="Arial" w:hAnsi="Arial"/>
                <w:sz w:val="18"/>
                <w:szCs w:val="18"/>
                <w:color w:val="auto"/>
              </w:rPr>
              <w:t>Total</w:t>
            </w:r>
          </w:p>
        </w:tc>
        <w:tc>
          <w:tcPr>
            <w:tcW w:w="1440" w:type="dxa"/>
            <w:vAlign w:val="bottom"/>
          </w:tcPr>
          <w:p>
            <w:pPr>
              <w:jc w:val="right"/>
              <w:spacing w:after="0"/>
              <w:rPr>
                <w:sz w:val="20"/>
                <w:szCs w:val="20"/>
                <w:color w:val="auto"/>
              </w:rPr>
            </w:pPr>
            <w:r>
              <w:rPr>
                <w:rFonts w:ascii="Arial" w:cs="Arial" w:eastAsia="Arial" w:hAnsi="Arial"/>
                <w:sz w:val="18"/>
                <w:szCs w:val="18"/>
                <w:color w:val="auto"/>
              </w:rPr>
              <w:t>10,309,278</w:t>
            </w:r>
          </w:p>
        </w:tc>
        <w:tc>
          <w:tcPr>
            <w:tcW w:w="180" w:type="dxa"/>
            <w:vAlign w:val="bottom"/>
          </w:tcPr>
          <w:p>
            <w:pPr>
              <w:spacing w:after="0"/>
              <w:rPr>
                <w:sz w:val="24"/>
                <w:szCs w:val="24"/>
                <w:color w:val="auto"/>
              </w:rPr>
            </w:pPr>
          </w:p>
        </w:tc>
        <w:tc>
          <w:tcPr>
            <w:tcW w:w="1000" w:type="dxa"/>
            <w:vAlign w:val="bottom"/>
            <w:gridSpan w:val="2"/>
          </w:tcPr>
          <w:p>
            <w:pPr>
              <w:jc w:val="right"/>
              <w:ind w:right="40"/>
              <w:spacing w:after="0"/>
              <w:rPr>
                <w:sz w:val="20"/>
                <w:szCs w:val="20"/>
                <w:color w:val="auto"/>
              </w:rPr>
            </w:pPr>
            <w:r>
              <w:rPr>
                <w:rFonts w:ascii="Arial" w:cs="Arial" w:eastAsia="Arial" w:hAnsi="Arial"/>
                <w:sz w:val="18"/>
                <w:szCs w:val="18"/>
                <w:color w:val="auto"/>
              </w:rPr>
              <w:t>100.00%</w:t>
            </w:r>
          </w:p>
        </w:tc>
        <w:tc>
          <w:tcPr>
            <w:tcW w:w="1440" w:type="dxa"/>
            <w:vAlign w:val="bottom"/>
          </w:tcPr>
          <w:p>
            <w:pPr>
              <w:jc w:val="right"/>
              <w:spacing w:after="0"/>
              <w:rPr>
                <w:sz w:val="20"/>
                <w:szCs w:val="20"/>
                <w:color w:val="auto"/>
              </w:rPr>
            </w:pPr>
            <w:r>
              <w:rPr>
                <w:rFonts w:ascii="Arial" w:cs="Arial" w:eastAsia="Arial" w:hAnsi="Arial"/>
                <w:sz w:val="18"/>
                <w:szCs w:val="18"/>
                <w:color w:val="auto"/>
              </w:rPr>
              <w:t>10,309,278</w:t>
            </w:r>
          </w:p>
        </w:tc>
        <w:tc>
          <w:tcPr>
            <w:tcW w:w="180" w:type="dxa"/>
            <w:vAlign w:val="bottom"/>
          </w:tcPr>
          <w:p>
            <w:pPr>
              <w:spacing w:after="0"/>
              <w:rPr>
                <w:sz w:val="24"/>
                <w:szCs w:val="24"/>
                <w:color w:val="auto"/>
              </w:rPr>
            </w:pPr>
          </w:p>
        </w:tc>
        <w:tc>
          <w:tcPr>
            <w:tcW w:w="1020" w:type="dxa"/>
            <w:vAlign w:val="bottom"/>
            <w:gridSpan w:val="2"/>
          </w:tcPr>
          <w:p>
            <w:pPr>
              <w:jc w:val="right"/>
              <w:ind w:right="60"/>
              <w:spacing w:after="0"/>
              <w:rPr>
                <w:sz w:val="20"/>
                <w:szCs w:val="20"/>
                <w:color w:val="auto"/>
              </w:rPr>
            </w:pPr>
            <w:r>
              <w:rPr>
                <w:rFonts w:ascii="Arial" w:cs="Arial" w:eastAsia="Arial" w:hAnsi="Arial"/>
                <w:sz w:val="18"/>
                <w:szCs w:val="18"/>
                <w:color w:val="auto"/>
              </w:rPr>
              <w:t>100.00%</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4760" w:type="dxa"/>
            <w:vAlign w:val="bottom"/>
          </w:tcPr>
          <w:p>
            <w:pPr>
              <w:spacing w:after="0"/>
              <w:rPr>
                <w:sz w:val="9"/>
                <w:szCs w:val="9"/>
                <w:color w:val="auto"/>
              </w:rPr>
            </w:pPr>
          </w:p>
        </w:tc>
        <w:tc>
          <w:tcPr>
            <w:tcW w:w="1440" w:type="dxa"/>
            <w:vAlign w:val="bottom"/>
          </w:tcPr>
          <w:p>
            <w:pPr>
              <w:spacing w:after="0"/>
              <w:rPr>
                <w:sz w:val="9"/>
                <w:szCs w:val="9"/>
                <w:color w:val="auto"/>
              </w:rPr>
            </w:pPr>
          </w:p>
        </w:tc>
        <w:tc>
          <w:tcPr>
            <w:tcW w:w="180" w:type="dxa"/>
            <w:vAlign w:val="bottom"/>
          </w:tcPr>
          <w:p>
            <w:pPr>
              <w:spacing w:after="0"/>
              <w:rPr>
                <w:sz w:val="9"/>
                <w:szCs w:val="9"/>
                <w:color w:val="auto"/>
              </w:rPr>
            </w:pPr>
          </w:p>
        </w:tc>
        <w:tc>
          <w:tcPr>
            <w:tcW w:w="800" w:type="dxa"/>
            <w:vAlign w:val="bottom"/>
          </w:tcPr>
          <w:p>
            <w:pPr>
              <w:spacing w:after="0"/>
              <w:rPr>
                <w:sz w:val="9"/>
                <w:szCs w:val="9"/>
                <w:color w:val="auto"/>
              </w:rPr>
            </w:pPr>
          </w:p>
        </w:tc>
        <w:tc>
          <w:tcPr>
            <w:tcW w:w="200" w:type="dxa"/>
            <w:vAlign w:val="bottom"/>
          </w:tcPr>
          <w:p>
            <w:pPr>
              <w:spacing w:after="0"/>
              <w:rPr>
                <w:sz w:val="9"/>
                <w:szCs w:val="9"/>
                <w:color w:val="auto"/>
              </w:rPr>
            </w:pPr>
          </w:p>
        </w:tc>
        <w:tc>
          <w:tcPr>
            <w:tcW w:w="1440" w:type="dxa"/>
            <w:vAlign w:val="bottom"/>
          </w:tcPr>
          <w:p>
            <w:pPr>
              <w:spacing w:after="0"/>
              <w:rPr>
                <w:sz w:val="9"/>
                <w:szCs w:val="9"/>
                <w:color w:val="auto"/>
              </w:rPr>
            </w:pPr>
          </w:p>
        </w:tc>
        <w:tc>
          <w:tcPr>
            <w:tcW w:w="180" w:type="dxa"/>
            <w:vAlign w:val="bottom"/>
          </w:tcPr>
          <w:p>
            <w:pPr>
              <w:spacing w:after="0"/>
              <w:rPr>
                <w:sz w:val="9"/>
                <w:szCs w:val="9"/>
                <w:color w:val="auto"/>
              </w:rPr>
            </w:pPr>
          </w:p>
        </w:tc>
        <w:tc>
          <w:tcPr>
            <w:tcW w:w="820" w:type="dxa"/>
            <w:vAlign w:val="bottom"/>
          </w:tcPr>
          <w:p>
            <w:pPr>
              <w:spacing w:after="0"/>
              <w:rPr>
                <w:sz w:val="9"/>
                <w:szCs w:val="9"/>
                <w:color w:val="auto"/>
              </w:rPr>
            </w:pPr>
          </w:p>
        </w:tc>
        <w:tc>
          <w:tcPr>
            <w:tcW w:w="2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4760" w:type="dxa"/>
            <w:vAlign w:val="bottom"/>
          </w:tcPr>
          <w:p>
            <w:pPr>
              <w:spacing w:after="0"/>
              <w:rPr>
                <w:sz w:val="5"/>
                <w:szCs w:val="5"/>
                <w:color w:val="auto"/>
              </w:rPr>
            </w:pPr>
          </w:p>
        </w:tc>
        <w:tc>
          <w:tcPr>
            <w:tcW w:w="1440" w:type="dxa"/>
            <w:vAlign w:val="bottom"/>
            <w:tcBorders>
              <w:right w:val="single" w:sz="8" w:color="808080"/>
            </w:tcBorders>
            <w:shd w:val="clear" w:color="auto" w:fill="808080"/>
          </w:tcPr>
          <w:p>
            <w:pPr>
              <w:spacing w:after="0"/>
              <w:rPr>
                <w:sz w:val="5"/>
                <w:szCs w:val="5"/>
                <w:color w:val="auto"/>
              </w:rPr>
            </w:pPr>
          </w:p>
        </w:tc>
        <w:tc>
          <w:tcPr>
            <w:tcW w:w="180" w:type="dxa"/>
            <w:vAlign w:val="bottom"/>
          </w:tcPr>
          <w:p>
            <w:pPr>
              <w:spacing w:after="0"/>
              <w:rPr>
                <w:sz w:val="5"/>
                <w:szCs w:val="5"/>
                <w:color w:val="auto"/>
              </w:rPr>
            </w:pPr>
          </w:p>
        </w:tc>
        <w:tc>
          <w:tcPr>
            <w:tcW w:w="800" w:type="dxa"/>
            <w:vAlign w:val="bottom"/>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1440" w:type="dxa"/>
            <w:vAlign w:val="bottom"/>
            <w:tcBorders>
              <w:right w:val="single" w:sz="8" w:color="808080"/>
            </w:tcBorders>
            <w:shd w:val="clear" w:color="auto" w:fill="808080"/>
          </w:tcPr>
          <w:p>
            <w:pPr>
              <w:spacing w:after="0"/>
              <w:rPr>
                <w:sz w:val="5"/>
                <w:szCs w:val="5"/>
                <w:color w:val="auto"/>
              </w:rPr>
            </w:pPr>
          </w:p>
        </w:tc>
        <w:tc>
          <w:tcPr>
            <w:tcW w:w="180" w:type="dxa"/>
            <w:vAlign w:val="bottom"/>
          </w:tcPr>
          <w:p>
            <w:pPr>
              <w:spacing w:after="0"/>
              <w:rPr>
                <w:sz w:val="5"/>
                <w:szCs w:val="5"/>
                <w:color w:val="auto"/>
              </w:rPr>
            </w:pPr>
          </w:p>
        </w:tc>
        <w:tc>
          <w:tcPr>
            <w:tcW w:w="820" w:type="dxa"/>
            <w:vAlign w:val="bottom"/>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3930650</wp:posOffset>
            </wp:positionH>
            <wp:positionV relativeFrom="paragraph">
              <wp:posOffset>-889000</wp:posOffset>
            </wp:positionV>
            <wp:extent cx="12700" cy="8890"/>
            <wp:wrapNone/>
            <wp:docPr id="1525" name="Picture 1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
                    <pic:cNvPicPr>
                      <a:picLocks noChangeAspect="1" noChangeArrowheads="1"/>
                    </pic:cNvPicPr>
                  </pic:nvPicPr>
                  <pic:blipFill>
                    <a:blip r:embed="rId15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3030220</wp:posOffset>
            </wp:positionH>
            <wp:positionV relativeFrom="paragraph">
              <wp:posOffset>-889000</wp:posOffset>
            </wp:positionV>
            <wp:extent cx="12700" cy="8890"/>
            <wp:wrapNone/>
            <wp:docPr id="1526" name="Picture 1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pic:cNvPicPr>
                      <a:picLocks noChangeAspect="1" noChangeArrowheads="1"/>
                    </pic:cNvPicPr>
                  </pic:nvPicPr>
                  <pic:blipFill>
                    <a:blip r:embed="rId15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4565650</wp:posOffset>
            </wp:positionH>
            <wp:positionV relativeFrom="paragraph">
              <wp:posOffset>-889000</wp:posOffset>
            </wp:positionV>
            <wp:extent cx="12700" cy="8890"/>
            <wp:wrapNone/>
            <wp:docPr id="1527" name="Picture 1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pic:cNvPicPr>
                      <a:picLocks noChangeAspect="1" noChangeArrowheads="1"/>
                    </pic:cNvPicPr>
                  </pic:nvPicPr>
                  <pic:blipFill>
                    <a:blip r:embed="rId15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4059555</wp:posOffset>
            </wp:positionH>
            <wp:positionV relativeFrom="paragraph">
              <wp:posOffset>-889000</wp:posOffset>
            </wp:positionV>
            <wp:extent cx="12700" cy="8890"/>
            <wp:wrapNone/>
            <wp:docPr id="1528" name="Picture 1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pic:cNvPicPr>
                      <a:picLocks noChangeAspect="1" noChangeArrowheads="1"/>
                    </pic:cNvPicPr>
                  </pic:nvPicPr>
                  <pic:blipFill>
                    <a:blip r:embed="rId15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5594350</wp:posOffset>
            </wp:positionH>
            <wp:positionV relativeFrom="paragraph">
              <wp:posOffset>-889000</wp:posOffset>
            </wp:positionV>
            <wp:extent cx="12700" cy="8890"/>
            <wp:wrapNone/>
            <wp:docPr id="1529" name="Picture 1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pic:cNvPicPr>
                      <a:picLocks noChangeAspect="1" noChangeArrowheads="1"/>
                    </pic:cNvPicPr>
                  </pic:nvPicPr>
                  <pic:blipFill>
                    <a:blip r:embed="rId15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4693920</wp:posOffset>
            </wp:positionH>
            <wp:positionV relativeFrom="paragraph">
              <wp:posOffset>-889000</wp:posOffset>
            </wp:positionV>
            <wp:extent cx="12700" cy="8890"/>
            <wp:wrapNone/>
            <wp:docPr id="1530" name="Picture 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pic:cNvPicPr>
                      <a:picLocks noChangeAspect="1" noChangeArrowheads="1"/>
                    </pic:cNvPicPr>
                  </pic:nvPicPr>
                  <pic:blipFill>
                    <a:blip r:embed="rId15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6237605</wp:posOffset>
            </wp:positionH>
            <wp:positionV relativeFrom="paragraph">
              <wp:posOffset>-889000</wp:posOffset>
            </wp:positionV>
            <wp:extent cx="12700" cy="8890"/>
            <wp:wrapNone/>
            <wp:docPr id="1531" name="Picture 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pic:cNvPicPr>
                      <a:picLocks noChangeAspect="1" noChangeArrowheads="1"/>
                    </pic:cNvPicPr>
                  </pic:nvPicPr>
                  <pic:blipFill>
                    <a:blip r:embed="rId15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5723255</wp:posOffset>
            </wp:positionH>
            <wp:positionV relativeFrom="paragraph">
              <wp:posOffset>-889000</wp:posOffset>
            </wp:positionV>
            <wp:extent cx="12700" cy="8890"/>
            <wp:wrapNone/>
            <wp:docPr id="1532" name="Picture 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pic:cNvPicPr>
                      <a:picLocks noChangeAspect="1" noChangeArrowheads="1"/>
                    </pic:cNvPicPr>
                  </pic:nvPicPr>
                  <pic:blipFill>
                    <a:blip r:embed="rId15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3930650</wp:posOffset>
            </wp:positionH>
            <wp:positionV relativeFrom="paragraph">
              <wp:posOffset>-323215</wp:posOffset>
            </wp:positionV>
            <wp:extent cx="12700" cy="8890"/>
            <wp:wrapNone/>
            <wp:docPr id="1533" name="Picture 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pic:cNvPicPr>
                      <a:picLocks noChangeAspect="1" noChangeArrowheads="1"/>
                    </pic:cNvPicPr>
                  </pic:nvPicPr>
                  <pic:blipFill>
                    <a:blip r:embed="rId15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3030220</wp:posOffset>
            </wp:positionH>
            <wp:positionV relativeFrom="paragraph">
              <wp:posOffset>-323215</wp:posOffset>
            </wp:positionV>
            <wp:extent cx="12700" cy="8890"/>
            <wp:wrapNone/>
            <wp:docPr id="1534" name="Picture 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pic:cNvPicPr>
                      <a:picLocks noChangeAspect="1" noChangeArrowheads="1"/>
                    </pic:cNvPicPr>
                  </pic:nvPicPr>
                  <pic:blipFill>
                    <a:blip r:embed="rId15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4565650</wp:posOffset>
            </wp:positionH>
            <wp:positionV relativeFrom="paragraph">
              <wp:posOffset>-323215</wp:posOffset>
            </wp:positionV>
            <wp:extent cx="12700" cy="8890"/>
            <wp:wrapNone/>
            <wp:docPr id="1535" name="Picture 1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pic:cNvPicPr>
                      <a:picLocks noChangeAspect="1" noChangeArrowheads="1"/>
                    </pic:cNvPicPr>
                  </pic:nvPicPr>
                  <pic:blipFill>
                    <a:blip r:embed="rId15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4059555</wp:posOffset>
            </wp:positionH>
            <wp:positionV relativeFrom="paragraph">
              <wp:posOffset>-323215</wp:posOffset>
            </wp:positionV>
            <wp:extent cx="12700" cy="8890"/>
            <wp:wrapNone/>
            <wp:docPr id="1536" name="Picture 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pic:cNvPicPr>
                      <a:picLocks noChangeAspect="1" noChangeArrowheads="1"/>
                    </pic:cNvPicPr>
                  </pic:nvPicPr>
                  <pic:blipFill>
                    <a:blip r:embed="rId15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5594350</wp:posOffset>
            </wp:positionH>
            <wp:positionV relativeFrom="paragraph">
              <wp:posOffset>-323215</wp:posOffset>
            </wp:positionV>
            <wp:extent cx="12700" cy="8890"/>
            <wp:wrapNone/>
            <wp:docPr id="1537" name="Picture 1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pic:cNvPicPr>
                      <a:picLocks noChangeAspect="1" noChangeArrowheads="1"/>
                    </pic:cNvPicPr>
                  </pic:nvPicPr>
                  <pic:blipFill>
                    <a:blip r:embed="rId15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4693920</wp:posOffset>
            </wp:positionH>
            <wp:positionV relativeFrom="paragraph">
              <wp:posOffset>-323215</wp:posOffset>
            </wp:positionV>
            <wp:extent cx="12700" cy="8890"/>
            <wp:wrapNone/>
            <wp:docPr id="1538" name="Picture 1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pic:cNvPicPr>
                      <a:picLocks noChangeAspect="1" noChangeArrowheads="1"/>
                    </pic:cNvPicPr>
                  </pic:nvPicPr>
                  <pic:blipFill>
                    <a:blip r:embed="rId15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6237605</wp:posOffset>
            </wp:positionH>
            <wp:positionV relativeFrom="paragraph">
              <wp:posOffset>-323215</wp:posOffset>
            </wp:positionV>
            <wp:extent cx="12700" cy="8890"/>
            <wp:wrapNone/>
            <wp:docPr id="1539" name="Picture 1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pic:cNvPicPr>
                      <a:picLocks noChangeAspect="1" noChangeArrowheads="1"/>
                    </pic:cNvPicPr>
                  </pic:nvPicPr>
                  <pic:blipFill>
                    <a:blip r:embed="rId15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5723255</wp:posOffset>
            </wp:positionH>
            <wp:positionV relativeFrom="paragraph">
              <wp:posOffset>-323215</wp:posOffset>
            </wp:positionV>
            <wp:extent cx="12700" cy="8890"/>
            <wp:wrapNone/>
            <wp:docPr id="1540" name="Picture 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pic:cNvPicPr>
                      <a:picLocks noChangeAspect="1" noChangeArrowheads="1"/>
                    </pic:cNvPicPr>
                  </pic:nvPicPr>
                  <pic:blipFill>
                    <a:blip r:embed="rId1547">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ind w:right="260" w:firstLine="439"/>
        <w:spacing w:after="0" w:line="255" w:lineRule="auto"/>
        <w:rPr>
          <w:sz w:val="20"/>
          <w:szCs w:val="20"/>
          <w:color w:val="auto"/>
        </w:rPr>
      </w:pPr>
      <w:r>
        <w:rPr>
          <w:rFonts w:ascii="Arial" w:cs="Arial" w:eastAsia="Arial" w:hAnsi="Arial"/>
          <w:sz w:val="18"/>
          <w:szCs w:val="18"/>
          <w:color w:val="auto"/>
        </w:rPr>
        <w:t>Management has determined that operational control of the Globalstar business passed to New Globalstar with the completion of the first stage of the Thermo Transaction on December 5, 2003. Accordingly, Old Globalstar's results of operations and cash flows prior to December 5, 2003 are presented as the "Predecessor" or "Predecessor Period." The results of operations, financial position and cash flows of New Globalstar and Globalstar, L.P. thereafter are collectively presented as the "Successor," and periods after December 5, 2003 are referred to as "Successor Period(s)." The Thermo Transaction has been accounted for using the purchase method of accounting.</w:t>
      </w:r>
    </w:p>
    <w:p>
      <w:pPr>
        <w:spacing w:after="0" w:line="197"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F-12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41" name="Picture 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pic:cNvPicPr>
                      <a:picLocks noChangeAspect="1" noChangeArrowheads="1"/>
                    </pic:cNvPicPr>
                  </pic:nvPicPr>
                  <pic:blipFill>
                    <a:blip r:embed="rId154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00"/>
          </w:cols>
          <w:pgMar w:left="240" w:top="590" w:right="359" w:bottom="1440" w:gutter="0" w:footer="0" w:header="0"/>
        </w:sectPr>
      </w:pPr>
    </w:p>
    <w:bookmarkStart w:id="125" w:name="page126"/>
    <w:bookmarkEnd w:id="125"/>
    <w:p>
      <w:pPr>
        <w:ind w:left="440"/>
        <w:spacing w:after="0"/>
        <w:rPr>
          <w:sz w:val="20"/>
          <w:szCs w:val="20"/>
          <w:color w:val="auto"/>
        </w:rPr>
      </w:pPr>
      <w:r>
        <w:rPr>
          <w:rFonts w:ascii="Arial" w:cs="Arial" w:eastAsia="Arial" w:hAnsi="Arial"/>
          <w:sz w:val="18"/>
          <w:szCs w:val="18"/>
          <w:color w:val="auto"/>
        </w:rPr>
        <w:t>The following summarizes the assets acquired, liabilities assumed and the allocation of the acquisition cost (in thousands):</w:t>
      </w:r>
    </w:p>
    <w:p>
      <w:pPr>
        <w:spacing w:after="0" w:line="219" w:lineRule="exact"/>
        <w:rPr>
          <w:sz w:val="20"/>
          <w:szCs w:val="20"/>
          <w:color w:val="auto"/>
        </w:rPr>
      </w:pPr>
    </w:p>
    <w:tbl>
      <w:tblPr>
        <w:tblLayout w:type="fixed"/>
        <w:tblInd w:w="1960" w:type="dxa"/>
        <w:tblCellMar>
          <w:top w:w="0" w:type="dxa"/>
          <w:left w:w="0" w:type="dxa"/>
          <w:bottom w:w="0" w:type="dxa"/>
          <w:right w:w="0" w:type="dxa"/>
        </w:tblCellMar>
      </w:tblPr>
      <w:tr>
        <w:trPr>
          <w:trHeight w:val="228"/>
        </w:trPr>
        <w:tc>
          <w:tcPr>
            <w:tcW w:w="6180" w:type="dxa"/>
            <w:vAlign w:val="bottom"/>
          </w:tcPr>
          <w:p>
            <w:pPr>
              <w:spacing w:after="0"/>
              <w:rPr>
                <w:sz w:val="19"/>
                <w:szCs w:val="19"/>
                <w:color w:val="auto"/>
              </w:rPr>
            </w:pPr>
          </w:p>
        </w:tc>
        <w:tc>
          <w:tcPr>
            <w:tcW w:w="1340" w:type="dxa"/>
            <w:vAlign w:val="bottom"/>
            <w:gridSpan w:val="2"/>
          </w:tcPr>
          <w:p>
            <w:pPr>
              <w:spacing w:after="0"/>
              <w:rPr>
                <w:sz w:val="20"/>
                <w:szCs w:val="20"/>
                <w:color w:val="auto"/>
              </w:rPr>
            </w:pPr>
            <w:r>
              <w:rPr>
                <w:rFonts w:ascii="Arial" w:cs="Arial" w:eastAsia="Arial" w:hAnsi="Arial"/>
                <w:sz w:val="18"/>
                <w:szCs w:val="18"/>
                <w:b w:val="1"/>
                <w:bCs w:val="1"/>
                <w:color w:val="auto"/>
                <w:w w:val="86"/>
              </w:rPr>
              <w:t>December 5, 2003</w:t>
            </w:r>
          </w:p>
        </w:tc>
      </w:tr>
      <w:tr>
        <w:trPr>
          <w:trHeight w:val="120"/>
        </w:trPr>
        <w:tc>
          <w:tcPr>
            <w:tcW w:w="6180" w:type="dxa"/>
            <w:vAlign w:val="bottom"/>
          </w:tcPr>
          <w:p>
            <w:pPr>
              <w:spacing w:after="0"/>
              <w:rPr>
                <w:sz w:val="10"/>
                <w:szCs w:val="10"/>
                <w:color w:val="auto"/>
              </w:rPr>
            </w:pPr>
          </w:p>
        </w:tc>
        <w:tc>
          <w:tcPr>
            <w:tcW w:w="460" w:type="dxa"/>
            <w:vAlign w:val="bottom"/>
            <w:tcBorders>
              <w:bottom w:val="single" w:sz="8" w:color="808080"/>
            </w:tcBorders>
          </w:tcPr>
          <w:p>
            <w:pPr>
              <w:spacing w:after="0"/>
              <w:rPr>
                <w:sz w:val="10"/>
                <w:szCs w:val="10"/>
                <w:color w:val="auto"/>
              </w:rPr>
            </w:pPr>
          </w:p>
        </w:tc>
        <w:tc>
          <w:tcPr>
            <w:tcW w:w="880" w:type="dxa"/>
            <w:vAlign w:val="bottom"/>
            <w:tcBorders>
              <w:bottom w:val="single" w:sz="8" w:color="808080"/>
            </w:tcBorders>
          </w:tcPr>
          <w:p>
            <w:pPr>
              <w:spacing w:after="0"/>
              <w:rPr>
                <w:sz w:val="10"/>
                <w:szCs w:val="10"/>
                <w:color w:val="auto"/>
              </w:rPr>
            </w:pPr>
          </w:p>
        </w:tc>
      </w:tr>
      <w:tr>
        <w:trPr>
          <w:trHeight w:val="105"/>
        </w:trPr>
        <w:tc>
          <w:tcPr>
            <w:tcW w:w="6180" w:type="dxa"/>
            <w:vAlign w:val="bottom"/>
          </w:tcPr>
          <w:p>
            <w:pPr>
              <w:spacing w:after="0"/>
              <w:rPr>
                <w:sz w:val="9"/>
                <w:szCs w:val="9"/>
                <w:color w:val="auto"/>
              </w:rPr>
            </w:pPr>
          </w:p>
        </w:tc>
        <w:tc>
          <w:tcPr>
            <w:tcW w:w="460" w:type="dxa"/>
            <w:vAlign w:val="bottom"/>
          </w:tcPr>
          <w:p>
            <w:pPr>
              <w:spacing w:after="0"/>
              <w:rPr>
                <w:sz w:val="9"/>
                <w:szCs w:val="9"/>
                <w:color w:val="auto"/>
              </w:rPr>
            </w:pPr>
          </w:p>
        </w:tc>
        <w:tc>
          <w:tcPr>
            <w:tcW w:w="880" w:type="dxa"/>
            <w:vAlign w:val="bottom"/>
          </w:tcPr>
          <w:p>
            <w:pPr>
              <w:spacing w:after="0"/>
              <w:rPr>
                <w:sz w:val="9"/>
                <w:szCs w:val="9"/>
                <w:color w:val="auto"/>
              </w:rPr>
            </w:pPr>
          </w:p>
        </w:tc>
      </w:tr>
      <w:tr>
        <w:trPr>
          <w:trHeight w:val="216"/>
        </w:trPr>
        <w:tc>
          <w:tcPr>
            <w:tcW w:w="6180" w:type="dxa"/>
            <w:vAlign w:val="bottom"/>
            <w:shd w:val="clear" w:color="auto" w:fill="CCEEFF"/>
          </w:tcPr>
          <w:p>
            <w:pPr>
              <w:spacing w:after="0"/>
              <w:rPr>
                <w:sz w:val="20"/>
                <w:szCs w:val="20"/>
                <w:color w:val="auto"/>
              </w:rPr>
            </w:pPr>
            <w:r>
              <w:rPr>
                <w:rFonts w:ascii="Arial" w:cs="Arial" w:eastAsia="Arial" w:hAnsi="Arial"/>
                <w:sz w:val="18"/>
                <w:szCs w:val="18"/>
                <w:color w:val="auto"/>
              </w:rPr>
              <w:t>Current assets</w:t>
            </w:r>
          </w:p>
        </w:tc>
        <w:tc>
          <w:tcPr>
            <w:tcW w:w="4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35,986</w:t>
            </w:r>
          </w:p>
        </w:tc>
      </w:tr>
      <w:tr>
        <w:trPr>
          <w:trHeight w:val="222"/>
        </w:trPr>
        <w:tc>
          <w:tcPr>
            <w:tcW w:w="6180" w:type="dxa"/>
            <w:vAlign w:val="bottom"/>
          </w:tcPr>
          <w:p>
            <w:pPr>
              <w:spacing w:after="0"/>
              <w:rPr>
                <w:sz w:val="20"/>
                <w:szCs w:val="20"/>
                <w:color w:val="auto"/>
              </w:rPr>
            </w:pPr>
            <w:r>
              <w:rPr>
                <w:rFonts w:ascii="Arial" w:cs="Arial" w:eastAsia="Arial" w:hAnsi="Arial"/>
                <w:sz w:val="18"/>
                <w:szCs w:val="18"/>
                <w:color w:val="auto"/>
              </w:rPr>
              <w:t>Other assets</w:t>
            </w:r>
          </w:p>
        </w:tc>
        <w:tc>
          <w:tcPr>
            <w:tcW w:w="46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12,257</w:t>
            </w:r>
          </w:p>
        </w:tc>
      </w:tr>
      <w:tr>
        <w:trPr>
          <w:trHeight w:val="112"/>
        </w:trPr>
        <w:tc>
          <w:tcPr>
            <w:tcW w:w="6180" w:type="dxa"/>
            <w:vAlign w:val="bottom"/>
          </w:tcPr>
          <w:p>
            <w:pPr>
              <w:spacing w:after="0"/>
              <w:rPr>
                <w:sz w:val="9"/>
                <w:szCs w:val="9"/>
                <w:color w:val="auto"/>
              </w:rPr>
            </w:pPr>
          </w:p>
        </w:tc>
        <w:tc>
          <w:tcPr>
            <w:tcW w:w="460" w:type="dxa"/>
            <w:vAlign w:val="bottom"/>
            <w:tcBorders>
              <w:bottom w:val="single" w:sz="8" w:color="808080"/>
            </w:tcBorders>
          </w:tcPr>
          <w:p>
            <w:pPr>
              <w:spacing w:after="0"/>
              <w:rPr>
                <w:sz w:val="9"/>
                <w:szCs w:val="9"/>
                <w:color w:val="auto"/>
              </w:rPr>
            </w:pPr>
          </w:p>
        </w:tc>
        <w:tc>
          <w:tcPr>
            <w:tcW w:w="880" w:type="dxa"/>
            <w:vAlign w:val="bottom"/>
            <w:tcBorders>
              <w:bottom w:val="single" w:sz="8" w:color="808080"/>
            </w:tcBorders>
          </w:tcPr>
          <w:p>
            <w:pPr>
              <w:spacing w:after="0"/>
              <w:rPr>
                <w:sz w:val="9"/>
                <w:szCs w:val="9"/>
                <w:color w:val="auto"/>
              </w:rPr>
            </w:pPr>
          </w:p>
        </w:tc>
      </w:tr>
      <w:tr>
        <w:trPr>
          <w:trHeight w:val="105"/>
        </w:trPr>
        <w:tc>
          <w:tcPr>
            <w:tcW w:w="6180" w:type="dxa"/>
            <w:vAlign w:val="bottom"/>
          </w:tcPr>
          <w:p>
            <w:pPr>
              <w:spacing w:after="0"/>
              <w:rPr>
                <w:sz w:val="9"/>
                <w:szCs w:val="9"/>
                <w:color w:val="auto"/>
              </w:rPr>
            </w:pPr>
          </w:p>
        </w:tc>
        <w:tc>
          <w:tcPr>
            <w:tcW w:w="460" w:type="dxa"/>
            <w:vAlign w:val="bottom"/>
          </w:tcPr>
          <w:p>
            <w:pPr>
              <w:spacing w:after="0"/>
              <w:rPr>
                <w:sz w:val="9"/>
                <w:szCs w:val="9"/>
                <w:color w:val="auto"/>
              </w:rPr>
            </w:pPr>
          </w:p>
        </w:tc>
        <w:tc>
          <w:tcPr>
            <w:tcW w:w="880" w:type="dxa"/>
            <w:vAlign w:val="bottom"/>
          </w:tcPr>
          <w:p>
            <w:pPr>
              <w:spacing w:after="0"/>
              <w:rPr>
                <w:sz w:val="9"/>
                <w:szCs w:val="9"/>
                <w:color w:val="auto"/>
              </w:rPr>
            </w:pPr>
          </w:p>
        </w:tc>
      </w:tr>
      <w:tr>
        <w:trPr>
          <w:trHeight w:val="216"/>
        </w:trPr>
        <w:tc>
          <w:tcPr>
            <w:tcW w:w="61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Total assets</w:t>
            </w:r>
          </w:p>
        </w:tc>
        <w:tc>
          <w:tcPr>
            <w:tcW w:w="46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48,243</w:t>
            </w:r>
          </w:p>
        </w:tc>
      </w:tr>
      <w:tr>
        <w:trPr>
          <w:trHeight w:val="118"/>
        </w:trPr>
        <w:tc>
          <w:tcPr>
            <w:tcW w:w="6180" w:type="dxa"/>
            <w:vAlign w:val="bottom"/>
          </w:tcPr>
          <w:p>
            <w:pPr>
              <w:spacing w:after="0"/>
              <w:rPr>
                <w:sz w:val="10"/>
                <w:szCs w:val="10"/>
                <w:color w:val="auto"/>
              </w:rPr>
            </w:pPr>
          </w:p>
        </w:tc>
        <w:tc>
          <w:tcPr>
            <w:tcW w:w="460" w:type="dxa"/>
            <w:vAlign w:val="bottom"/>
            <w:tcBorders>
              <w:bottom w:val="single" w:sz="8" w:color="808080"/>
            </w:tcBorders>
          </w:tcPr>
          <w:p>
            <w:pPr>
              <w:spacing w:after="0"/>
              <w:rPr>
                <w:sz w:val="10"/>
                <w:szCs w:val="10"/>
                <w:color w:val="auto"/>
              </w:rPr>
            </w:pPr>
          </w:p>
        </w:tc>
        <w:tc>
          <w:tcPr>
            <w:tcW w:w="880" w:type="dxa"/>
            <w:vAlign w:val="bottom"/>
            <w:tcBorders>
              <w:bottom w:val="single" w:sz="8" w:color="808080"/>
            </w:tcBorders>
          </w:tcPr>
          <w:p>
            <w:pPr>
              <w:spacing w:after="0"/>
              <w:rPr>
                <w:sz w:val="10"/>
                <w:szCs w:val="10"/>
                <w:color w:val="auto"/>
              </w:rPr>
            </w:pPr>
          </w:p>
        </w:tc>
      </w:tr>
      <w:tr>
        <w:trPr>
          <w:trHeight w:val="320"/>
        </w:trPr>
        <w:tc>
          <w:tcPr>
            <w:tcW w:w="6180" w:type="dxa"/>
            <w:vAlign w:val="bottom"/>
          </w:tcPr>
          <w:p>
            <w:pPr>
              <w:spacing w:after="0"/>
              <w:rPr>
                <w:sz w:val="20"/>
                <w:szCs w:val="20"/>
                <w:color w:val="auto"/>
              </w:rPr>
            </w:pPr>
            <w:r>
              <w:rPr>
                <w:rFonts w:ascii="Arial" w:cs="Arial" w:eastAsia="Arial" w:hAnsi="Arial"/>
                <w:sz w:val="18"/>
                <w:szCs w:val="18"/>
                <w:color w:val="auto"/>
              </w:rPr>
              <w:t>Current liabilities</w:t>
            </w:r>
          </w:p>
        </w:tc>
        <w:tc>
          <w:tcPr>
            <w:tcW w:w="460" w:type="dxa"/>
            <w:vAlign w:val="bottom"/>
          </w:tcPr>
          <w:p>
            <w:pPr>
              <w:spacing w:after="0"/>
              <w:rPr>
                <w:sz w:val="24"/>
                <w:szCs w:val="24"/>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32,100</w:t>
            </w:r>
          </w:p>
        </w:tc>
      </w:tr>
      <w:tr>
        <w:trPr>
          <w:trHeight w:val="217"/>
        </w:trPr>
        <w:tc>
          <w:tcPr>
            <w:tcW w:w="6180" w:type="dxa"/>
            <w:vAlign w:val="bottom"/>
            <w:shd w:val="clear" w:color="auto" w:fill="CCEEFF"/>
          </w:tcPr>
          <w:p>
            <w:pPr>
              <w:spacing w:after="0"/>
              <w:rPr>
                <w:sz w:val="20"/>
                <w:szCs w:val="20"/>
                <w:color w:val="auto"/>
              </w:rPr>
            </w:pPr>
            <w:r>
              <w:rPr>
                <w:rFonts w:ascii="Arial" w:cs="Arial" w:eastAsia="Arial" w:hAnsi="Arial"/>
                <w:sz w:val="18"/>
                <w:szCs w:val="18"/>
                <w:color w:val="auto"/>
              </w:rPr>
              <w:t>Long term liabilities</w:t>
            </w:r>
          </w:p>
        </w:tc>
        <w:tc>
          <w:tcPr>
            <w:tcW w:w="46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6,243</w:t>
            </w:r>
          </w:p>
        </w:tc>
      </w:tr>
      <w:tr>
        <w:trPr>
          <w:trHeight w:val="118"/>
        </w:trPr>
        <w:tc>
          <w:tcPr>
            <w:tcW w:w="6180" w:type="dxa"/>
            <w:vAlign w:val="bottom"/>
          </w:tcPr>
          <w:p>
            <w:pPr>
              <w:spacing w:after="0"/>
              <w:rPr>
                <w:sz w:val="10"/>
                <w:szCs w:val="10"/>
                <w:color w:val="auto"/>
              </w:rPr>
            </w:pPr>
          </w:p>
        </w:tc>
        <w:tc>
          <w:tcPr>
            <w:tcW w:w="460" w:type="dxa"/>
            <w:vAlign w:val="bottom"/>
            <w:tcBorders>
              <w:bottom w:val="single" w:sz="8" w:color="808080"/>
            </w:tcBorders>
          </w:tcPr>
          <w:p>
            <w:pPr>
              <w:spacing w:after="0"/>
              <w:rPr>
                <w:sz w:val="10"/>
                <w:szCs w:val="10"/>
                <w:color w:val="auto"/>
              </w:rPr>
            </w:pPr>
          </w:p>
        </w:tc>
        <w:tc>
          <w:tcPr>
            <w:tcW w:w="880" w:type="dxa"/>
            <w:vAlign w:val="bottom"/>
            <w:tcBorders>
              <w:bottom w:val="single" w:sz="8" w:color="808080"/>
            </w:tcBorders>
          </w:tcPr>
          <w:p>
            <w:pPr>
              <w:spacing w:after="0"/>
              <w:rPr>
                <w:sz w:val="10"/>
                <w:szCs w:val="10"/>
                <w:color w:val="auto"/>
              </w:rPr>
            </w:pPr>
          </w:p>
        </w:tc>
      </w:tr>
      <w:tr>
        <w:trPr>
          <w:trHeight w:val="319"/>
        </w:trPr>
        <w:tc>
          <w:tcPr>
            <w:tcW w:w="6180" w:type="dxa"/>
            <w:vAlign w:val="bottom"/>
          </w:tcPr>
          <w:p>
            <w:pPr>
              <w:ind w:left="220"/>
              <w:spacing w:after="0"/>
              <w:rPr>
                <w:sz w:val="20"/>
                <w:szCs w:val="20"/>
                <w:color w:val="auto"/>
              </w:rPr>
            </w:pPr>
            <w:r>
              <w:rPr>
                <w:rFonts w:ascii="Arial" w:cs="Arial" w:eastAsia="Arial" w:hAnsi="Arial"/>
                <w:sz w:val="18"/>
                <w:szCs w:val="18"/>
                <w:color w:val="auto"/>
              </w:rPr>
              <w:t>Total liabilities</w:t>
            </w:r>
          </w:p>
        </w:tc>
        <w:tc>
          <w:tcPr>
            <w:tcW w:w="460" w:type="dxa"/>
            <w:vAlign w:val="bottom"/>
          </w:tcPr>
          <w:p>
            <w:pPr>
              <w:spacing w:after="0"/>
              <w:rPr>
                <w:sz w:val="24"/>
                <w:szCs w:val="24"/>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38,343</w:t>
            </w:r>
          </w:p>
        </w:tc>
      </w:tr>
      <w:tr>
        <w:trPr>
          <w:trHeight w:val="120"/>
        </w:trPr>
        <w:tc>
          <w:tcPr>
            <w:tcW w:w="6180" w:type="dxa"/>
            <w:vAlign w:val="bottom"/>
          </w:tcPr>
          <w:p>
            <w:pPr>
              <w:spacing w:after="0"/>
              <w:rPr>
                <w:sz w:val="10"/>
                <w:szCs w:val="10"/>
                <w:color w:val="auto"/>
              </w:rPr>
            </w:pPr>
          </w:p>
        </w:tc>
        <w:tc>
          <w:tcPr>
            <w:tcW w:w="460" w:type="dxa"/>
            <w:vAlign w:val="bottom"/>
            <w:tcBorders>
              <w:bottom w:val="single" w:sz="8" w:color="808080"/>
            </w:tcBorders>
          </w:tcPr>
          <w:p>
            <w:pPr>
              <w:spacing w:after="0"/>
              <w:rPr>
                <w:sz w:val="10"/>
                <w:szCs w:val="10"/>
                <w:color w:val="auto"/>
              </w:rPr>
            </w:pPr>
          </w:p>
        </w:tc>
        <w:tc>
          <w:tcPr>
            <w:tcW w:w="880" w:type="dxa"/>
            <w:vAlign w:val="bottom"/>
            <w:tcBorders>
              <w:bottom w:val="single" w:sz="8" w:color="808080"/>
            </w:tcBorders>
          </w:tcPr>
          <w:p>
            <w:pPr>
              <w:spacing w:after="0"/>
              <w:rPr>
                <w:sz w:val="10"/>
                <w:szCs w:val="10"/>
                <w:color w:val="auto"/>
              </w:rPr>
            </w:pPr>
          </w:p>
        </w:tc>
      </w:tr>
      <w:tr>
        <w:trPr>
          <w:trHeight w:val="105"/>
        </w:trPr>
        <w:tc>
          <w:tcPr>
            <w:tcW w:w="6180" w:type="dxa"/>
            <w:vAlign w:val="bottom"/>
          </w:tcPr>
          <w:p>
            <w:pPr>
              <w:spacing w:after="0"/>
              <w:rPr>
                <w:sz w:val="9"/>
                <w:szCs w:val="9"/>
                <w:color w:val="auto"/>
              </w:rPr>
            </w:pPr>
          </w:p>
        </w:tc>
        <w:tc>
          <w:tcPr>
            <w:tcW w:w="460" w:type="dxa"/>
            <w:vAlign w:val="bottom"/>
          </w:tcPr>
          <w:p>
            <w:pPr>
              <w:spacing w:after="0"/>
              <w:rPr>
                <w:sz w:val="9"/>
                <w:szCs w:val="9"/>
                <w:color w:val="auto"/>
              </w:rPr>
            </w:pPr>
          </w:p>
        </w:tc>
        <w:tc>
          <w:tcPr>
            <w:tcW w:w="880" w:type="dxa"/>
            <w:vAlign w:val="bottom"/>
          </w:tcPr>
          <w:p>
            <w:pPr>
              <w:spacing w:after="0"/>
              <w:rPr>
                <w:sz w:val="9"/>
                <w:szCs w:val="9"/>
                <w:color w:val="auto"/>
              </w:rPr>
            </w:pPr>
          </w:p>
        </w:tc>
      </w:tr>
      <w:tr>
        <w:trPr>
          <w:trHeight w:val="216"/>
        </w:trPr>
        <w:tc>
          <w:tcPr>
            <w:tcW w:w="61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Net assets acquired</w:t>
            </w:r>
          </w:p>
        </w:tc>
        <w:tc>
          <w:tcPr>
            <w:tcW w:w="4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9,900</w:t>
            </w:r>
          </w:p>
        </w:tc>
      </w:tr>
      <w:tr>
        <w:trPr>
          <w:trHeight w:val="105"/>
        </w:trPr>
        <w:tc>
          <w:tcPr>
            <w:tcW w:w="6180" w:type="dxa"/>
            <w:vAlign w:val="bottom"/>
          </w:tcPr>
          <w:p>
            <w:pPr>
              <w:spacing w:after="0"/>
              <w:rPr>
                <w:sz w:val="9"/>
                <w:szCs w:val="9"/>
                <w:color w:val="auto"/>
              </w:rPr>
            </w:pPr>
          </w:p>
        </w:tc>
        <w:tc>
          <w:tcPr>
            <w:tcW w:w="460" w:type="dxa"/>
            <w:vAlign w:val="bottom"/>
          </w:tcPr>
          <w:p>
            <w:pPr>
              <w:spacing w:after="0"/>
              <w:rPr>
                <w:sz w:val="9"/>
                <w:szCs w:val="9"/>
                <w:color w:val="auto"/>
              </w:rPr>
            </w:pPr>
          </w:p>
        </w:tc>
        <w:tc>
          <w:tcPr>
            <w:tcW w:w="880" w:type="dxa"/>
            <w:vAlign w:val="bottom"/>
          </w:tcPr>
          <w:p>
            <w:pPr>
              <w:spacing w:after="0"/>
              <w:rPr>
                <w:sz w:val="9"/>
                <w:szCs w:val="9"/>
                <w:color w:val="auto"/>
              </w:rPr>
            </w:pPr>
          </w:p>
        </w:tc>
      </w:tr>
      <w:tr>
        <w:trPr>
          <w:trHeight w:val="61"/>
        </w:trPr>
        <w:tc>
          <w:tcPr>
            <w:tcW w:w="6180" w:type="dxa"/>
            <w:vAlign w:val="bottom"/>
          </w:tcPr>
          <w:p>
            <w:pPr>
              <w:spacing w:after="0"/>
              <w:rPr>
                <w:sz w:val="5"/>
                <w:szCs w:val="5"/>
                <w:color w:val="auto"/>
              </w:rPr>
            </w:pPr>
          </w:p>
        </w:tc>
        <w:tc>
          <w:tcPr>
            <w:tcW w:w="460" w:type="dxa"/>
            <w:vAlign w:val="bottom"/>
            <w:shd w:val="clear" w:color="auto" w:fill="808080"/>
          </w:tcPr>
          <w:p>
            <w:pPr>
              <w:spacing w:after="0"/>
              <w:rPr>
                <w:sz w:val="5"/>
                <w:szCs w:val="5"/>
                <w:color w:val="auto"/>
              </w:rPr>
            </w:pPr>
          </w:p>
        </w:tc>
        <w:tc>
          <w:tcPr>
            <w:tcW w:w="880" w:type="dxa"/>
            <w:vAlign w:val="bottom"/>
            <w:shd w:val="clear" w:color="auto" w:fill="808080"/>
          </w:tcPr>
          <w:p>
            <w:pPr>
              <w:spacing w:after="0"/>
              <w:rPr>
                <w:sz w:val="5"/>
                <w:szCs w:val="5"/>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6005830</wp:posOffset>
            </wp:positionH>
            <wp:positionV relativeFrom="paragraph">
              <wp:posOffset>-1764030</wp:posOffset>
            </wp:positionV>
            <wp:extent cx="12700" cy="8890"/>
            <wp:wrapNone/>
            <wp:docPr id="1542" name="Picture 1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pic:cNvPicPr>
                      <a:picLocks noChangeAspect="1" noChangeArrowheads="1"/>
                    </pic:cNvPicPr>
                  </pic:nvPicPr>
                  <pic:blipFill>
                    <a:blip r:embed="rId15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5165725</wp:posOffset>
            </wp:positionH>
            <wp:positionV relativeFrom="paragraph">
              <wp:posOffset>-1764030</wp:posOffset>
            </wp:positionV>
            <wp:extent cx="12700" cy="8890"/>
            <wp:wrapNone/>
            <wp:docPr id="1543" name="Picture 1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pic:cNvPicPr>
                      <a:picLocks noChangeAspect="1" noChangeArrowheads="1"/>
                    </pic:cNvPicPr>
                  </pic:nvPicPr>
                  <pic:blipFill>
                    <a:blip r:embed="rId15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6005830</wp:posOffset>
            </wp:positionH>
            <wp:positionV relativeFrom="paragraph">
              <wp:posOffset>-1334770</wp:posOffset>
            </wp:positionV>
            <wp:extent cx="12700" cy="8890"/>
            <wp:wrapNone/>
            <wp:docPr id="1544" name="Picture 1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pic:cNvPicPr>
                      <a:picLocks noChangeAspect="1" noChangeArrowheads="1"/>
                    </pic:cNvPicPr>
                  </pic:nvPicPr>
                  <pic:blipFill>
                    <a:blip r:embed="rId15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5165725</wp:posOffset>
            </wp:positionH>
            <wp:positionV relativeFrom="paragraph">
              <wp:posOffset>-1334770</wp:posOffset>
            </wp:positionV>
            <wp:extent cx="12700" cy="8890"/>
            <wp:wrapNone/>
            <wp:docPr id="1545" name="Picture 1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pic:cNvPicPr>
                      <a:picLocks noChangeAspect="1" noChangeArrowheads="1"/>
                    </pic:cNvPicPr>
                  </pic:nvPicPr>
                  <pic:blipFill>
                    <a:blip r:embed="rId15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6005830</wp:posOffset>
            </wp:positionH>
            <wp:positionV relativeFrom="paragraph">
              <wp:posOffset>-1043305</wp:posOffset>
            </wp:positionV>
            <wp:extent cx="12700" cy="8890"/>
            <wp:wrapNone/>
            <wp:docPr id="1546" name="Picture 1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pic:cNvPicPr>
                      <a:picLocks noChangeAspect="1" noChangeArrowheads="1"/>
                    </pic:cNvPicPr>
                  </pic:nvPicPr>
                  <pic:blipFill>
                    <a:blip r:embed="rId155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5165725</wp:posOffset>
            </wp:positionH>
            <wp:positionV relativeFrom="paragraph">
              <wp:posOffset>-1043305</wp:posOffset>
            </wp:positionV>
            <wp:extent cx="12700" cy="8890"/>
            <wp:wrapNone/>
            <wp:docPr id="1547" name="Picture 1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pic:cNvPicPr>
                      <a:picLocks noChangeAspect="1" noChangeArrowheads="1"/>
                    </pic:cNvPicPr>
                  </pic:nvPicPr>
                  <pic:blipFill>
                    <a:blip r:embed="rId15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6005830</wp:posOffset>
            </wp:positionH>
            <wp:positionV relativeFrom="paragraph">
              <wp:posOffset>-614680</wp:posOffset>
            </wp:positionV>
            <wp:extent cx="12700" cy="8890"/>
            <wp:wrapNone/>
            <wp:docPr id="1548" name="Picture 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pic:cNvPicPr>
                      <a:picLocks noChangeAspect="1" noChangeArrowheads="1"/>
                    </pic:cNvPicPr>
                  </pic:nvPicPr>
                  <pic:blipFill>
                    <a:blip r:embed="rId15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5165725</wp:posOffset>
            </wp:positionH>
            <wp:positionV relativeFrom="paragraph">
              <wp:posOffset>-614680</wp:posOffset>
            </wp:positionV>
            <wp:extent cx="12700" cy="8890"/>
            <wp:wrapNone/>
            <wp:docPr id="1549" name="Picture 1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pic:cNvPicPr>
                      <a:picLocks noChangeAspect="1" noChangeArrowheads="1"/>
                    </pic:cNvPicPr>
                  </pic:nvPicPr>
                  <pic:blipFill>
                    <a:blip r:embed="rId15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6005830</wp:posOffset>
            </wp:positionH>
            <wp:positionV relativeFrom="paragraph">
              <wp:posOffset>-323215</wp:posOffset>
            </wp:positionV>
            <wp:extent cx="12700" cy="8890"/>
            <wp:wrapNone/>
            <wp:docPr id="1550" name="Picture 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pic:cNvPicPr>
                      <a:picLocks noChangeAspect="1" noChangeArrowheads="1"/>
                    </pic:cNvPicPr>
                  </pic:nvPicPr>
                  <pic:blipFill>
                    <a:blip r:embed="rId15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5165725</wp:posOffset>
            </wp:positionH>
            <wp:positionV relativeFrom="paragraph">
              <wp:posOffset>-323215</wp:posOffset>
            </wp:positionV>
            <wp:extent cx="12700" cy="8890"/>
            <wp:wrapNone/>
            <wp:docPr id="1551" name="Picture 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pic:cNvPicPr>
                      <a:picLocks noChangeAspect="1" noChangeArrowheads="1"/>
                    </pic:cNvPicPr>
                  </pic:nvPicPr>
                  <pic:blipFill>
                    <a:blip r:embed="rId1558">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New Globalstar</w:t>
      </w:r>
    </w:p>
    <w:p>
      <w:pPr>
        <w:spacing w:after="0" w:line="225" w:lineRule="exact"/>
        <w:rPr>
          <w:sz w:val="20"/>
          <w:szCs w:val="20"/>
          <w:color w:val="auto"/>
        </w:rPr>
      </w:pPr>
    </w:p>
    <w:p>
      <w:pPr>
        <w:jc w:val="both"/>
        <w:ind w:firstLine="436"/>
        <w:spacing w:after="0" w:line="259" w:lineRule="auto"/>
        <w:rPr>
          <w:sz w:val="20"/>
          <w:szCs w:val="20"/>
          <w:color w:val="auto"/>
        </w:rPr>
      </w:pPr>
      <w:r>
        <w:rPr>
          <w:rFonts w:ascii="Arial" w:cs="Arial" w:eastAsia="Arial" w:hAnsi="Arial"/>
          <w:sz w:val="18"/>
          <w:szCs w:val="18"/>
          <w:color w:val="auto"/>
        </w:rPr>
        <w:t>The New Globalstar operating agreement provides that the term of the Company shall continue until the sale of substantially all of the Company's assets or certain other defined events. Each member's liability is limited to its contributions. Generally net profits, net losses and distributions are allocated to members in proportion to their respective membership interests.</w:t>
      </w:r>
    </w:p>
    <w:p>
      <w:pPr>
        <w:spacing w:after="0" w:line="194" w:lineRule="exact"/>
        <w:rPr>
          <w:sz w:val="20"/>
          <w:szCs w:val="20"/>
          <w:color w:val="auto"/>
        </w:rPr>
      </w:pPr>
    </w:p>
    <w:p>
      <w:pPr>
        <w:ind w:right="240" w:firstLine="429"/>
        <w:spacing w:after="0" w:line="335" w:lineRule="auto"/>
        <w:rPr>
          <w:sz w:val="20"/>
          <w:szCs w:val="20"/>
          <w:color w:val="auto"/>
        </w:rPr>
      </w:pPr>
      <w:r>
        <w:rPr>
          <w:rFonts w:ascii="Arial" w:cs="Arial" w:eastAsia="Arial" w:hAnsi="Arial"/>
          <w:sz w:val="15"/>
          <w:szCs w:val="15"/>
          <w:color w:val="auto"/>
        </w:rPr>
        <w:t>As of December 31, 2005, Globalstar's operating subsidiaries included Globalstar USA, LLC ("GUSA"), Globalstar Canada Satellite Co. ("GCSC"), Globalstar Europe Satellite Services, Ltd ("GESS"), and Globalstar de Venezuela, which provide satellite services in the United States, Canada, Europe, and South America, respectively. In addition, the Company and its subsidiaries own and operate the Globalstar System including satellites and gateways (Note 3).</w:t>
      </w:r>
    </w:p>
    <w:p>
      <w:pPr>
        <w:spacing w:after="0" w:line="14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Old Globalstar</w:t>
      </w:r>
    </w:p>
    <w:p>
      <w:pPr>
        <w:spacing w:after="0" w:line="225" w:lineRule="exact"/>
        <w:rPr>
          <w:sz w:val="20"/>
          <w:szCs w:val="20"/>
          <w:color w:val="auto"/>
        </w:rPr>
      </w:pPr>
    </w:p>
    <w:p>
      <w:pPr>
        <w:ind w:right="140" w:firstLine="439"/>
        <w:spacing w:after="0" w:line="259" w:lineRule="auto"/>
        <w:rPr>
          <w:sz w:val="20"/>
          <w:szCs w:val="20"/>
          <w:color w:val="auto"/>
        </w:rPr>
      </w:pPr>
      <w:r>
        <w:rPr>
          <w:rFonts w:ascii="Arial" w:cs="Arial" w:eastAsia="Arial" w:hAnsi="Arial"/>
          <w:sz w:val="18"/>
          <w:szCs w:val="18"/>
          <w:color w:val="auto"/>
        </w:rPr>
        <w:t>Old Globalstar was a limited partnership, formed in Delaware in November 1993. General partners were jointly and severally liable for the recourse debt and other recourse obligations of Old Globalstar to the extent Old Globalstar was unable to pay such debts. Limited partners' liability was limited to their contributions.</w:t>
      </w:r>
    </w:p>
    <w:p>
      <w:pPr>
        <w:spacing w:after="0" w:line="194"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F-13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52" name="Picture 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pic:cNvPicPr>
                      <a:picLocks noChangeAspect="1" noChangeArrowheads="1"/>
                    </pic:cNvPicPr>
                  </pic:nvPicPr>
                  <pic:blipFill>
                    <a:blip r:embed="rId155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590" w:right="319" w:bottom="1440" w:gutter="0" w:footer="0" w:header="0"/>
        </w:sectPr>
      </w:pPr>
    </w:p>
    <w:bookmarkStart w:id="126" w:name="page127"/>
    <w:bookmarkEnd w:id="126"/>
    <w:p>
      <w:pPr>
        <w:ind w:left="440"/>
        <w:spacing w:after="0"/>
        <w:rPr>
          <w:sz w:val="20"/>
          <w:szCs w:val="20"/>
          <w:color w:val="auto"/>
        </w:rPr>
      </w:pPr>
      <w:r>
        <w:rPr>
          <w:rFonts w:ascii="Arial" w:cs="Arial" w:eastAsia="Arial" w:hAnsi="Arial"/>
          <w:sz w:val="18"/>
          <w:szCs w:val="18"/>
          <w:color w:val="auto"/>
        </w:rPr>
        <w:t>The following table summarizes the partnership deficit of Old Globalstar:</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5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760" w:type="dxa"/>
            <w:vAlign w:val="bottom"/>
            <w:gridSpan w:val="2"/>
          </w:tcPr>
          <w:p>
            <w:pPr>
              <w:jc w:val="right"/>
              <w:ind w:right="620"/>
              <w:spacing w:after="0"/>
              <w:rPr>
                <w:sz w:val="20"/>
                <w:szCs w:val="20"/>
                <w:color w:val="auto"/>
              </w:rPr>
            </w:pPr>
            <w:r>
              <w:rPr>
                <w:rFonts w:ascii="Arial" w:cs="Arial" w:eastAsia="Arial" w:hAnsi="Arial"/>
                <w:sz w:val="18"/>
                <w:szCs w:val="18"/>
                <w:b w:val="1"/>
                <w:bCs w:val="1"/>
                <w:color w:val="auto"/>
              </w:rPr>
              <w:t>Predecessor</w:t>
            </w:r>
          </w:p>
        </w:tc>
        <w:tc>
          <w:tcPr>
            <w:tcW w:w="400" w:type="dxa"/>
            <w:vAlign w:val="bottom"/>
          </w:tcPr>
          <w:p>
            <w:pPr>
              <w:spacing w:after="0"/>
              <w:rPr>
                <w:sz w:val="18"/>
                <w:szCs w:val="18"/>
                <w:color w:val="auto"/>
              </w:rPr>
            </w:pPr>
          </w:p>
        </w:tc>
        <w:tc>
          <w:tcPr>
            <w:tcW w:w="1260" w:type="dxa"/>
            <w:vAlign w:val="bottom"/>
            <w:gridSpan w:val="2"/>
          </w:tcPr>
          <w:p>
            <w:pPr>
              <w:jc w:val="right"/>
              <w:ind w:right="520"/>
              <w:spacing w:after="0"/>
              <w:rPr>
                <w:sz w:val="20"/>
                <w:szCs w:val="20"/>
                <w:color w:val="auto"/>
              </w:rPr>
            </w:pPr>
            <w:r>
              <w:rPr>
                <w:rFonts w:ascii="Arial" w:cs="Arial" w:eastAsia="Arial" w:hAnsi="Arial"/>
                <w:sz w:val="18"/>
                <w:szCs w:val="18"/>
                <w:b w:val="1"/>
                <w:bCs w:val="1"/>
                <w:color w:val="auto"/>
                <w:w w:val="79"/>
              </w:rPr>
              <w:t>Successor</w:t>
            </w: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53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760" w:type="dxa"/>
            <w:vAlign w:val="bottom"/>
            <w:gridSpan w:val="2"/>
          </w:tcPr>
          <w:p>
            <w:pPr>
              <w:jc w:val="right"/>
              <w:ind w:right="400"/>
              <w:spacing w:after="0"/>
              <w:rPr>
                <w:sz w:val="20"/>
                <w:szCs w:val="20"/>
                <w:color w:val="auto"/>
              </w:rPr>
            </w:pPr>
            <w:r>
              <w:rPr>
                <w:rFonts w:ascii="Arial" w:cs="Arial" w:eastAsia="Arial" w:hAnsi="Arial"/>
                <w:sz w:val="18"/>
                <w:szCs w:val="18"/>
                <w:b w:val="1"/>
                <w:bCs w:val="1"/>
                <w:color w:val="auto"/>
                <w:w w:val="88"/>
              </w:rPr>
              <w:t>December 4, 2003</w:t>
            </w:r>
          </w:p>
        </w:tc>
        <w:tc>
          <w:tcPr>
            <w:tcW w:w="1660" w:type="dxa"/>
            <w:vAlign w:val="bottom"/>
            <w:gridSpan w:val="3"/>
          </w:tcPr>
          <w:p>
            <w:pPr>
              <w:jc w:val="right"/>
              <w:ind w:right="160"/>
              <w:spacing w:after="0"/>
              <w:rPr>
                <w:sz w:val="20"/>
                <w:szCs w:val="20"/>
                <w:color w:val="auto"/>
              </w:rPr>
            </w:pPr>
            <w:r>
              <w:rPr>
                <w:rFonts w:ascii="Arial" w:cs="Arial" w:eastAsia="Arial" w:hAnsi="Arial"/>
                <w:sz w:val="18"/>
                <w:szCs w:val="18"/>
                <w:b w:val="1"/>
                <w:bCs w:val="1"/>
                <w:color w:val="auto"/>
                <w:w w:val="91"/>
              </w:rPr>
              <w:t>December 31, 2003</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534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500" w:type="dxa"/>
            <w:vAlign w:val="bottom"/>
            <w:tcBorders>
              <w:bottom w:val="single" w:sz="8" w:color="808080"/>
            </w:tcBorders>
          </w:tcPr>
          <w:p>
            <w:pPr>
              <w:spacing w:after="0"/>
              <w:rPr>
                <w:sz w:val="10"/>
                <w:szCs w:val="10"/>
                <w:color w:val="auto"/>
              </w:rPr>
            </w:pPr>
          </w:p>
        </w:tc>
        <w:tc>
          <w:tcPr>
            <w:tcW w:w="260" w:type="dxa"/>
            <w:vAlign w:val="bottom"/>
          </w:tcPr>
          <w:p>
            <w:pPr>
              <w:spacing w:after="0"/>
              <w:rPr>
                <w:sz w:val="10"/>
                <w:szCs w:val="10"/>
                <w:color w:val="auto"/>
              </w:rPr>
            </w:pPr>
          </w:p>
        </w:tc>
        <w:tc>
          <w:tcPr>
            <w:tcW w:w="400" w:type="dxa"/>
            <w:vAlign w:val="bottom"/>
            <w:tcBorders>
              <w:bottom w:val="single" w:sz="8" w:color="808080"/>
            </w:tcBorders>
          </w:tcPr>
          <w:p>
            <w:pPr>
              <w:spacing w:after="0"/>
              <w:rPr>
                <w:sz w:val="10"/>
                <w:szCs w:val="10"/>
                <w:color w:val="auto"/>
              </w:rPr>
            </w:pPr>
          </w:p>
        </w:tc>
        <w:tc>
          <w:tcPr>
            <w:tcW w:w="1180" w:type="dxa"/>
            <w:vAlign w:val="bottom"/>
            <w:tcBorders>
              <w:bottom w:val="single" w:sz="8" w:color="808080"/>
            </w:tcBorders>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0" w:type="dxa"/>
            <w:vAlign w:val="bottom"/>
          </w:tcPr>
          <w:p>
            <w:pPr>
              <w:spacing w:after="0"/>
              <w:rPr>
                <w:sz w:val="24"/>
                <w:szCs w:val="24"/>
                <w:color w:val="auto"/>
              </w:rPr>
            </w:pPr>
          </w:p>
        </w:tc>
        <w:tc>
          <w:tcPr>
            <w:tcW w:w="5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160" w:type="dxa"/>
            <w:vAlign w:val="bottom"/>
            <w:gridSpan w:val="3"/>
          </w:tcPr>
          <w:p>
            <w:pPr>
              <w:jc w:val="right"/>
              <w:spacing w:after="0"/>
              <w:rPr>
                <w:sz w:val="20"/>
                <w:szCs w:val="20"/>
                <w:color w:val="auto"/>
              </w:rPr>
            </w:pPr>
            <w:r>
              <w:rPr>
                <w:rFonts w:ascii="Arial" w:cs="Arial" w:eastAsia="Arial" w:hAnsi="Arial"/>
                <w:sz w:val="18"/>
                <w:szCs w:val="18"/>
                <w:b w:val="1"/>
                <w:bCs w:val="1"/>
                <w:color w:val="auto"/>
              </w:rPr>
              <w:t>(In thousands)</w:t>
            </w:r>
          </w:p>
        </w:tc>
        <w:tc>
          <w:tcPr>
            <w:tcW w:w="11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5"/>
        </w:trPr>
        <w:tc>
          <w:tcPr>
            <w:tcW w:w="20" w:type="dxa"/>
            <w:vAlign w:val="bottom"/>
            <w:vMerge w:val="restart"/>
          </w:tcPr>
          <w:p>
            <w:pPr>
              <w:spacing w:after="0"/>
              <w:rPr>
                <w:sz w:val="21"/>
                <w:szCs w:val="21"/>
                <w:color w:val="auto"/>
              </w:rPr>
            </w:pPr>
          </w:p>
        </w:tc>
        <w:tc>
          <w:tcPr>
            <w:tcW w:w="53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5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340" w:type="dxa"/>
            <w:vAlign w:val="bottom"/>
            <w:shd w:val="clear" w:color="auto" w:fill="CCEEFF"/>
          </w:tcPr>
          <w:p>
            <w:pPr>
              <w:spacing w:after="0"/>
              <w:rPr>
                <w:sz w:val="20"/>
                <w:szCs w:val="20"/>
                <w:color w:val="auto"/>
              </w:rPr>
            </w:pPr>
            <w:r>
              <w:rPr>
                <w:rFonts w:ascii="Arial" w:cs="Arial" w:eastAsia="Arial" w:hAnsi="Arial"/>
                <w:sz w:val="18"/>
                <w:szCs w:val="18"/>
                <w:color w:val="auto"/>
              </w:rPr>
              <w:t>Redeemable Preferred Partnership Interests (RPPI):</w:t>
            </w:r>
          </w:p>
        </w:tc>
        <w:tc>
          <w:tcPr>
            <w:tcW w:w="120" w:type="dxa"/>
            <w:vAlign w:val="bottom"/>
            <w:shd w:val="clear" w:color="auto" w:fill="CCEEFF"/>
          </w:tcPr>
          <w:p>
            <w:pPr>
              <w:spacing w:after="0"/>
              <w:rPr>
                <w:sz w:val="18"/>
                <w:szCs w:val="18"/>
                <w:color w:val="auto"/>
              </w:rPr>
            </w:pPr>
          </w:p>
        </w:tc>
        <w:tc>
          <w:tcPr>
            <w:tcW w:w="15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5340" w:type="dxa"/>
            <w:vAlign w:val="bottom"/>
          </w:tcPr>
          <w:p>
            <w:pPr>
              <w:ind w:left="180"/>
              <w:spacing w:after="0"/>
              <w:rPr>
                <w:sz w:val="20"/>
                <w:szCs w:val="20"/>
                <w:color w:val="auto"/>
              </w:rPr>
            </w:pPr>
            <w:r>
              <w:rPr>
                <w:rFonts w:ascii="Arial" w:cs="Arial" w:eastAsia="Arial" w:hAnsi="Arial"/>
                <w:sz w:val="18"/>
                <w:szCs w:val="18"/>
                <w:color w:val="auto"/>
                <w:w w:val="97"/>
              </w:rPr>
              <w:t>8% Series A (4,356,295 outstanding at December 4 and 31, 2003,</w:t>
            </w:r>
          </w:p>
        </w:tc>
        <w:tc>
          <w:tcPr>
            <w:tcW w:w="120" w:type="dxa"/>
            <w:vAlign w:val="bottom"/>
          </w:tcPr>
          <w:p>
            <w:pPr>
              <w:spacing w:after="0"/>
              <w:rPr>
                <w:sz w:val="18"/>
                <w:szCs w:val="18"/>
                <w:color w:val="auto"/>
              </w:rPr>
            </w:pPr>
          </w:p>
        </w:tc>
        <w:tc>
          <w:tcPr>
            <w:tcW w:w="15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340" w:type="dxa"/>
            <w:vAlign w:val="bottom"/>
          </w:tcPr>
          <w:p>
            <w:pPr>
              <w:ind w:left="180"/>
              <w:spacing w:after="0"/>
              <w:rPr>
                <w:sz w:val="20"/>
                <w:szCs w:val="20"/>
                <w:color w:val="auto"/>
              </w:rPr>
            </w:pPr>
            <w:r>
              <w:rPr>
                <w:rFonts w:ascii="Arial" w:cs="Arial" w:eastAsia="Arial" w:hAnsi="Arial"/>
                <w:sz w:val="18"/>
                <w:szCs w:val="18"/>
                <w:color w:val="auto"/>
              </w:rPr>
              <w:t>each unit convertible into .53085 ordinary partnership interests)</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7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400" w:type="dxa"/>
            <w:vAlign w:val="bottom"/>
          </w:tcPr>
          <w:p>
            <w:pPr>
              <w:jc w:val="right"/>
              <w:ind w:right="240"/>
              <w:spacing w:after="0"/>
              <w:rPr>
                <w:sz w:val="20"/>
                <w:szCs w:val="20"/>
                <w:color w:val="auto"/>
              </w:rPr>
            </w:pPr>
            <w:r>
              <w:rPr>
                <w:rFonts w:ascii="Arial" w:cs="Arial" w:eastAsia="Arial" w:hAnsi="Arial"/>
                <w:sz w:val="15"/>
                <w:szCs w:val="15"/>
                <w:color w:val="auto"/>
                <w:w w:val="71"/>
              </w:rPr>
              <w:t>$</w:t>
            </w:r>
          </w:p>
        </w:tc>
        <w:tc>
          <w:tcPr>
            <w:tcW w:w="126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340" w:type="dxa"/>
            <w:vAlign w:val="bottom"/>
            <w:shd w:val="clear" w:color="auto" w:fill="CCEEFF"/>
          </w:tcPr>
          <w:p>
            <w:pPr>
              <w:ind w:left="180"/>
              <w:spacing w:after="0"/>
              <w:rPr>
                <w:sz w:val="20"/>
                <w:szCs w:val="20"/>
                <w:color w:val="auto"/>
              </w:rPr>
            </w:pPr>
            <w:r>
              <w:rPr>
                <w:rFonts w:ascii="Arial" w:cs="Arial" w:eastAsia="Arial" w:hAnsi="Arial"/>
                <w:sz w:val="18"/>
                <w:szCs w:val="18"/>
                <w:color w:val="auto"/>
                <w:w w:val="92"/>
              </w:rPr>
              <w:t>9% Series B (389,500 outstanding at December 4 and 31, 2003; each</w:t>
            </w:r>
          </w:p>
        </w:tc>
        <w:tc>
          <w:tcPr>
            <w:tcW w:w="120" w:type="dxa"/>
            <w:vAlign w:val="bottom"/>
            <w:shd w:val="clear" w:color="auto" w:fill="CCEEFF"/>
          </w:tcPr>
          <w:p>
            <w:pPr>
              <w:spacing w:after="0"/>
              <w:rPr>
                <w:sz w:val="18"/>
                <w:szCs w:val="18"/>
                <w:color w:val="auto"/>
              </w:rPr>
            </w:pPr>
          </w:p>
        </w:tc>
        <w:tc>
          <w:tcPr>
            <w:tcW w:w="15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53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unit convertible into .47562 ordinary partnership interests)</w:t>
            </w:r>
          </w:p>
        </w:tc>
        <w:tc>
          <w:tcPr>
            <w:tcW w:w="120" w:type="dxa"/>
            <w:vAlign w:val="bottom"/>
            <w:shd w:val="clear" w:color="auto" w:fill="CCEEFF"/>
          </w:tcPr>
          <w:p>
            <w:pPr>
              <w:spacing w:after="0"/>
              <w:rPr>
                <w:sz w:val="19"/>
                <w:szCs w:val="19"/>
                <w:color w:val="auto"/>
              </w:rPr>
            </w:pPr>
          </w:p>
        </w:tc>
        <w:tc>
          <w:tcPr>
            <w:tcW w:w="17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spacing w:after="0"/>
              <w:rPr>
                <w:sz w:val="19"/>
                <w:szCs w:val="19"/>
                <w:color w:val="auto"/>
              </w:rPr>
            </w:pPr>
          </w:p>
        </w:tc>
        <w:tc>
          <w:tcPr>
            <w:tcW w:w="12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5340" w:type="dxa"/>
            <w:vAlign w:val="bottom"/>
          </w:tcPr>
          <w:p>
            <w:pPr>
              <w:spacing w:after="0"/>
              <w:rPr>
                <w:sz w:val="20"/>
                <w:szCs w:val="20"/>
                <w:color w:val="auto"/>
              </w:rPr>
            </w:pPr>
            <w:r>
              <w:rPr>
                <w:rFonts w:ascii="Arial" w:cs="Arial" w:eastAsia="Arial" w:hAnsi="Arial"/>
                <w:sz w:val="18"/>
                <w:szCs w:val="18"/>
                <w:color w:val="auto"/>
                <w:w w:val="94"/>
              </w:rPr>
              <w:t>Ordinary general partnership interests (4,910,604 interests outstanding</w:t>
            </w:r>
          </w:p>
        </w:tc>
        <w:tc>
          <w:tcPr>
            <w:tcW w:w="120" w:type="dxa"/>
            <w:vAlign w:val="bottom"/>
          </w:tcPr>
          <w:p>
            <w:pPr>
              <w:spacing w:after="0"/>
              <w:rPr>
                <w:sz w:val="18"/>
                <w:szCs w:val="18"/>
                <w:color w:val="auto"/>
              </w:rPr>
            </w:pPr>
          </w:p>
        </w:tc>
        <w:tc>
          <w:tcPr>
            <w:tcW w:w="15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5360" w:type="dxa"/>
            <w:vAlign w:val="bottom"/>
            <w:gridSpan w:val="2"/>
          </w:tcPr>
          <w:p>
            <w:pPr>
              <w:spacing w:after="0"/>
              <w:rPr>
                <w:sz w:val="20"/>
                <w:szCs w:val="20"/>
                <w:color w:val="auto"/>
              </w:rPr>
            </w:pPr>
            <w:r>
              <w:rPr>
                <w:rFonts w:ascii="Arial" w:cs="Arial" w:eastAsia="Arial" w:hAnsi="Arial"/>
                <w:sz w:val="18"/>
                <w:szCs w:val="18"/>
                <w:color w:val="auto"/>
              </w:rPr>
              <w:t>at December 4 and 31, 2003)</w:t>
            </w:r>
          </w:p>
        </w:tc>
        <w:tc>
          <w:tcPr>
            <w:tcW w:w="120" w:type="dxa"/>
            <w:vAlign w:val="bottom"/>
          </w:tcPr>
          <w:p>
            <w:pPr>
              <w:spacing w:after="0"/>
              <w:rPr>
                <w:sz w:val="19"/>
                <w:szCs w:val="19"/>
                <w:color w:val="auto"/>
              </w:rPr>
            </w:pPr>
          </w:p>
        </w:tc>
        <w:tc>
          <w:tcPr>
            <w:tcW w:w="1760" w:type="dxa"/>
            <w:vAlign w:val="bottom"/>
            <w:gridSpan w:val="2"/>
          </w:tcPr>
          <w:p>
            <w:pPr>
              <w:jc w:val="right"/>
              <w:ind w:right="200"/>
              <w:spacing w:after="0"/>
              <w:rPr>
                <w:sz w:val="20"/>
                <w:szCs w:val="20"/>
                <w:color w:val="auto"/>
              </w:rPr>
            </w:pPr>
            <w:r>
              <w:rPr>
                <w:rFonts w:ascii="Arial" w:cs="Arial" w:eastAsia="Arial" w:hAnsi="Arial"/>
                <w:sz w:val="18"/>
                <w:szCs w:val="18"/>
                <w:color w:val="auto"/>
              </w:rPr>
              <w:t>(3,376,073)</w:t>
            </w:r>
          </w:p>
        </w:tc>
        <w:tc>
          <w:tcPr>
            <w:tcW w:w="400" w:type="dxa"/>
            <w:vAlign w:val="bottom"/>
          </w:tcPr>
          <w:p>
            <w:pPr>
              <w:spacing w:after="0"/>
              <w:rPr>
                <w:sz w:val="19"/>
                <w:szCs w:val="19"/>
                <w:color w:val="auto"/>
              </w:rPr>
            </w:pPr>
          </w:p>
        </w:tc>
        <w:tc>
          <w:tcPr>
            <w:tcW w:w="1260" w:type="dxa"/>
            <w:vAlign w:val="bottom"/>
            <w:gridSpan w:val="2"/>
          </w:tcPr>
          <w:p>
            <w:pPr>
              <w:jc w:val="right"/>
              <w:ind w:right="20"/>
              <w:spacing w:after="0"/>
              <w:rPr>
                <w:sz w:val="20"/>
                <w:szCs w:val="20"/>
                <w:color w:val="auto"/>
              </w:rPr>
            </w:pPr>
            <w:r>
              <w:rPr>
                <w:rFonts w:ascii="Arial" w:cs="Arial" w:eastAsia="Arial" w:hAnsi="Arial"/>
                <w:sz w:val="18"/>
                <w:szCs w:val="18"/>
                <w:color w:val="auto"/>
              </w:rPr>
              <w:t>(3,386,774)</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340" w:type="dxa"/>
            <w:vAlign w:val="bottom"/>
            <w:shd w:val="clear" w:color="auto" w:fill="CCEEFF"/>
          </w:tcPr>
          <w:p>
            <w:pPr>
              <w:spacing w:after="0"/>
              <w:rPr>
                <w:sz w:val="20"/>
                <w:szCs w:val="20"/>
                <w:color w:val="auto"/>
              </w:rPr>
            </w:pPr>
            <w:r>
              <w:rPr>
                <w:rFonts w:ascii="Arial" w:cs="Arial" w:eastAsia="Arial" w:hAnsi="Arial"/>
                <w:sz w:val="18"/>
                <w:szCs w:val="18"/>
                <w:color w:val="auto"/>
                <w:w w:val="93"/>
              </w:rPr>
              <w:t>Ordinary limited partnership interests (19,937,500 interests outstanding</w:t>
            </w:r>
          </w:p>
        </w:tc>
        <w:tc>
          <w:tcPr>
            <w:tcW w:w="120" w:type="dxa"/>
            <w:vAlign w:val="bottom"/>
            <w:shd w:val="clear" w:color="auto" w:fill="CCEEFF"/>
          </w:tcPr>
          <w:p>
            <w:pPr>
              <w:spacing w:after="0"/>
              <w:rPr>
                <w:sz w:val="18"/>
                <w:szCs w:val="18"/>
                <w:color w:val="auto"/>
              </w:rPr>
            </w:pPr>
          </w:p>
        </w:tc>
        <w:tc>
          <w:tcPr>
            <w:tcW w:w="15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5340" w:type="dxa"/>
            <w:vAlign w:val="bottom"/>
            <w:shd w:val="clear" w:color="auto" w:fill="CCEEFF"/>
          </w:tcPr>
          <w:p>
            <w:pPr>
              <w:spacing w:after="0"/>
              <w:rPr>
                <w:sz w:val="20"/>
                <w:szCs w:val="20"/>
                <w:color w:val="auto"/>
              </w:rPr>
            </w:pPr>
            <w:r>
              <w:rPr>
                <w:rFonts w:ascii="Arial" w:cs="Arial" w:eastAsia="Arial" w:hAnsi="Arial"/>
                <w:sz w:val="18"/>
                <w:szCs w:val="18"/>
                <w:color w:val="auto"/>
              </w:rPr>
              <w:t>at December 4 and 31, 2003)</w:t>
            </w:r>
          </w:p>
        </w:tc>
        <w:tc>
          <w:tcPr>
            <w:tcW w:w="120" w:type="dxa"/>
            <w:vAlign w:val="bottom"/>
            <w:shd w:val="clear" w:color="auto" w:fill="CCEEFF"/>
          </w:tcPr>
          <w:p>
            <w:pPr>
              <w:spacing w:after="0"/>
              <w:rPr>
                <w:sz w:val="19"/>
                <w:szCs w:val="19"/>
                <w:color w:val="auto"/>
              </w:rPr>
            </w:pPr>
          </w:p>
        </w:tc>
        <w:tc>
          <w:tcPr>
            <w:tcW w:w="17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(239,740)</w:t>
            </w:r>
          </w:p>
        </w:tc>
        <w:tc>
          <w:tcPr>
            <w:tcW w:w="400" w:type="dxa"/>
            <w:vAlign w:val="bottom"/>
            <w:shd w:val="clear" w:color="auto" w:fill="CCEEFF"/>
          </w:tcPr>
          <w:p>
            <w:pPr>
              <w:spacing w:after="0"/>
              <w:rPr>
                <w:sz w:val="19"/>
                <w:szCs w:val="19"/>
                <w:color w:val="auto"/>
              </w:rPr>
            </w:pPr>
          </w:p>
        </w:tc>
        <w:tc>
          <w:tcPr>
            <w:tcW w:w="1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(239,740)</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340" w:type="dxa"/>
            <w:vAlign w:val="bottom"/>
          </w:tcPr>
          <w:p>
            <w:pPr>
              <w:spacing w:after="0"/>
              <w:rPr>
                <w:sz w:val="20"/>
                <w:szCs w:val="20"/>
                <w:color w:val="auto"/>
              </w:rPr>
            </w:pPr>
            <w:r>
              <w:rPr>
                <w:rFonts w:ascii="Arial" w:cs="Arial" w:eastAsia="Arial" w:hAnsi="Arial"/>
                <w:sz w:val="18"/>
                <w:szCs w:val="18"/>
                <w:color w:val="auto"/>
              </w:rPr>
              <w:t>Warrants</w:t>
            </w:r>
          </w:p>
        </w:tc>
        <w:tc>
          <w:tcPr>
            <w:tcW w:w="12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8"/>
                <w:szCs w:val="18"/>
                <w:color w:val="auto"/>
              </w:rPr>
              <w:t>203,335</w:t>
            </w:r>
          </w:p>
        </w:tc>
        <w:tc>
          <w:tcPr>
            <w:tcW w:w="2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203,335</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534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500" w:type="dxa"/>
            <w:vAlign w:val="bottom"/>
            <w:tcBorders>
              <w:bottom w:val="single" w:sz="8" w:color="808080"/>
            </w:tcBorders>
          </w:tcPr>
          <w:p>
            <w:pPr>
              <w:spacing w:after="0"/>
              <w:rPr>
                <w:sz w:val="9"/>
                <w:szCs w:val="9"/>
                <w:color w:val="auto"/>
              </w:rPr>
            </w:pPr>
          </w:p>
        </w:tc>
        <w:tc>
          <w:tcPr>
            <w:tcW w:w="260" w:type="dxa"/>
            <w:vAlign w:val="bottom"/>
          </w:tcPr>
          <w:p>
            <w:pPr>
              <w:spacing w:after="0"/>
              <w:rPr>
                <w:sz w:val="9"/>
                <w:szCs w:val="9"/>
                <w:color w:val="auto"/>
              </w:rPr>
            </w:pPr>
          </w:p>
        </w:tc>
        <w:tc>
          <w:tcPr>
            <w:tcW w:w="400" w:type="dxa"/>
            <w:vAlign w:val="bottom"/>
            <w:tcBorders>
              <w:bottom w:val="single" w:sz="8" w:color="808080"/>
            </w:tcBorders>
          </w:tcPr>
          <w:p>
            <w:pPr>
              <w:spacing w:after="0"/>
              <w:rPr>
                <w:sz w:val="9"/>
                <w:szCs w:val="9"/>
                <w:color w:val="auto"/>
              </w:rPr>
            </w:pPr>
          </w:p>
        </w:tc>
        <w:tc>
          <w:tcPr>
            <w:tcW w:w="118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53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500" w:type="dxa"/>
            <w:vAlign w:val="bottom"/>
          </w:tcPr>
          <w:p>
            <w:pPr>
              <w:spacing w:after="0"/>
              <w:rPr>
                <w:sz w:val="9"/>
                <w:szCs w:val="9"/>
                <w:color w:val="auto"/>
              </w:rPr>
            </w:pPr>
          </w:p>
        </w:tc>
        <w:tc>
          <w:tcPr>
            <w:tcW w:w="260" w:type="dxa"/>
            <w:vAlign w:val="bottom"/>
          </w:tcPr>
          <w:p>
            <w:pPr>
              <w:spacing w:after="0"/>
              <w:rPr>
                <w:sz w:val="9"/>
                <w:szCs w:val="9"/>
                <w:color w:val="auto"/>
              </w:rPr>
            </w:pPr>
          </w:p>
        </w:tc>
        <w:tc>
          <w:tcPr>
            <w:tcW w:w="400" w:type="dxa"/>
            <w:vAlign w:val="bottom"/>
          </w:tcPr>
          <w:p>
            <w:pPr>
              <w:spacing w:after="0"/>
              <w:rPr>
                <w:sz w:val="9"/>
                <w:szCs w:val="9"/>
                <w:color w:val="auto"/>
              </w:rPr>
            </w:pPr>
          </w:p>
        </w:tc>
        <w:tc>
          <w:tcPr>
            <w:tcW w:w="1180" w:type="dxa"/>
            <w:vAlign w:val="bottom"/>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7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(3,412,478)</w:t>
            </w:r>
          </w:p>
        </w:tc>
        <w:tc>
          <w:tcPr>
            <w:tcW w:w="400" w:type="dxa"/>
            <w:vAlign w:val="bottom"/>
            <w:shd w:val="clear" w:color="auto" w:fill="CCEEFF"/>
          </w:tcPr>
          <w:p>
            <w:pPr>
              <w:jc w:val="right"/>
              <w:ind w:right="240"/>
              <w:spacing w:after="0"/>
              <w:rPr>
                <w:sz w:val="20"/>
                <w:szCs w:val="20"/>
                <w:color w:val="auto"/>
              </w:rPr>
            </w:pPr>
            <w:r>
              <w:rPr>
                <w:rFonts w:ascii="Arial" w:cs="Arial" w:eastAsia="Arial" w:hAnsi="Arial"/>
                <w:sz w:val="15"/>
                <w:szCs w:val="15"/>
                <w:color w:val="auto"/>
                <w:w w:val="71"/>
              </w:rPr>
              <w:t>$</w:t>
            </w:r>
          </w:p>
        </w:tc>
        <w:tc>
          <w:tcPr>
            <w:tcW w:w="1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(3,423,179)</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53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500" w:type="dxa"/>
            <w:vAlign w:val="bottom"/>
          </w:tcPr>
          <w:p>
            <w:pPr>
              <w:spacing w:after="0"/>
              <w:rPr>
                <w:sz w:val="9"/>
                <w:szCs w:val="9"/>
                <w:color w:val="auto"/>
              </w:rPr>
            </w:pPr>
          </w:p>
        </w:tc>
        <w:tc>
          <w:tcPr>
            <w:tcW w:w="260" w:type="dxa"/>
            <w:vAlign w:val="bottom"/>
          </w:tcPr>
          <w:p>
            <w:pPr>
              <w:spacing w:after="0"/>
              <w:rPr>
                <w:sz w:val="9"/>
                <w:szCs w:val="9"/>
                <w:color w:val="auto"/>
              </w:rPr>
            </w:pPr>
          </w:p>
        </w:tc>
        <w:tc>
          <w:tcPr>
            <w:tcW w:w="400" w:type="dxa"/>
            <w:vAlign w:val="bottom"/>
          </w:tcPr>
          <w:p>
            <w:pPr>
              <w:spacing w:after="0"/>
              <w:rPr>
                <w:sz w:val="9"/>
                <w:szCs w:val="9"/>
                <w:color w:val="auto"/>
              </w:rPr>
            </w:pPr>
          </w:p>
        </w:tc>
        <w:tc>
          <w:tcPr>
            <w:tcW w:w="1180" w:type="dxa"/>
            <w:vAlign w:val="bottom"/>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5340" w:type="dxa"/>
            <w:vAlign w:val="bottom"/>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1500" w:type="dxa"/>
            <w:vAlign w:val="bottom"/>
            <w:shd w:val="clear" w:color="auto" w:fill="808080"/>
          </w:tcPr>
          <w:p>
            <w:pPr>
              <w:spacing w:after="0"/>
              <w:rPr>
                <w:sz w:val="5"/>
                <w:szCs w:val="5"/>
                <w:color w:val="auto"/>
              </w:rPr>
            </w:pPr>
          </w:p>
        </w:tc>
        <w:tc>
          <w:tcPr>
            <w:tcW w:w="260" w:type="dxa"/>
            <w:vAlign w:val="bottom"/>
          </w:tcPr>
          <w:p>
            <w:pPr>
              <w:spacing w:after="0"/>
              <w:rPr>
                <w:sz w:val="5"/>
                <w:szCs w:val="5"/>
                <w:color w:val="auto"/>
              </w:rPr>
            </w:pPr>
          </w:p>
        </w:tc>
        <w:tc>
          <w:tcPr>
            <w:tcW w:w="400" w:type="dxa"/>
            <w:vAlign w:val="bottom"/>
            <w:shd w:val="clear" w:color="auto" w:fill="808080"/>
          </w:tcPr>
          <w:p>
            <w:pPr>
              <w:spacing w:after="0"/>
              <w:rPr>
                <w:sz w:val="5"/>
                <w:szCs w:val="5"/>
                <w:color w:val="auto"/>
              </w:rPr>
            </w:pPr>
          </w:p>
        </w:tc>
        <w:tc>
          <w:tcPr>
            <w:tcW w:w="1180" w:type="dxa"/>
            <w:vAlign w:val="bottom"/>
            <w:shd w:val="clear" w:color="auto" w:fill="808080"/>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4419600</wp:posOffset>
            </wp:positionH>
            <wp:positionV relativeFrom="paragraph">
              <wp:posOffset>-2141220</wp:posOffset>
            </wp:positionV>
            <wp:extent cx="12700" cy="8890"/>
            <wp:wrapNone/>
            <wp:docPr id="1553" name="Picture 1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pic:cNvPicPr>
                      <a:picLocks noChangeAspect="1" noChangeArrowheads="1"/>
                    </pic:cNvPicPr>
                  </pic:nvPicPr>
                  <pic:blipFill>
                    <a:blip r:embed="rId15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3407410</wp:posOffset>
            </wp:positionH>
            <wp:positionV relativeFrom="paragraph">
              <wp:posOffset>-2141220</wp:posOffset>
            </wp:positionV>
            <wp:extent cx="12700" cy="8890"/>
            <wp:wrapNone/>
            <wp:docPr id="1554" name="Picture 1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pic:cNvPicPr>
                      <a:picLocks noChangeAspect="1" noChangeArrowheads="1"/>
                    </pic:cNvPicPr>
                  </pic:nvPicPr>
                  <pic:blipFill>
                    <a:blip r:embed="rId15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5586095</wp:posOffset>
            </wp:positionH>
            <wp:positionV relativeFrom="paragraph">
              <wp:posOffset>-2141220</wp:posOffset>
            </wp:positionV>
            <wp:extent cx="12700" cy="8890"/>
            <wp:wrapNone/>
            <wp:docPr id="1555" name="Picture 1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pic:cNvPicPr>
                      <a:picLocks noChangeAspect="1" noChangeArrowheads="1"/>
                    </pic:cNvPicPr>
                  </pic:nvPicPr>
                  <pic:blipFill>
                    <a:blip r:embed="rId15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4591050</wp:posOffset>
            </wp:positionH>
            <wp:positionV relativeFrom="paragraph">
              <wp:posOffset>-2141220</wp:posOffset>
            </wp:positionV>
            <wp:extent cx="12700" cy="8890"/>
            <wp:wrapNone/>
            <wp:docPr id="1556" name="Picture 1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
                    <pic:cNvPicPr>
                      <a:picLocks noChangeAspect="1" noChangeArrowheads="1"/>
                    </pic:cNvPicPr>
                  </pic:nvPicPr>
                  <pic:blipFill>
                    <a:blip r:embed="rId15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4419600</wp:posOffset>
            </wp:positionH>
            <wp:positionV relativeFrom="paragraph">
              <wp:posOffset>-323215</wp:posOffset>
            </wp:positionV>
            <wp:extent cx="12700" cy="8890"/>
            <wp:wrapNone/>
            <wp:docPr id="1557" name="Picture 1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pic:cNvPicPr>
                      <a:picLocks noChangeAspect="1" noChangeArrowheads="1"/>
                    </pic:cNvPicPr>
                  </pic:nvPicPr>
                  <pic:blipFill>
                    <a:blip r:embed="rId15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3407410</wp:posOffset>
            </wp:positionH>
            <wp:positionV relativeFrom="paragraph">
              <wp:posOffset>-323215</wp:posOffset>
            </wp:positionV>
            <wp:extent cx="12700" cy="8890"/>
            <wp:wrapNone/>
            <wp:docPr id="1558" name="Picture 1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pic:cNvPicPr>
                      <a:picLocks noChangeAspect="1" noChangeArrowheads="1"/>
                    </pic:cNvPicPr>
                  </pic:nvPicPr>
                  <pic:blipFill>
                    <a:blip r:embed="rId15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5586095</wp:posOffset>
            </wp:positionH>
            <wp:positionV relativeFrom="paragraph">
              <wp:posOffset>-323215</wp:posOffset>
            </wp:positionV>
            <wp:extent cx="12700" cy="8890"/>
            <wp:wrapNone/>
            <wp:docPr id="1559" name="Picture 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pic:cNvPicPr>
                      <a:picLocks noChangeAspect="1" noChangeArrowheads="1"/>
                    </pic:cNvPicPr>
                  </pic:nvPicPr>
                  <pic:blipFill>
                    <a:blip r:embed="rId156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4591050</wp:posOffset>
            </wp:positionH>
            <wp:positionV relativeFrom="paragraph">
              <wp:posOffset>-323215</wp:posOffset>
            </wp:positionV>
            <wp:extent cx="12700" cy="8890"/>
            <wp:wrapNone/>
            <wp:docPr id="1560" name="Picture 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pic:cNvPicPr>
                      <a:picLocks noChangeAspect="1" noChangeArrowheads="1"/>
                    </pic:cNvPicPr>
                  </pic:nvPicPr>
                  <pic:blipFill>
                    <a:blip r:embed="rId1567">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ind w:right="40" w:firstLine="439"/>
        <w:spacing w:after="0" w:line="268" w:lineRule="auto"/>
        <w:rPr>
          <w:sz w:val="20"/>
          <w:szCs w:val="20"/>
          <w:color w:val="auto"/>
        </w:rPr>
      </w:pPr>
      <w:r>
        <w:rPr>
          <w:rFonts w:ascii="Arial" w:cs="Arial" w:eastAsia="Arial" w:hAnsi="Arial"/>
          <w:sz w:val="18"/>
          <w:szCs w:val="18"/>
          <w:color w:val="auto"/>
        </w:rPr>
        <w:t>During the year ended December 31, 2003, no 8% or 9% RPPIs were converted to ordinary partnership interests. As described in Note 2, effective June 29, 2004, all partnership interests in Old Globalstar were cancelled without consideration.</w:t>
      </w:r>
    </w:p>
    <w:p>
      <w:pPr>
        <w:spacing w:after="0" w:line="186" w:lineRule="exact"/>
        <w:rPr>
          <w:sz w:val="20"/>
          <w:szCs w:val="20"/>
          <w:color w:val="auto"/>
        </w:rPr>
      </w:pPr>
    </w:p>
    <w:p>
      <w:pPr>
        <w:ind w:right="80" w:firstLine="439"/>
        <w:spacing w:after="0" w:line="259" w:lineRule="auto"/>
        <w:rPr>
          <w:sz w:val="20"/>
          <w:szCs w:val="20"/>
          <w:color w:val="auto"/>
        </w:rPr>
      </w:pPr>
      <w:r>
        <w:rPr>
          <w:rFonts w:ascii="Arial" w:cs="Arial" w:eastAsia="Arial" w:hAnsi="Arial"/>
          <w:sz w:val="18"/>
          <w:szCs w:val="18"/>
          <w:color w:val="auto"/>
        </w:rPr>
        <w:t>Officers and employees of Old Globalstar were eligible to participate in the Company's general partner's 1994 Stock Option Plan. No options were granted and no compensation expense was recorded during the years ended December 31, 2003 and 2004. At December 31, 2003, there were 5,408,567 options outstanding.</w:t>
      </w:r>
    </w:p>
    <w:p>
      <w:pPr>
        <w:spacing w:after="0" w:line="194" w:lineRule="exact"/>
        <w:rPr>
          <w:sz w:val="20"/>
          <w:szCs w:val="20"/>
          <w:color w:val="auto"/>
        </w:rPr>
      </w:pPr>
    </w:p>
    <w:p>
      <w:pPr>
        <w:ind w:right="100" w:firstLine="439"/>
        <w:spacing w:after="0" w:line="259" w:lineRule="auto"/>
        <w:rPr>
          <w:sz w:val="20"/>
          <w:szCs w:val="20"/>
          <w:color w:val="auto"/>
        </w:rPr>
      </w:pPr>
      <w:r>
        <w:rPr>
          <w:rFonts w:ascii="Arial" w:cs="Arial" w:eastAsia="Arial" w:hAnsi="Arial"/>
          <w:sz w:val="18"/>
          <w:szCs w:val="18"/>
          <w:color w:val="auto"/>
        </w:rPr>
        <w:t>Prior to 2003, Old Globalstar issued warrants in connection with the issuance of certain senior notes, service provider arrangements, and Globalstar construction contracts. These warrants were recorded at fair value at the date of issuance. No warrants were issued during the years ended December 31, 2003 or 2004.</w:t>
      </w:r>
    </w:p>
    <w:p>
      <w:pPr>
        <w:spacing w:after="0" w:line="194" w:lineRule="exact"/>
        <w:rPr>
          <w:sz w:val="20"/>
          <w:szCs w:val="20"/>
          <w:color w:val="auto"/>
        </w:rPr>
      </w:pPr>
    </w:p>
    <w:p>
      <w:pPr>
        <w:ind w:right="160" w:firstLine="439"/>
        <w:spacing w:after="0" w:line="256" w:lineRule="auto"/>
        <w:rPr>
          <w:sz w:val="20"/>
          <w:szCs w:val="20"/>
          <w:color w:val="auto"/>
        </w:rPr>
      </w:pPr>
      <w:r>
        <w:rPr>
          <w:rFonts w:ascii="Arial" w:cs="Arial" w:eastAsia="Arial" w:hAnsi="Arial"/>
          <w:sz w:val="18"/>
          <w:szCs w:val="18"/>
          <w:color w:val="auto"/>
        </w:rPr>
        <w:t>In connection with the Plan, the outstanding stock options and warrants were effectively cancelled and there are no remaining contingent equity issuances with regard to Old Globalstar. Pro forma compensation expense disclosures for Old Globalstar for the period from January 1, 2003 through December 4, 2003 have been omitted because such amounts would not be significant to 2003 operating results and the related stock options and warrants were not exercisable for membership interest units of New Globalstar.</w:t>
      </w:r>
    </w:p>
    <w:p>
      <w:pPr>
        <w:spacing w:after="0" w:line="197" w:lineRule="exact"/>
        <w:rPr>
          <w:sz w:val="20"/>
          <w:szCs w:val="20"/>
          <w:color w:val="auto"/>
        </w:rPr>
      </w:pPr>
    </w:p>
    <w:p>
      <w:pPr>
        <w:ind w:firstLine="439"/>
        <w:spacing w:after="0" w:line="306" w:lineRule="auto"/>
        <w:rPr>
          <w:sz w:val="20"/>
          <w:szCs w:val="20"/>
          <w:color w:val="auto"/>
        </w:rPr>
      </w:pPr>
      <w:r>
        <w:rPr>
          <w:rFonts w:ascii="Arial" w:cs="Arial" w:eastAsia="Arial" w:hAnsi="Arial"/>
          <w:sz w:val="16"/>
          <w:szCs w:val="16"/>
          <w:color w:val="auto"/>
        </w:rPr>
        <w:t>Globalstar Telecommunications Limited ("GTL"), an entity whose sole business was acting as one of two general partners of Old Globalstar, was a publicly traded entity. Old Globalstar was a voluntary filer with the Securities and Exchange Commission. In January 2004, Old Globalstar filed a Form 15 with the Securities and Exchange Commission to suspend its reporting under the Securities Exchange Act of 1934.</w:t>
      </w:r>
    </w:p>
    <w:p>
      <w:pPr>
        <w:spacing w:after="0" w:line="16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61" name="Picture 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pic:cNvPicPr>
                      <a:picLocks noChangeAspect="1" noChangeArrowheads="1"/>
                    </pic:cNvPicPr>
                  </pic:nvPicPr>
                  <pic:blipFill>
                    <a:blip r:embed="rId156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127" w:name="page128"/>
    <w:bookmarkEnd w:id="127"/>
    <w:p>
      <w:pPr>
        <w:spacing w:after="0"/>
        <w:tabs>
          <w:tab w:leader="none" w:pos="300" w:val="left"/>
        </w:tabs>
        <w:rPr>
          <w:sz w:val="20"/>
          <w:szCs w:val="20"/>
          <w:color w:val="auto"/>
        </w:rPr>
      </w:pPr>
      <w:r>
        <w:rPr>
          <w:rFonts w:ascii="Arial" w:cs="Arial" w:eastAsia="Arial" w:hAnsi="Arial"/>
          <w:sz w:val="18"/>
          <w:szCs w:val="18"/>
          <w:b w:val="1"/>
          <w:bCs w:val="1"/>
          <w:color w:val="auto"/>
        </w:rPr>
        <w:t>2.</w:t>
      </w:r>
      <w:r>
        <w:rPr>
          <w:sz w:val="20"/>
          <w:szCs w:val="20"/>
          <w:color w:val="auto"/>
        </w:rPr>
        <w:tab/>
      </w:r>
      <w:r>
        <w:rPr>
          <w:rFonts w:ascii="Arial" w:cs="Arial" w:eastAsia="Arial" w:hAnsi="Arial"/>
          <w:sz w:val="16"/>
          <w:szCs w:val="16"/>
          <w:b w:val="1"/>
          <w:bCs w:val="1"/>
          <w:color w:val="auto"/>
        </w:rPr>
        <w:t>BUSINESS</w:t>
      </w:r>
    </w:p>
    <w:p>
      <w:pPr>
        <w:spacing w:after="0" w:line="231" w:lineRule="exact"/>
        <w:rPr>
          <w:sz w:val="20"/>
          <w:szCs w:val="20"/>
          <w:color w:val="auto"/>
        </w:rPr>
      </w:pPr>
    </w:p>
    <w:p>
      <w:pPr>
        <w:ind w:right="60" w:firstLine="351"/>
        <w:spacing w:after="0" w:line="290" w:lineRule="auto"/>
        <w:rPr>
          <w:sz w:val="20"/>
          <w:szCs w:val="20"/>
          <w:color w:val="auto"/>
        </w:rPr>
      </w:pPr>
      <w:r>
        <w:rPr>
          <w:rFonts w:ascii="Arial" w:cs="Arial" w:eastAsia="Arial" w:hAnsi="Arial"/>
          <w:sz w:val="16"/>
          <w:szCs w:val="16"/>
          <w:color w:val="auto"/>
        </w:rPr>
        <w:t>Globalstar owns and operates a satellite constellation that forms the backbone of a global telecommunications network designed to serve virtually every populated area of the world. Globalstar's worldwide, low-earth orbit ("LEO") satellite-based digital telecommunications system (the "Globalstar System"), which uses QUALCOMM's patented CDMA technology, provides high-quality mobile and fixed telephone service to customers who live, work or travel beyond the reach of terrestrially based communications networks. The Globalstar System has been providing satellite based wireless communications services since 1999. The Globalstar System's coverage is designed to enable its service providers to extend modern telecommunications services to people who lack basic telephone service and to enhance wireless communications in areas underserved or not served by existing or future cellular systems, providing a telecommunications solution in parts of the world where the build-out of terrestrial systems is not economically justified.</w:t>
      </w:r>
    </w:p>
    <w:p>
      <w:pPr>
        <w:spacing w:after="0" w:line="172" w:lineRule="exact"/>
        <w:rPr>
          <w:sz w:val="20"/>
          <w:szCs w:val="20"/>
          <w:color w:val="auto"/>
        </w:rPr>
      </w:pPr>
    </w:p>
    <w:p>
      <w:pPr>
        <w:ind w:firstLine="439"/>
        <w:spacing w:after="0" w:line="259" w:lineRule="auto"/>
        <w:rPr>
          <w:sz w:val="20"/>
          <w:szCs w:val="20"/>
          <w:color w:val="auto"/>
        </w:rPr>
      </w:pPr>
      <w:r>
        <w:rPr>
          <w:rFonts w:ascii="Arial" w:cs="Arial" w:eastAsia="Arial" w:hAnsi="Arial"/>
          <w:sz w:val="18"/>
          <w:szCs w:val="18"/>
          <w:color w:val="auto"/>
        </w:rPr>
        <w:t>On February 15, 2002 (the "Petition Date"), Old Globalstar and three of its subsidiaries filed voluntary petitions under Chapter 11 of the United States Bankruptcy Code in the United States Bankruptcy Court ("Bankruptcy Court") for the District of Delaware. Old Globalstar and its debtor subsidiaries remained in possession of their assets and properties and continued to operate their businesses as debtors-in-possession.</w:t>
      </w:r>
    </w:p>
    <w:p>
      <w:pPr>
        <w:spacing w:after="0" w:line="194" w:lineRule="exact"/>
        <w:rPr>
          <w:sz w:val="20"/>
          <w:szCs w:val="20"/>
          <w:color w:val="auto"/>
        </w:rPr>
      </w:pPr>
    </w:p>
    <w:p>
      <w:pPr>
        <w:ind w:right="60" w:firstLine="439"/>
        <w:spacing w:after="0" w:line="294" w:lineRule="auto"/>
        <w:rPr>
          <w:sz w:val="20"/>
          <w:szCs w:val="20"/>
          <w:color w:val="auto"/>
        </w:rPr>
      </w:pPr>
      <w:r>
        <w:rPr>
          <w:rFonts w:ascii="Arial" w:cs="Arial" w:eastAsia="Arial" w:hAnsi="Arial"/>
          <w:sz w:val="16"/>
          <w:szCs w:val="16"/>
          <w:color w:val="auto"/>
        </w:rPr>
        <w:t>Under Chapter 11, substantially all unsecured liabilities as of the Petition Date were subject to compromise or other treatment under a plan of reorganization, which was required to be approved and confirmed by the Bankruptcy Court. For financial reporting purposes, those liabilities and obligations whose treatment and satisfaction were dependent on the outcome of the Chapter 11 case were segregated in the consolidated balance sheet as liabilities subject to compromise. Generally, all actions to enforce or otherwise require repayment of Old Globalstar's pre-petition liabilities were stayed under the Bankruptcy Code while Old Globalstar continued its business operations as a debtor-in-possession.</w:t>
      </w:r>
    </w:p>
    <w:p>
      <w:pPr>
        <w:spacing w:after="0" w:line="170" w:lineRule="exact"/>
        <w:rPr>
          <w:sz w:val="20"/>
          <w:szCs w:val="20"/>
          <w:color w:val="auto"/>
        </w:rPr>
      </w:pPr>
    </w:p>
    <w:p>
      <w:pPr>
        <w:ind w:right="40" w:firstLine="439"/>
        <w:spacing w:after="0" w:line="294" w:lineRule="auto"/>
        <w:rPr>
          <w:sz w:val="20"/>
          <w:szCs w:val="20"/>
          <w:color w:val="auto"/>
        </w:rPr>
      </w:pPr>
      <w:r>
        <w:rPr>
          <w:rFonts w:ascii="Arial" w:cs="Arial" w:eastAsia="Arial" w:hAnsi="Arial"/>
          <w:sz w:val="16"/>
          <w:szCs w:val="16"/>
          <w:color w:val="auto"/>
        </w:rPr>
        <w:t>During the course of its financial restructuring, Old Globalstar developed a business plan, which was predicated on an infusion of funds and assumed the consolidation of certain Globalstar service provider operations into Globalstar. Several of the acquisitions contemplated in the business plan have been completed (Notes 4 and 17). The consolidation strategy has brought additional efficiencies to the operation of the Globalstar System and allowed for increased consistency in product and service offerings in the Americas and Europe. In addition, Globalstar has revised its business relationships with its independent service providers and continues to explore the possible acquisition of additional Globalstar service provider operations.</w:t>
      </w:r>
    </w:p>
    <w:p>
      <w:pPr>
        <w:spacing w:after="0" w:line="170" w:lineRule="exact"/>
        <w:rPr>
          <w:sz w:val="20"/>
          <w:szCs w:val="20"/>
          <w:color w:val="auto"/>
        </w:rPr>
      </w:pPr>
    </w:p>
    <w:p>
      <w:pPr>
        <w:ind w:right="20" w:firstLine="439"/>
        <w:spacing w:after="0" w:line="291" w:lineRule="auto"/>
        <w:rPr>
          <w:sz w:val="20"/>
          <w:szCs w:val="20"/>
          <w:color w:val="auto"/>
        </w:rPr>
      </w:pPr>
      <w:r>
        <w:rPr>
          <w:rFonts w:ascii="Arial" w:cs="Arial" w:eastAsia="Arial" w:hAnsi="Arial"/>
          <w:sz w:val="16"/>
          <w:szCs w:val="16"/>
          <w:color w:val="auto"/>
        </w:rPr>
        <w:t>Under auction procedures approved by the Bankruptcy Court, in April 2003 ICO Global Communications (Holdings) Limited ("ICO"), one of the three qualified investors that participated in the auction, was ultimately selected as the bidder proposing the highest and best offer for Old Globalstar's assets. Old Globalstar and ICO subsequently entered into an investment agreement (the "ICO Investment Agreement"), and Old Globalstar and an affiliate of ICO subsequently entered into a $35.0 million secured, super priority debtor-in-possession credit agreement (the "ICO DIP Facility") as of May 19, 2003. A portion of the ICO DIP Facility was used to repay $10.0 million borrowed under previous debtor-in-possession financing that had been provided by a consortium of lenders, including representatives of the Old Globalstar Official Committee of Unsecured Creditors (the "Creditors' Committee").</w:t>
      </w:r>
    </w:p>
    <w:p>
      <w:pPr>
        <w:spacing w:after="0" w:line="174" w:lineRule="exact"/>
        <w:rPr>
          <w:sz w:val="20"/>
          <w:szCs w:val="20"/>
          <w:color w:val="auto"/>
        </w:rPr>
      </w:pPr>
    </w:p>
    <w:p>
      <w:pPr>
        <w:ind w:right="220" w:firstLine="439"/>
        <w:spacing w:after="0" w:line="332" w:lineRule="auto"/>
        <w:rPr>
          <w:sz w:val="20"/>
          <w:szCs w:val="20"/>
          <w:color w:val="auto"/>
        </w:rPr>
      </w:pPr>
      <w:r>
        <w:rPr>
          <w:rFonts w:ascii="Arial" w:cs="Arial" w:eastAsia="Arial" w:hAnsi="Arial"/>
          <w:sz w:val="16"/>
          <w:szCs w:val="16"/>
          <w:color w:val="auto"/>
        </w:rPr>
        <w:t>In October 2003, ICO informed Old Globalstar that it believed that unspecified conditions to the closing of the ICO Investment Agreement would not be satisfied and therefore consented to Old Globalstar reopening discussions with other potential investors. On November 17, 2003, Old Globalstar, Thermo and</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62" name="Picture 1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pic:cNvPicPr>
                      <a:picLocks noChangeAspect="1" noChangeArrowheads="1"/>
                    </pic:cNvPicPr>
                  </pic:nvPicPr>
                  <pic:blipFill>
                    <a:blip r:embed="rId156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84" w:right="259" w:bottom="1440" w:gutter="0" w:footer="0" w:header="0"/>
        </w:sectPr>
      </w:pPr>
    </w:p>
    <w:bookmarkStart w:id="128" w:name="page129"/>
    <w:bookmarkEnd w:id="128"/>
    <w:p>
      <w:pPr>
        <w:ind w:right="180"/>
        <w:spacing w:after="0" w:line="332" w:lineRule="auto"/>
        <w:rPr>
          <w:sz w:val="20"/>
          <w:szCs w:val="20"/>
          <w:color w:val="auto"/>
        </w:rPr>
      </w:pPr>
      <w:r>
        <w:rPr>
          <w:rFonts w:ascii="Arial" w:cs="Arial" w:eastAsia="Arial" w:hAnsi="Arial"/>
          <w:sz w:val="16"/>
          <w:szCs w:val="16"/>
          <w:color w:val="auto"/>
        </w:rPr>
        <w:t>the Creditors' Committee executed a term sheet regarding a proposed transaction. On December 2, 2003, the Bankruptcy Court entered an order authorizing the Thermo Transaction. On December 5, 2003, Old Globalstar, the Creditors' Committee and Thermo entered into the Asset Contribution Agreement.</w:t>
      </w:r>
    </w:p>
    <w:p>
      <w:pPr>
        <w:spacing w:after="0" w:line="139" w:lineRule="exact"/>
        <w:rPr>
          <w:sz w:val="20"/>
          <w:szCs w:val="20"/>
          <w:color w:val="auto"/>
        </w:rPr>
      </w:pPr>
    </w:p>
    <w:p>
      <w:pPr>
        <w:ind w:firstLine="439"/>
        <w:spacing w:after="0" w:line="254" w:lineRule="auto"/>
        <w:rPr>
          <w:sz w:val="20"/>
          <w:szCs w:val="20"/>
          <w:color w:val="auto"/>
        </w:rPr>
      </w:pPr>
      <w:r>
        <w:rPr>
          <w:rFonts w:ascii="Arial" w:cs="Arial" w:eastAsia="Arial" w:hAnsi="Arial"/>
          <w:sz w:val="18"/>
          <w:szCs w:val="18"/>
          <w:color w:val="auto"/>
        </w:rPr>
        <w:t>Old Globalstar submitted its Disclosure Statement and Fourth Amended Joint Plan to the Bankruptcy Court on May 3, 2004. The Bankruptcy Court confirmed the Plan on June 17, 2004, and the Plan became effective June 29, 2004 (the "Effective Date"). Pursuant to the Plan, on the Effective Date, all partnership interests in Old Globalstar were cancelled without consideration, Old Globalstar's membership interests in Globalstar were distributed to its unsecured creditors and Old Globalstar was dissolved. Globalstar Capital Corporation, a former subsidiary of Old Globalstar, remains as a debtor entity responsible for the resolution of claims against Old Globalstar and the wind up of Old Globalstar. New Globalstar does not have any continuing financial commitment related to the wind up.</w:t>
      </w:r>
    </w:p>
    <w:p>
      <w:pPr>
        <w:spacing w:after="0" w:line="198" w:lineRule="exact"/>
        <w:rPr>
          <w:sz w:val="20"/>
          <w:szCs w:val="20"/>
          <w:color w:val="auto"/>
        </w:rPr>
      </w:pPr>
    </w:p>
    <w:p>
      <w:pPr>
        <w:ind w:firstLine="439"/>
        <w:spacing w:after="0" w:line="290" w:lineRule="auto"/>
        <w:rPr>
          <w:sz w:val="20"/>
          <w:szCs w:val="20"/>
          <w:color w:val="auto"/>
        </w:rPr>
      </w:pPr>
      <w:r>
        <w:rPr>
          <w:rFonts w:ascii="Arial" w:cs="Arial" w:eastAsia="Arial" w:hAnsi="Arial"/>
          <w:sz w:val="16"/>
          <w:szCs w:val="16"/>
          <w:color w:val="auto"/>
        </w:rPr>
        <w:t>On March 25, 2003, Old Globalstar entered into a settlement and release agreement with Elsacom SpA ("Elsacom") and a gateway asset purchase agreement (collectively the "Elsacom Settlement") with a wholly owned subsidiary of Elsacom. Elsacom is the primary Globalstar service provider in Central and Eastern Europe, the operator of the gateway located in Avezzano, Italy and, through its affiliate, Globalstar Northern Europe, the former operator of the gateway located in Karkkila, Finland. Under the terms of the Elsacom Settlement, Old Globalstar received cash payments totaling $2.2 million, in two installments, in March 2003 and June 2003 and the release of all past payment obligations, including certain pre-petition liabilities, due to Elsacom in exchange for liquidation of the gateway contract payments due to Old Globalstar from Elsacom. Additionally, Old Globalstar retained title to the gateway equipment installed in Finland. Old Globalstar dismantled the Finland gateway and placed the removable parts, which contain most of the gateway's electronics, into storage for future deployment.</w:t>
      </w:r>
    </w:p>
    <w:p>
      <w:pPr>
        <w:spacing w:after="0" w:line="172" w:lineRule="exact"/>
        <w:rPr>
          <w:sz w:val="20"/>
          <w:szCs w:val="20"/>
          <w:color w:val="auto"/>
        </w:rPr>
      </w:pPr>
    </w:p>
    <w:p>
      <w:pPr>
        <w:ind w:right="160" w:firstLine="439"/>
        <w:spacing w:after="0" w:line="283" w:lineRule="auto"/>
        <w:rPr>
          <w:sz w:val="20"/>
          <w:szCs w:val="20"/>
          <w:color w:val="auto"/>
        </w:rPr>
      </w:pPr>
      <w:r>
        <w:rPr>
          <w:rFonts w:ascii="Arial" w:cs="Arial" w:eastAsia="Arial" w:hAnsi="Arial"/>
          <w:sz w:val="16"/>
          <w:szCs w:val="16"/>
          <w:color w:val="auto"/>
        </w:rPr>
        <w:t>On March 14, 2003, Loral, the Creditors' Committee and Old Globalstar signed a term sheet outlining the terms and conditions of a comprehensive settlement of certain contested matters and a release of the claims against Loral (the "Loral Settlement"). Also on March 14, 2003, Old Globalstar and the Creditors' Committee filed a joint motion with the Bankruptcy Court under Bankruptcy Rule 9019 for an order approving the Loral Settlement. The Bankruptcy Court approved the Loral Settlement on April 14, 2003. The parties executed a definitive agreement reflecting the terms of the Loral Settlement as of April 8, 2003, and closed the various interrelated transactions on July 10, 2003. Pursuant to the definitive settlement agreement, as of the closing, among other things:</w:t>
      </w:r>
    </w:p>
    <w:p>
      <w:pPr>
        <w:spacing w:after="0" w:line="2" w:lineRule="exact"/>
        <w:rPr>
          <w:sz w:val="20"/>
          <w:szCs w:val="20"/>
          <w:color w:val="auto"/>
        </w:rPr>
      </w:pPr>
    </w:p>
    <w:p>
      <w:pPr>
        <w:ind w:right="200" w:firstLine="8"/>
        <w:spacing w:after="0" w:line="286" w:lineRule="auto"/>
        <w:tabs>
          <w:tab w:leader="none" w:pos="249" w:val="left"/>
        </w:tabs>
        <w:numPr>
          <w:ilvl w:val="0"/>
          <w:numId w:val="64"/>
        </w:numPr>
        <w:rPr>
          <w:rFonts w:ascii="Arial" w:cs="Arial" w:eastAsia="Arial" w:hAnsi="Arial"/>
          <w:sz w:val="16"/>
          <w:szCs w:val="16"/>
          <w:color w:val="auto"/>
        </w:rPr>
      </w:pPr>
      <w:r>
        <w:rPr>
          <w:rFonts w:ascii="Arial" w:cs="Arial" w:eastAsia="Arial" w:hAnsi="Arial"/>
          <w:sz w:val="16"/>
          <w:szCs w:val="16"/>
          <w:color w:val="auto"/>
        </w:rPr>
        <w:t>Old Globalstar received title to eight spare satellites; (2) certain agreements under which Loral held exclusive rights to provide Old Globalstar services to certain defense, national security and other government agencies and in the aviation market were terminated and a new joint venture owned 75% by Old Globalstar and 25% by Loral was formed to pursue business opportunities with those governmental agencies ($300,000 and $100,000 of Government Services, LLC ("GSLLC") accounts payable were converted to equity, respectively); (3) Old Globalstar received Loral's interests in the Canadian Globalstar service provider operations (49.9% interest representing 17,758,485 common shares valued at CD$25,000); (4) certain financial obligations of Loral-affiliated service providers ($5.5 million) due to Old Globalstar were settled through deduction in debt obligations owed by Globalstar Canada Co. ($5.5 million) to Loral and $4.4 million of other financial obligations between Old Globalstar and Loral were restructured; (5) Old Globalstar received the unused portion of advance prepayments ($2.2 million) made by it under its 2GHz satellite contract with Space Systems/Loral, Inc. ("SS/L"), an affiliate of Loral, as reduced by certain financial obligations of Old Globalstar to Loral ($109,000); (6) Loral's designated individuals resigned from Old Globalstar's General Partners Committee, and officers of Old Globalstar were appointed as members of the General Partners</w:t>
      </w:r>
    </w:p>
    <w:p>
      <w:pPr>
        <w:spacing w:after="0" w:line="1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63" name="Picture 1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pic:cNvPicPr>
                      <a:picLocks noChangeAspect="1" noChangeArrowheads="1"/>
                    </pic:cNvPicPr>
                  </pic:nvPicPr>
                  <pic:blipFill>
                    <a:blip r:embed="rId157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129" w:name="page130"/>
    <w:bookmarkEnd w:id="129"/>
    <w:p>
      <w:pPr>
        <w:ind w:right="140"/>
        <w:spacing w:after="0" w:line="268" w:lineRule="auto"/>
        <w:rPr>
          <w:sz w:val="20"/>
          <w:szCs w:val="20"/>
          <w:color w:val="auto"/>
        </w:rPr>
      </w:pPr>
      <w:r>
        <w:rPr>
          <w:rFonts w:ascii="Arial" w:cs="Arial" w:eastAsia="Arial" w:hAnsi="Arial"/>
          <w:sz w:val="18"/>
          <w:szCs w:val="18"/>
          <w:color w:val="auto"/>
        </w:rPr>
        <w:t>Committee; and (7) Old Globalstar and its subsidiaries and Loral and its subsidiaries and affiliates provided mutual releases of claims and Old Globalstar and its subsidiaries released any claims against the members of the Committee.</w:t>
      </w:r>
    </w:p>
    <w:p>
      <w:pPr>
        <w:spacing w:after="0" w:line="186" w:lineRule="exact"/>
        <w:rPr>
          <w:sz w:val="20"/>
          <w:szCs w:val="20"/>
          <w:color w:val="auto"/>
        </w:rPr>
      </w:pPr>
    </w:p>
    <w:p>
      <w:pPr>
        <w:ind w:firstLine="439"/>
        <w:spacing w:after="0" w:line="289" w:lineRule="auto"/>
        <w:rPr>
          <w:sz w:val="20"/>
          <w:szCs w:val="20"/>
          <w:color w:val="auto"/>
        </w:rPr>
      </w:pPr>
      <w:r>
        <w:rPr>
          <w:rFonts w:ascii="Arial" w:cs="Arial" w:eastAsia="Arial" w:hAnsi="Arial"/>
          <w:sz w:val="16"/>
          <w:szCs w:val="16"/>
          <w:color w:val="auto"/>
        </w:rPr>
        <w:t xml:space="preserve">On April 13, 2004, Globalstar, Old Globalstar, certain subsidiaries of both Globalstar entities, the Creditors' Committee, Thermo and QUALCOMM entered into a Settlement Agreement and Release (the "QUALCOMM Settlement"). Under the terms of the QUALCOMM Settlement: QUALCOMM's unsecured claim against the estate of Old Globalstar was liquidated at a value of approximately $661.3 million; QUALCOMM's unsecured claim received </w:t>
      </w:r>
      <w:r>
        <w:rPr>
          <w:rFonts w:ascii="Arial" w:cs="Arial" w:eastAsia="Arial" w:hAnsi="Arial"/>
          <w:sz w:val="16"/>
          <w:szCs w:val="16"/>
          <w:i w:val="1"/>
          <w:iCs w:val="1"/>
          <w:color w:val="auto"/>
        </w:rPr>
        <w:t>pari passu</w:t>
      </w:r>
      <w:r>
        <w:rPr>
          <w:rFonts w:ascii="Arial" w:cs="Arial" w:eastAsia="Arial" w:hAnsi="Arial"/>
          <w:sz w:val="16"/>
          <w:szCs w:val="16"/>
          <w:color w:val="auto"/>
        </w:rPr>
        <w:t xml:space="preserve"> treatment consistent with other unsecured claims against Old Globalstar; all existing agreements between Globalstar entities and QUALCOMM, with certain minor exceptions for in process items, were terminated with no further rights or obligations; and Old Globalstar and QUALCOMM exchanged broad releases of further liability. Also on April 13, 2004, QUALCOMM and Globalstar entered into a series of new commercial agreements which defined, among other items, the terms under which Globalstar would continue to have a royalty free right to use certain QUALCOMM intellectual property and would continue to purchase products and engineering services from QUALCOMM.</w:t>
      </w:r>
    </w:p>
    <w:p>
      <w:pPr>
        <w:spacing w:after="0" w:line="172" w:lineRule="exact"/>
        <w:rPr>
          <w:sz w:val="20"/>
          <w:szCs w:val="20"/>
          <w:color w:val="auto"/>
        </w:rPr>
      </w:pPr>
    </w:p>
    <w:p>
      <w:pPr>
        <w:ind w:right="260" w:firstLine="439"/>
        <w:spacing w:after="0" w:line="254" w:lineRule="auto"/>
        <w:rPr>
          <w:sz w:val="20"/>
          <w:szCs w:val="20"/>
          <w:color w:val="auto"/>
        </w:rPr>
      </w:pPr>
      <w:r>
        <w:rPr>
          <w:rFonts w:ascii="Arial" w:cs="Arial" w:eastAsia="Arial" w:hAnsi="Arial"/>
          <w:sz w:val="18"/>
          <w:szCs w:val="18"/>
          <w:color w:val="auto"/>
        </w:rPr>
        <w:t>Globalstar is dependent on QUALCOMM for gateway hardware and software, and also as the exclusive manufacturer of phones using the IS-41 CDMA North American standard. Ericsson OCM Limited ("Ericsson") and Telit, which until 2000 manufactured phones and other products for the Company, have discontinued manufacturing these products, and there is no assurance that QUALCOMM will not choose to terminate its business relationship with Globalstar. Management believes that its relationship with QUALCOMM is strong; however, if necessary, this relationship can be replaced. If the relationship were to be replaced, there may be a substantial period of time in which products would not be available or a new relationship may involve a significantly different cost structure.</w:t>
      </w:r>
    </w:p>
    <w:p>
      <w:pPr>
        <w:spacing w:after="0" w:line="198" w:lineRule="exact"/>
        <w:rPr>
          <w:sz w:val="20"/>
          <w:szCs w:val="20"/>
          <w:color w:val="auto"/>
        </w:rPr>
      </w:pPr>
    </w:p>
    <w:p>
      <w:pPr>
        <w:ind w:right="140" w:firstLine="439"/>
        <w:spacing w:after="0" w:line="298" w:lineRule="auto"/>
        <w:rPr>
          <w:sz w:val="20"/>
          <w:szCs w:val="20"/>
          <w:color w:val="auto"/>
        </w:rPr>
      </w:pPr>
      <w:r>
        <w:rPr>
          <w:rFonts w:ascii="Arial" w:cs="Arial" w:eastAsia="Arial" w:hAnsi="Arial"/>
          <w:sz w:val="16"/>
          <w:szCs w:val="16"/>
          <w:color w:val="auto"/>
        </w:rPr>
        <w:t>SS/L completed production of seven of the eight spare satellites. All eight are in storage in California. Title to those satellites was transferred to Old Globalstar effective July 10, 2003, and was subsequently transferred to New Globalstar as part of the Asset Contribution Agreement. Globalstar is dependent on SS/L to complete construction of the eighth satellite if Globalstar determines that the eighth satellite must be launched. There can be no assurance that SS/L will remain a going concern or will retain the capability to complete the eighth satellite.</w:t>
      </w:r>
    </w:p>
    <w:p>
      <w:pPr>
        <w:spacing w:after="0" w:line="161" w:lineRule="exact"/>
        <w:rPr>
          <w:sz w:val="20"/>
          <w:szCs w:val="20"/>
          <w:color w:val="auto"/>
        </w:rPr>
      </w:pPr>
    </w:p>
    <w:p>
      <w:pPr>
        <w:spacing w:after="0"/>
        <w:tabs>
          <w:tab w:leader="none" w:pos="300" w:val="left"/>
        </w:tabs>
        <w:rPr>
          <w:sz w:val="20"/>
          <w:szCs w:val="20"/>
          <w:color w:val="auto"/>
        </w:rPr>
      </w:pPr>
      <w:r>
        <w:rPr>
          <w:rFonts w:ascii="Arial" w:cs="Arial" w:eastAsia="Arial" w:hAnsi="Arial"/>
          <w:sz w:val="18"/>
          <w:szCs w:val="18"/>
          <w:b w:val="1"/>
          <w:bCs w:val="1"/>
          <w:color w:val="auto"/>
        </w:rPr>
        <w:t>3.</w:t>
      </w:r>
      <w:r>
        <w:rPr>
          <w:sz w:val="20"/>
          <w:szCs w:val="20"/>
          <w:color w:val="auto"/>
        </w:rPr>
        <w:tab/>
      </w:r>
      <w:r>
        <w:rPr>
          <w:rFonts w:ascii="Arial" w:cs="Arial" w:eastAsia="Arial" w:hAnsi="Arial"/>
          <w:sz w:val="16"/>
          <w:szCs w:val="16"/>
          <w:b w:val="1"/>
          <w:bCs w:val="1"/>
          <w:color w:val="auto"/>
        </w:rPr>
        <w:t>SUMMARY OF SIGNIFICANT ACCOUNTING POLICIES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Pre-petition Debt</w:t>
      </w:r>
    </w:p>
    <w:p>
      <w:pPr>
        <w:spacing w:after="0" w:line="225" w:lineRule="exact"/>
        <w:rPr>
          <w:sz w:val="20"/>
          <w:szCs w:val="20"/>
          <w:color w:val="auto"/>
        </w:rPr>
      </w:pPr>
    </w:p>
    <w:p>
      <w:pPr>
        <w:ind w:right="180" w:firstLine="429"/>
        <w:spacing w:after="0" w:line="268" w:lineRule="auto"/>
        <w:rPr>
          <w:sz w:val="20"/>
          <w:szCs w:val="20"/>
          <w:color w:val="auto"/>
        </w:rPr>
      </w:pPr>
      <w:r>
        <w:rPr>
          <w:rFonts w:ascii="Arial" w:cs="Arial" w:eastAsia="Arial" w:hAnsi="Arial"/>
          <w:sz w:val="18"/>
          <w:szCs w:val="18"/>
          <w:color w:val="auto"/>
        </w:rPr>
        <w:t>As a result of the Chapter 11 filing, no principal or interest payments were made on unsecured pre-petition debt. Interest expense on pre-petition debt was not paid during the bankruptcy proceeding and was not an allowed claim.</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Use of Estimates in Preparation of Financial Statements</w:t>
      </w:r>
    </w:p>
    <w:p>
      <w:pPr>
        <w:spacing w:after="0" w:line="225" w:lineRule="exact"/>
        <w:rPr>
          <w:sz w:val="20"/>
          <w:szCs w:val="20"/>
          <w:color w:val="auto"/>
        </w:rPr>
      </w:pPr>
    </w:p>
    <w:p>
      <w:pPr>
        <w:jc w:val="both"/>
        <w:ind w:right="160" w:firstLine="436"/>
        <w:spacing w:after="0" w:line="306" w:lineRule="auto"/>
        <w:rPr>
          <w:sz w:val="20"/>
          <w:szCs w:val="20"/>
          <w:color w:val="auto"/>
        </w:rPr>
      </w:pPr>
      <w:r>
        <w:rPr>
          <w:rFonts w:ascii="Arial" w:cs="Arial" w:eastAsia="Arial" w:hAnsi="Arial"/>
          <w:sz w:val="16"/>
          <w:szCs w:val="16"/>
          <w:color w:val="auto"/>
        </w:rPr>
        <w:t>The preparation of consolidated financial statements in conformity with accounting principles generally accepted in the United States of America requires management to make estimates and assumptions that affect the reported amounts of assets and liabilities and disclosure of contingent assets and liabilities at the date of the financial statements and the reported amounts of revenues and expenses during the reporting period. Actual results could differ from estimates.</w:t>
      </w:r>
    </w:p>
    <w:p>
      <w:pPr>
        <w:spacing w:after="0" w:line="16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64" name="Picture 1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pic:cNvPicPr>
                      <a:picLocks noChangeAspect="1" noChangeArrowheads="1"/>
                    </pic:cNvPicPr>
                  </pic:nvPicPr>
                  <pic:blipFill>
                    <a:blip r:embed="rId157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130" w:name="page131"/>
    <w:bookmarkEnd w:id="130"/>
    <w:p>
      <w:pPr>
        <w:spacing w:after="0"/>
        <w:rPr>
          <w:sz w:val="20"/>
          <w:szCs w:val="20"/>
          <w:color w:val="auto"/>
        </w:rPr>
      </w:pPr>
      <w:r>
        <w:rPr>
          <w:rFonts w:ascii="Arial" w:cs="Arial" w:eastAsia="Arial" w:hAnsi="Arial"/>
          <w:sz w:val="18"/>
          <w:szCs w:val="18"/>
          <w:i w:val="1"/>
          <w:iCs w:val="1"/>
          <w:color w:val="auto"/>
        </w:rPr>
        <w:t>Principles of Consolidation</w:t>
      </w:r>
    </w:p>
    <w:p>
      <w:pPr>
        <w:spacing w:after="0" w:line="225" w:lineRule="exact"/>
        <w:rPr>
          <w:sz w:val="20"/>
          <w:szCs w:val="20"/>
          <w:color w:val="auto"/>
        </w:rPr>
      </w:pPr>
    </w:p>
    <w:p>
      <w:pPr>
        <w:ind w:right="120" w:firstLine="436"/>
        <w:spacing w:after="0" w:line="268" w:lineRule="auto"/>
        <w:rPr>
          <w:sz w:val="20"/>
          <w:szCs w:val="20"/>
          <w:color w:val="auto"/>
        </w:rPr>
      </w:pPr>
      <w:r>
        <w:rPr>
          <w:rFonts w:ascii="Arial" w:cs="Arial" w:eastAsia="Arial" w:hAnsi="Arial"/>
          <w:sz w:val="18"/>
          <w:szCs w:val="18"/>
          <w:color w:val="auto"/>
        </w:rPr>
        <w:t>The consolidated financial statements include the accounts of Globalstar and its wholly owned subsidiaries. All significant intercompany transactions and balances have been eliminated in the consolidation.</w:t>
      </w:r>
    </w:p>
    <w:p>
      <w:pPr>
        <w:spacing w:after="0" w:line="186" w:lineRule="exact"/>
        <w:rPr>
          <w:sz w:val="20"/>
          <w:szCs w:val="20"/>
          <w:color w:val="auto"/>
        </w:rPr>
      </w:pPr>
    </w:p>
    <w:p>
      <w:pPr>
        <w:ind w:left="440"/>
        <w:spacing w:after="0"/>
        <w:rPr>
          <w:sz w:val="20"/>
          <w:szCs w:val="20"/>
          <w:color w:val="auto"/>
        </w:rPr>
      </w:pPr>
      <w:r>
        <w:rPr>
          <w:rFonts w:ascii="Arial" w:cs="Arial" w:eastAsia="Arial" w:hAnsi="Arial"/>
          <w:sz w:val="16"/>
          <w:szCs w:val="16"/>
          <w:color w:val="auto"/>
        </w:rPr>
        <w:t>Prior to 2005, one subsidiary was 98% owned by Globalstar and 2% owned by minority interests (Thermo). Minority interest amounts were not significant.</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During 2005, a $100,000 payment was made to redeem the 2% minority interest.</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Interim Financial Information</w:t>
      </w:r>
    </w:p>
    <w:p>
      <w:pPr>
        <w:spacing w:after="0" w:line="225" w:lineRule="exact"/>
        <w:rPr>
          <w:sz w:val="20"/>
          <w:szCs w:val="20"/>
          <w:color w:val="auto"/>
        </w:rPr>
      </w:pPr>
    </w:p>
    <w:p>
      <w:pPr>
        <w:ind w:right="160" w:firstLine="436"/>
        <w:spacing w:after="0" w:line="256" w:lineRule="auto"/>
        <w:rPr>
          <w:sz w:val="20"/>
          <w:szCs w:val="20"/>
          <w:color w:val="auto"/>
        </w:rPr>
      </w:pPr>
      <w:r>
        <w:rPr>
          <w:rFonts w:ascii="Arial" w:cs="Arial" w:eastAsia="Arial" w:hAnsi="Arial"/>
          <w:sz w:val="18"/>
          <w:szCs w:val="18"/>
          <w:color w:val="auto"/>
        </w:rPr>
        <w:t>The interim financial information as of March 31, 2006 and for the three months ended March 31, 2005 and 2006 is unaudited. In the opinion of management, such information includes all adjustments, consisting of normal recurring adjustments, that are necessary for a fair presentation of the Company's consolidated financial position, results of operations, and cash flows for such periods. Operating results for the three months ended March 31, 2006 are not necessarily indicative of the results to be expected for the full year or any future period.</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Cash and Cash Equivalents</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Cash and cash equivalents consist of cash on hand and highly liquid investments with original maturities of three months or less.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Financial Instruments</w:t>
      </w:r>
    </w:p>
    <w:p>
      <w:pPr>
        <w:spacing w:after="0" w:line="225" w:lineRule="exact"/>
        <w:rPr>
          <w:sz w:val="20"/>
          <w:szCs w:val="20"/>
          <w:color w:val="auto"/>
        </w:rPr>
      </w:pPr>
    </w:p>
    <w:p>
      <w:pPr>
        <w:jc w:val="both"/>
        <w:ind w:right="40" w:firstLine="439"/>
        <w:spacing w:after="0" w:line="306" w:lineRule="auto"/>
        <w:rPr>
          <w:sz w:val="20"/>
          <w:szCs w:val="20"/>
          <w:color w:val="auto"/>
        </w:rPr>
      </w:pPr>
      <w:r>
        <w:rPr>
          <w:rFonts w:ascii="Arial" w:cs="Arial" w:eastAsia="Arial" w:hAnsi="Arial"/>
          <w:sz w:val="16"/>
          <w:szCs w:val="16"/>
          <w:color w:val="auto"/>
        </w:rPr>
        <w:t>Except for the payables to affiliates and the note payable to Loral (Note 7), the carrying amounts of financial instruments approximate fair value due to the short maturities of these instruments. The fair value of the payables to affiliates and the note payable to Loral are not practicable to estimate based on the related party nature of the underlying transactions. The Company has no material off-balance sheet financial instruments.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Accounts Receivable</w:t>
      </w:r>
    </w:p>
    <w:p>
      <w:pPr>
        <w:spacing w:after="0" w:line="225" w:lineRule="exact"/>
        <w:rPr>
          <w:sz w:val="20"/>
          <w:szCs w:val="20"/>
          <w:color w:val="auto"/>
        </w:rPr>
      </w:pPr>
    </w:p>
    <w:p>
      <w:pPr>
        <w:ind w:right="260" w:firstLine="429"/>
        <w:spacing w:after="0" w:line="256" w:lineRule="auto"/>
        <w:rPr>
          <w:sz w:val="20"/>
          <w:szCs w:val="20"/>
          <w:color w:val="auto"/>
        </w:rPr>
      </w:pPr>
      <w:r>
        <w:rPr>
          <w:rFonts w:ascii="Arial" w:cs="Arial" w:eastAsia="Arial" w:hAnsi="Arial"/>
          <w:sz w:val="18"/>
          <w:szCs w:val="18"/>
          <w:color w:val="auto"/>
        </w:rPr>
        <w:t>Accounts receivable are uncollateralized and consist primarily of on-going service revenue and equipment receivables. Management reviews accounts receivable on a periodic basis to determine if any receivables will potentially be uncollectible. Accounts receivable balances that are determined likely to be uncollectible are included in the allowance for doubtful accounts. After all attempts to collect a receivable have failed, the receivable is written off against the allowance.</w:t>
      </w:r>
    </w:p>
    <w:p>
      <w:pPr>
        <w:spacing w:after="0" w:line="19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F-18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65" name="Picture 1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pic:cNvPicPr>
                      <a:picLocks noChangeAspect="1" noChangeArrowheads="1"/>
                    </pic:cNvPicPr>
                  </pic:nvPicPr>
                  <pic:blipFill>
                    <a:blip r:embed="rId157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590" w:right="299" w:bottom="1440" w:gutter="0" w:footer="0" w:header="0"/>
        </w:sectPr>
      </w:pPr>
    </w:p>
    <w:bookmarkStart w:id="131" w:name="page132"/>
    <w:bookmarkEnd w:id="131"/>
    <w:p>
      <w:pPr>
        <w:ind w:left="440"/>
        <w:spacing w:after="0"/>
        <w:rPr>
          <w:sz w:val="20"/>
          <w:szCs w:val="20"/>
          <w:color w:val="auto"/>
        </w:rPr>
      </w:pPr>
      <w:r>
        <w:rPr>
          <w:rFonts w:ascii="Arial" w:cs="Arial" w:eastAsia="Arial" w:hAnsi="Arial"/>
          <w:sz w:val="18"/>
          <w:szCs w:val="18"/>
          <w:color w:val="auto"/>
        </w:rPr>
        <w:t>The following is a summary of the activity in the allowance for doubtful accounts (in thousands):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20" w:type="dxa"/>
            <w:vAlign w:val="bottom"/>
          </w:tcPr>
          <w:p>
            <w:pPr>
              <w:spacing w:after="0"/>
              <w:rPr>
                <w:sz w:val="19"/>
                <w:szCs w:val="19"/>
                <w:color w:val="auto"/>
              </w:rPr>
            </w:pPr>
          </w:p>
        </w:tc>
        <w:tc>
          <w:tcPr>
            <w:tcW w:w="2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4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3"/>
              </w:rPr>
              <w:t>Predecessor</w:t>
            </w:r>
          </w:p>
        </w:tc>
        <w:tc>
          <w:tcPr>
            <w:tcW w:w="10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8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79"/>
              </w:rPr>
              <w:t>Successor</w:t>
            </w:r>
          </w:p>
        </w:tc>
        <w:tc>
          <w:tcPr>
            <w:tcW w:w="1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234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080" w:type="dxa"/>
            <w:vAlign w:val="bottom"/>
            <w:tcBorders>
              <w:bottom w:val="single" w:sz="8" w:color="808080"/>
            </w:tcBorders>
          </w:tcPr>
          <w:p>
            <w:pPr>
              <w:spacing w:after="0"/>
              <w:rPr>
                <w:sz w:val="10"/>
                <w:szCs w:val="10"/>
                <w:color w:val="auto"/>
              </w:rPr>
            </w:pPr>
          </w:p>
        </w:tc>
        <w:tc>
          <w:tcPr>
            <w:tcW w:w="16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160" w:type="dxa"/>
            <w:vAlign w:val="bottom"/>
            <w:tcBorders>
              <w:bottom w:val="single" w:sz="8" w:color="808080"/>
            </w:tcBorders>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140" w:type="dxa"/>
            <w:vAlign w:val="bottom"/>
            <w:tcBorders>
              <w:bottom w:val="single" w:sz="8" w:color="808080"/>
            </w:tcBorders>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120" w:type="dxa"/>
            <w:vAlign w:val="bottom"/>
            <w:tcBorders>
              <w:bottom w:val="single" w:sz="8" w:color="808080"/>
            </w:tcBorders>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2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4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9"/>
              </w:rPr>
              <w:t>January 1,</w:t>
            </w:r>
          </w:p>
        </w:tc>
        <w:tc>
          <w:tcPr>
            <w:tcW w:w="100" w:type="dxa"/>
            <w:vAlign w:val="bottom"/>
          </w:tcPr>
          <w:p>
            <w:pPr>
              <w:spacing w:after="0"/>
              <w:rPr>
                <w:sz w:val="24"/>
                <w:szCs w:val="24"/>
                <w:color w:val="auto"/>
              </w:rPr>
            </w:pPr>
          </w:p>
        </w:tc>
        <w:tc>
          <w:tcPr>
            <w:tcW w:w="130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5"/>
              </w:rPr>
              <w:t>December 5,</w:t>
            </w: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0"/>
              </w:rPr>
              <w:t>Through</w:t>
            </w:r>
          </w:p>
        </w:tc>
        <w:tc>
          <w:tcPr>
            <w:tcW w:w="100" w:type="dxa"/>
            <w:vAlign w:val="bottom"/>
          </w:tcPr>
          <w:p>
            <w:pPr>
              <w:spacing w:after="0"/>
              <w:rPr>
                <w:sz w:val="18"/>
                <w:szCs w:val="18"/>
                <w:color w:val="auto"/>
              </w:rPr>
            </w:pPr>
          </w:p>
        </w:tc>
        <w:tc>
          <w:tcPr>
            <w:tcW w:w="130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0"/>
              </w:rPr>
              <w:t>Through</w:t>
            </w:r>
          </w:p>
        </w:tc>
        <w:tc>
          <w:tcPr>
            <w:tcW w:w="100" w:type="dxa"/>
            <w:vAlign w:val="bottom"/>
          </w:tcPr>
          <w:p>
            <w:pPr>
              <w:spacing w:after="0"/>
              <w:rPr>
                <w:sz w:val="18"/>
                <w:szCs w:val="18"/>
                <w:color w:val="auto"/>
              </w:rPr>
            </w:pPr>
          </w:p>
        </w:tc>
        <w:tc>
          <w:tcPr>
            <w:tcW w:w="128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8"/>
              </w:rPr>
              <w:t>Year Ended</w:t>
            </w:r>
          </w:p>
        </w:tc>
        <w:tc>
          <w:tcPr>
            <w:tcW w:w="100" w:type="dxa"/>
            <w:vAlign w:val="bottom"/>
          </w:tcPr>
          <w:p>
            <w:pPr>
              <w:spacing w:after="0"/>
              <w:rPr>
                <w:sz w:val="18"/>
                <w:szCs w:val="18"/>
                <w:color w:val="auto"/>
              </w:rPr>
            </w:pPr>
          </w:p>
        </w:tc>
        <w:tc>
          <w:tcPr>
            <w:tcW w:w="120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88"/>
              </w:rPr>
              <w:t>Year Ended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7"/>
              </w:rPr>
              <w:t>December 4,</w:t>
            </w:r>
          </w:p>
        </w:tc>
        <w:tc>
          <w:tcPr>
            <w:tcW w:w="100" w:type="dxa"/>
            <w:vAlign w:val="bottom"/>
          </w:tcPr>
          <w:p>
            <w:pPr>
              <w:spacing w:after="0"/>
              <w:rPr>
                <w:sz w:val="18"/>
                <w:szCs w:val="18"/>
                <w:color w:val="auto"/>
              </w:rPr>
            </w:pPr>
          </w:p>
        </w:tc>
        <w:tc>
          <w:tcPr>
            <w:tcW w:w="130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7"/>
              </w:rPr>
              <w:t>December 31,</w:t>
            </w:r>
          </w:p>
        </w:tc>
        <w:tc>
          <w:tcPr>
            <w:tcW w:w="100" w:type="dxa"/>
            <w:vAlign w:val="bottom"/>
          </w:tcPr>
          <w:p>
            <w:pPr>
              <w:spacing w:after="0"/>
              <w:rPr>
                <w:sz w:val="18"/>
                <w:szCs w:val="18"/>
                <w:color w:val="auto"/>
              </w:rPr>
            </w:pPr>
          </w:p>
        </w:tc>
        <w:tc>
          <w:tcPr>
            <w:tcW w:w="128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7"/>
              </w:rPr>
              <w:t>December 31,</w:t>
            </w:r>
          </w:p>
        </w:tc>
        <w:tc>
          <w:tcPr>
            <w:tcW w:w="100" w:type="dxa"/>
            <w:vAlign w:val="bottom"/>
          </w:tcPr>
          <w:p>
            <w:pPr>
              <w:spacing w:after="0"/>
              <w:rPr>
                <w:sz w:val="18"/>
                <w:szCs w:val="18"/>
                <w:color w:val="auto"/>
              </w:rPr>
            </w:pPr>
          </w:p>
        </w:tc>
        <w:tc>
          <w:tcPr>
            <w:tcW w:w="1200" w:type="dxa"/>
            <w:vAlign w:val="bottom"/>
            <w:gridSpan w:val="2"/>
          </w:tcPr>
          <w:p>
            <w:pPr>
              <w:jc w:val="center"/>
              <w:ind w:right="180"/>
              <w:spacing w:after="0"/>
              <w:rPr>
                <w:sz w:val="20"/>
                <w:szCs w:val="20"/>
                <w:color w:val="auto"/>
              </w:rPr>
            </w:pPr>
            <w:r>
              <w:rPr>
                <w:rFonts w:ascii="Arial" w:cs="Arial" w:eastAsia="Arial" w:hAnsi="Arial"/>
                <w:sz w:val="18"/>
                <w:szCs w:val="18"/>
                <w:b w:val="1"/>
                <w:bCs w:val="1"/>
                <w:color w:val="auto"/>
                <w:w w:val="87"/>
              </w:rPr>
              <w:t>December 31,</w:t>
            </w: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2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80" w:type="dxa"/>
            <w:vAlign w:val="bottom"/>
          </w:tcPr>
          <w:p>
            <w:pPr>
              <w:jc w:val="center"/>
              <w:ind w:right="32"/>
              <w:spacing w:after="0"/>
              <w:rPr>
                <w:sz w:val="20"/>
                <w:szCs w:val="20"/>
                <w:color w:val="auto"/>
              </w:rPr>
            </w:pPr>
            <w:r>
              <w:rPr>
                <w:rFonts w:ascii="Arial" w:cs="Arial" w:eastAsia="Arial" w:hAnsi="Arial"/>
                <w:sz w:val="18"/>
                <w:szCs w:val="18"/>
                <w:b w:val="1"/>
                <w:bCs w:val="1"/>
                <w:color w:val="auto"/>
                <w:w w:val="89"/>
              </w:rPr>
              <w:t>2003</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60" w:type="dxa"/>
            <w:vAlign w:val="bottom"/>
          </w:tcPr>
          <w:p>
            <w:pPr>
              <w:jc w:val="center"/>
              <w:ind w:right="32"/>
              <w:spacing w:after="0"/>
              <w:rPr>
                <w:sz w:val="20"/>
                <w:szCs w:val="20"/>
                <w:color w:val="auto"/>
              </w:rPr>
            </w:pPr>
            <w:r>
              <w:rPr>
                <w:rFonts w:ascii="Arial" w:cs="Arial" w:eastAsia="Arial" w:hAnsi="Arial"/>
                <w:sz w:val="18"/>
                <w:szCs w:val="18"/>
                <w:b w:val="1"/>
                <w:bCs w:val="1"/>
                <w:color w:val="auto"/>
                <w:w w:val="89"/>
              </w:rPr>
              <w:t>2003</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Pr>
          <w:p>
            <w:pPr>
              <w:jc w:val="center"/>
              <w:ind w:right="32"/>
              <w:spacing w:after="0"/>
              <w:rPr>
                <w:sz w:val="20"/>
                <w:szCs w:val="20"/>
                <w:color w:val="auto"/>
              </w:rPr>
            </w:pPr>
            <w:r>
              <w:rPr>
                <w:rFonts w:ascii="Arial" w:cs="Arial" w:eastAsia="Arial" w:hAnsi="Arial"/>
                <w:sz w:val="18"/>
                <w:szCs w:val="18"/>
                <w:b w:val="1"/>
                <w:bCs w:val="1"/>
                <w:color w:val="auto"/>
                <w:w w:val="84"/>
              </w:rPr>
              <w:t>2004</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tcPr>
          <w:p>
            <w:pPr>
              <w:jc w:val="center"/>
              <w:ind w:right="12"/>
              <w:spacing w:after="0"/>
              <w:rPr>
                <w:sz w:val="20"/>
                <w:szCs w:val="20"/>
                <w:color w:val="auto"/>
              </w:rPr>
            </w:pPr>
            <w:r>
              <w:rPr>
                <w:rFonts w:ascii="Arial" w:cs="Arial" w:eastAsia="Arial" w:hAnsi="Arial"/>
                <w:sz w:val="18"/>
                <w:szCs w:val="18"/>
                <w:b w:val="1"/>
                <w:bCs w:val="1"/>
                <w:color w:val="auto"/>
                <w:w w:val="84"/>
              </w:rPr>
              <w:t>2005</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234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080" w:type="dxa"/>
            <w:vAlign w:val="bottom"/>
            <w:tcBorders>
              <w:bottom w:val="single" w:sz="8" w:color="808080"/>
            </w:tcBorders>
          </w:tcPr>
          <w:p>
            <w:pPr>
              <w:spacing w:after="0"/>
              <w:rPr>
                <w:sz w:val="10"/>
                <w:szCs w:val="10"/>
                <w:color w:val="auto"/>
              </w:rPr>
            </w:pPr>
          </w:p>
        </w:tc>
        <w:tc>
          <w:tcPr>
            <w:tcW w:w="16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160" w:type="dxa"/>
            <w:vAlign w:val="bottom"/>
            <w:tcBorders>
              <w:bottom w:val="single" w:sz="8" w:color="808080"/>
            </w:tcBorders>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140" w:type="dxa"/>
            <w:vAlign w:val="bottom"/>
            <w:tcBorders>
              <w:bottom w:val="single" w:sz="8" w:color="808080"/>
            </w:tcBorders>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120" w:type="dxa"/>
            <w:vAlign w:val="bottom"/>
            <w:tcBorders>
              <w:bottom w:val="single" w:sz="8" w:color="808080"/>
            </w:tcBorders>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23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6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20" w:type="dxa"/>
            <w:vAlign w:val="bottom"/>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340" w:type="dxa"/>
            <w:vAlign w:val="bottom"/>
            <w:shd w:val="clear" w:color="auto" w:fill="CCEEFF"/>
          </w:tcPr>
          <w:p>
            <w:pPr>
              <w:spacing w:after="0"/>
              <w:rPr>
                <w:sz w:val="20"/>
                <w:szCs w:val="20"/>
                <w:color w:val="auto"/>
              </w:rPr>
            </w:pPr>
            <w:r>
              <w:rPr>
                <w:rFonts w:ascii="Arial" w:cs="Arial" w:eastAsia="Arial" w:hAnsi="Arial"/>
                <w:sz w:val="18"/>
                <w:szCs w:val="18"/>
                <w:color w:val="auto"/>
                <w:w w:val="95"/>
              </w:rPr>
              <w:t>Balance at beginning of period</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2,046</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1,127</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1,173</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1,187</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340" w:type="dxa"/>
            <w:vAlign w:val="bottom"/>
          </w:tcPr>
          <w:p>
            <w:pPr>
              <w:spacing w:after="0"/>
              <w:rPr>
                <w:sz w:val="20"/>
                <w:szCs w:val="20"/>
                <w:color w:val="auto"/>
              </w:rPr>
            </w:pPr>
            <w:r>
              <w:rPr>
                <w:rFonts w:ascii="Arial" w:cs="Arial" w:eastAsia="Arial" w:hAnsi="Arial"/>
                <w:sz w:val="18"/>
                <w:szCs w:val="18"/>
                <w:color w:val="auto"/>
              </w:rPr>
              <w:t>Provision, net of recoveries</w:t>
            </w:r>
          </w:p>
        </w:tc>
        <w:tc>
          <w:tcPr>
            <w:tcW w:w="10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492</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46</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859</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998</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340" w:type="dxa"/>
            <w:vAlign w:val="bottom"/>
            <w:shd w:val="clear" w:color="auto" w:fill="CCEEFF"/>
          </w:tcPr>
          <w:p>
            <w:pPr>
              <w:spacing w:after="0"/>
              <w:rPr>
                <w:sz w:val="20"/>
                <w:szCs w:val="20"/>
                <w:color w:val="auto"/>
              </w:rPr>
            </w:pPr>
            <w:r>
              <w:rPr>
                <w:rFonts w:ascii="Arial" w:cs="Arial" w:eastAsia="Arial" w:hAnsi="Arial"/>
                <w:sz w:val="18"/>
                <w:szCs w:val="18"/>
                <w:color w:val="auto"/>
              </w:rPr>
              <w:t>Write-offs</w:t>
            </w:r>
          </w:p>
        </w:tc>
        <w:tc>
          <w:tcPr>
            <w:tcW w:w="1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(1,411)</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(845)</w:t>
            </w:r>
          </w:p>
        </w:tc>
        <w:tc>
          <w:tcPr>
            <w:tcW w:w="10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(411)</w:t>
            </w:r>
          </w:p>
        </w:tc>
        <w:tc>
          <w:tcPr>
            <w:tcW w:w="0" w:type="dxa"/>
            <w:vAlign w:val="bottom"/>
          </w:tcPr>
          <w:p>
            <w:pPr>
              <w:spacing w:after="0"/>
              <w:rPr>
                <w:sz w:val="1"/>
                <w:szCs w:val="1"/>
                <w:color w:val="auto"/>
              </w:rPr>
            </w:pPr>
          </w:p>
        </w:tc>
      </w:tr>
      <w:tr>
        <w:trPr>
          <w:trHeight w:val="118"/>
        </w:trPr>
        <w:tc>
          <w:tcPr>
            <w:tcW w:w="2360" w:type="dxa"/>
            <w:vAlign w:val="bottom"/>
            <w:gridSpan w:val="2"/>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080" w:type="dxa"/>
            <w:vAlign w:val="bottom"/>
            <w:tcBorders>
              <w:bottom w:val="single" w:sz="8" w:color="808080"/>
            </w:tcBorders>
          </w:tcPr>
          <w:p>
            <w:pPr>
              <w:spacing w:after="0"/>
              <w:rPr>
                <w:sz w:val="10"/>
                <w:szCs w:val="10"/>
                <w:color w:val="auto"/>
              </w:rPr>
            </w:pPr>
          </w:p>
        </w:tc>
        <w:tc>
          <w:tcPr>
            <w:tcW w:w="16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160" w:type="dxa"/>
            <w:vAlign w:val="bottom"/>
            <w:tcBorders>
              <w:bottom w:val="single" w:sz="8" w:color="808080"/>
            </w:tcBorders>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140" w:type="dxa"/>
            <w:vAlign w:val="bottom"/>
            <w:tcBorders>
              <w:bottom w:val="single" w:sz="8" w:color="808080"/>
            </w:tcBorders>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120" w:type="dxa"/>
            <w:vAlign w:val="bottom"/>
            <w:tcBorders>
              <w:bottom w:val="single" w:sz="8" w:color="808080"/>
            </w:tcBorders>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360" w:type="dxa"/>
            <w:vAlign w:val="bottom"/>
            <w:gridSpan w:val="2"/>
          </w:tcPr>
          <w:p>
            <w:pPr>
              <w:spacing w:after="0"/>
              <w:rPr>
                <w:sz w:val="20"/>
                <w:szCs w:val="20"/>
                <w:color w:val="auto"/>
              </w:rPr>
            </w:pPr>
            <w:r>
              <w:rPr>
                <w:rFonts w:ascii="Arial" w:cs="Arial" w:eastAsia="Arial" w:hAnsi="Arial"/>
                <w:sz w:val="18"/>
                <w:szCs w:val="18"/>
                <w:color w:val="auto"/>
              </w:rPr>
              <w:t>Balance at end of period</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1,127</w:t>
            </w:r>
          </w:p>
        </w:tc>
        <w:tc>
          <w:tcPr>
            <w:tcW w:w="16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tcPr>
          <w:p>
            <w:pPr>
              <w:jc w:val="right"/>
              <w:spacing w:after="0"/>
              <w:rPr>
                <w:sz w:val="20"/>
                <w:szCs w:val="20"/>
                <w:color w:val="auto"/>
              </w:rPr>
            </w:pPr>
            <w:r>
              <w:rPr>
                <w:rFonts w:ascii="Arial" w:cs="Arial" w:eastAsia="Arial" w:hAnsi="Arial"/>
                <w:sz w:val="18"/>
                <w:szCs w:val="18"/>
                <w:color w:val="auto"/>
              </w:rPr>
              <w:t>1,173</w:t>
            </w:r>
          </w:p>
        </w:tc>
        <w:tc>
          <w:tcPr>
            <w:tcW w:w="14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1,187</w:t>
            </w:r>
          </w:p>
        </w:tc>
        <w:tc>
          <w:tcPr>
            <w:tcW w:w="14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tcPr>
          <w:p>
            <w:pPr>
              <w:jc w:val="right"/>
              <w:spacing w:after="0"/>
              <w:rPr>
                <w:sz w:val="20"/>
                <w:szCs w:val="20"/>
                <w:color w:val="auto"/>
              </w:rPr>
            </w:pPr>
            <w:r>
              <w:rPr>
                <w:rFonts w:ascii="Arial" w:cs="Arial" w:eastAsia="Arial" w:hAnsi="Arial"/>
                <w:sz w:val="18"/>
                <w:szCs w:val="18"/>
                <w:color w:val="auto"/>
              </w:rPr>
              <w:t>1,774</w:t>
            </w: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23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6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20" w:type="dxa"/>
            <w:vAlign w:val="bottom"/>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2340" w:type="dxa"/>
            <w:vAlign w:val="bottom"/>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1080" w:type="dxa"/>
            <w:vAlign w:val="bottom"/>
            <w:shd w:val="clear" w:color="auto" w:fill="808080"/>
          </w:tcPr>
          <w:p>
            <w:pPr>
              <w:spacing w:after="0"/>
              <w:rPr>
                <w:sz w:val="5"/>
                <w:szCs w:val="5"/>
                <w:color w:val="auto"/>
              </w:rPr>
            </w:pPr>
          </w:p>
        </w:tc>
        <w:tc>
          <w:tcPr>
            <w:tcW w:w="160" w:type="dxa"/>
            <w:vAlign w:val="bottom"/>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1160" w:type="dxa"/>
            <w:vAlign w:val="bottom"/>
            <w:shd w:val="clear" w:color="auto" w:fill="808080"/>
          </w:tcPr>
          <w:p>
            <w:pPr>
              <w:spacing w:after="0"/>
              <w:rPr>
                <w:sz w:val="5"/>
                <w:szCs w:val="5"/>
                <w:color w:val="auto"/>
              </w:rPr>
            </w:pPr>
          </w:p>
        </w:tc>
        <w:tc>
          <w:tcPr>
            <w:tcW w:w="140" w:type="dxa"/>
            <w:vAlign w:val="bottom"/>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1140" w:type="dxa"/>
            <w:vAlign w:val="bottom"/>
            <w:tcBorders>
              <w:right w:val="single" w:sz="8" w:color="808080"/>
            </w:tcBorders>
            <w:shd w:val="clear" w:color="auto" w:fill="808080"/>
          </w:tcPr>
          <w:p>
            <w:pPr>
              <w:spacing w:after="0"/>
              <w:rPr>
                <w:sz w:val="5"/>
                <w:szCs w:val="5"/>
                <w:color w:val="auto"/>
              </w:rPr>
            </w:pPr>
          </w:p>
        </w:tc>
        <w:tc>
          <w:tcPr>
            <w:tcW w:w="140" w:type="dxa"/>
            <w:vAlign w:val="bottom"/>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1120" w:type="dxa"/>
            <w:vAlign w:val="bottom"/>
            <w:shd w:val="clear" w:color="auto" w:fill="808080"/>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2232660</wp:posOffset>
            </wp:positionH>
            <wp:positionV relativeFrom="paragraph">
              <wp:posOffset>-1591945</wp:posOffset>
            </wp:positionV>
            <wp:extent cx="12700" cy="8890"/>
            <wp:wrapNone/>
            <wp:docPr id="1566" name="Picture 1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pic:cNvPicPr>
                      <a:picLocks noChangeAspect="1" noChangeArrowheads="1"/>
                    </pic:cNvPicPr>
                  </pic:nvPicPr>
                  <pic:blipFill>
                    <a:blip r:embed="rId15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1495425</wp:posOffset>
            </wp:positionH>
            <wp:positionV relativeFrom="paragraph">
              <wp:posOffset>-1591945</wp:posOffset>
            </wp:positionV>
            <wp:extent cx="12700" cy="8890"/>
            <wp:wrapNone/>
            <wp:docPr id="1567" name="Picture 1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pic:cNvPicPr>
                      <a:picLocks noChangeAspect="1" noChangeArrowheads="1"/>
                    </pic:cNvPicPr>
                  </pic:nvPicPr>
                  <pic:blipFill>
                    <a:blip r:embed="rId15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4882515</wp:posOffset>
            </wp:positionH>
            <wp:positionV relativeFrom="paragraph">
              <wp:posOffset>-1591945</wp:posOffset>
            </wp:positionV>
            <wp:extent cx="12700" cy="8890"/>
            <wp:wrapNone/>
            <wp:docPr id="1568" name="Picture 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pic:cNvPicPr>
                      <a:picLocks noChangeAspect="1" noChangeArrowheads="1"/>
                    </pic:cNvPicPr>
                  </pic:nvPicPr>
                  <pic:blipFill>
                    <a:blip r:embed="rId157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2344420</wp:posOffset>
            </wp:positionH>
            <wp:positionV relativeFrom="paragraph">
              <wp:posOffset>-1591945</wp:posOffset>
            </wp:positionV>
            <wp:extent cx="12700" cy="8890"/>
            <wp:wrapNone/>
            <wp:docPr id="1569" name="Picture 1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
                    <pic:cNvPicPr>
                      <a:picLocks noChangeAspect="1" noChangeArrowheads="1"/>
                    </pic:cNvPicPr>
                  </pic:nvPicPr>
                  <pic:blipFill>
                    <a:blip r:embed="rId15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2232660</wp:posOffset>
            </wp:positionH>
            <wp:positionV relativeFrom="paragraph">
              <wp:posOffset>-889000</wp:posOffset>
            </wp:positionV>
            <wp:extent cx="12700" cy="8890"/>
            <wp:wrapNone/>
            <wp:docPr id="1570" name="Picture 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pic:cNvPicPr>
                      <a:picLocks noChangeAspect="1" noChangeArrowheads="1"/>
                    </pic:cNvPicPr>
                  </pic:nvPicPr>
                  <pic:blipFill>
                    <a:blip r:embed="rId15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1495425</wp:posOffset>
            </wp:positionH>
            <wp:positionV relativeFrom="paragraph">
              <wp:posOffset>-889000</wp:posOffset>
            </wp:positionV>
            <wp:extent cx="12700" cy="8890"/>
            <wp:wrapNone/>
            <wp:docPr id="1571" name="Picture 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pic:cNvPicPr>
                      <a:picLocks noChangeAspect="1" noChangeArrowheads="1"/>
                    </pic:cNvPicPr>
                  </pic:nvPicPr>
                  <pic:blipFill>
                    <a:blip r:embed="rId15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3133090</wp:posOffset>
            </wp:positionH>
            <wp:positionV relativeFrom="paragraph">
              <wp:posOffset>-889000</wp:posOffset>
            </wp:positionV>
            <wp:extent cx="12700" cy="8890"/>
            <wp:wrapNone/>
            <wp:docPr id="1572" name="Picture 1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pic:cNvPicPr>
                      <a:picLocks noChangeAspect="1" noChangeArrowheads="1"/>
                    </pic:cNvPicPr>
                  </pic:nvPicPr>
                  <pic:blipFill>
                    <a:blip r:embed="rId15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2344420</wp:posOffset>
            </wp:positionH>
            <wp:positionV relativeFrom="paragraph">
              <wp:posOffset>-889000</wp:posOffset>
            </wp:positionV>
            <wp:extent cx="12700" cy="8890"/>
            <wp:wrapNone/>
            <wp:docPr id="1573" name="Picture 1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pic:cNvPicPr>
                      <a:picLocks noChangeAspect="1" noChangeArrowheads="1"/>
                    </pic:cNvPicPr>
                  </pic:nvPicPr>
                  <pic:blipFill>
                    <a:blip r:embed="rId15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4008120</wp:posOffset>
            </wp:positionH>
            <wp:positionV relativeFrom="paragraph">
              <wp:posOffset>-889000</wp:posOffset>
            </wp:positionV>
            <wp:extent cx="12700" cy="8890"/>
            <wp:wrapNone/>
            <wp:docPr id="1574" name="Picture 1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pic:cNvPicPr>
                      <a:picLocks noChangeAspect="1" noChangeArrowheads="1"/>
                    </pic:cNvPicPr>
                  </pic:nvPicPr>
                  <pic:blipFill>
                    <a:blip r:embed="rId15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3235960</wp:posOffset>
            </wp:positionH>
            <wp:positionV relativeFrom="paragraph">
              <wp:posOffset>-889000</wp:posOffset>
            </wp:positionV>
            <wp:extent cx="12700" cy="8890"/>
            <wp:wrapNone/>
            <wp:docPr id="1575" name="Picture 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pic:cNvPicPr>
                      <a:picLocks noChangeAspect="1" noChangeArrowheads="1"/>
                    </pic:cNvPicPr>
                  </pic:nvPicPr>
                  <pic:blipFill>
                    <a:blip r:embed="rId15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4882515</wp:posOffset>
            </wp:positionH>
            <wp:positionV relativeFrom="paragraph">
              <wp:posOffset>-889000</wp:posOffset>
            </wp:positionV>
            <wp:extent cx="12700" cy="8890"/>
            <wp:wrapNone/>
            <wp:docPr id="1576" name="Picture 1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pic:cNvPicPr>
                      <a:picLocks noChangeAspect="1" noChangeArrowheads="1"/>
                    </pic:cNvPicPr>
                  </pic:nvPicPr>
                  <pic:blipFill>
                    <a:blip r:embed="rId15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4110990</wp:posOffset>
            </wp:positionH>
            <wp:positionV relativeFrom="paragraph">
              <wp:posOffset>-889000</wp:posOffset>
            </wp:positionV>
            <wp:extent cx="12700" cy="8890"/>
            <wp:wrapNone/>
            <wp:docPr id="1577" name="Picture 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
                    <pic:cNvPicPr>
                      <a:picLocks noChangeAspect="1" noChangeArrowheads="1"/>
                    </pic:cNvPicPr>
                  </pic:nvPicPr>
                  <pic:blipFill>
                    <a:blip r:embed="rId15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2232660</wp:posOffset>
            </wp:positionH>
            <wp:positionV relativeFrom="paragraph">
              <wp:posOffset>-323215</wp:posOffset>
            </wp:positionV>
            <wp:extent cx="12700" cy="8890"/>
            <wp:wrapNone/>
            <wp:docPr id="1578" name="Picture 1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pic:cNvPicPr>
                      <a:picLocks noChangeAspect="1" noChangeArrowheads="1"/>
                    </pic:cNvPicPr>
                  </pic:nvPicPr>
                  <pic:blipFill>
                    <a:blip r:embed="rId158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1495425</wp:posOffset>
            </wp:positionH>
            <wp:positionV relativeFrom="paragraph">
              <wp:posOffset>-323215</wp:posOffset>
            </wp:positionV>
            <wp:extent cx="12700" cy="8890"/>
            <wp:wrapNone/>
            <wp:docPr id="1579" name="Picture 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
                    <pic:cNvPicPr>
                      <a:picLocks noChangeAspect="1" noChangeArrowheads="1"/>
                    </pic:cNvPicPr>
                  </pic:nvPicPr>
                  <pic:blipFill>
                    <a:blip r:embed="rId15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3133090</wp:posOffset>
            </wp:positionH>
            <wp:positionV relativeFrom="paragraph">
              <wp:posOffset>-323215</wp:posOffset>
            </wp:positionV>
            <wp:extent cx="12700" cy="8890"/>
            <wp:wrapNone/>
            <wp:docPr id="1580" name="Picture 1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
                    <pic:cNvPicPr>
                      <a:picLocks noChangeAspect="1" noChangeArrowheads="1"/>
                    </pic:cNvPicPr>
                  </pic:nvPicPr>
                  <pic:blipFill>
                    <a:blip r:embed="rId15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2344420</wp:posOffset>
            </wp:positionH>
            <wp:positionV relativeFrom="paragraph">
              <wp:posOffset>-323215</wp:posOffset>
            </wp:positionV>
            <wp:extent cx="12700" cy="8890"/>
            <wp:wrapNone/>
            <wp:docPr id="1581" name="Picture 1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
                    <pic:cNvPicPr>
                      <a:picLocks noChangeAspect="1" noChangeArrowheads="1"/>
                    </pic:cNvPicPr>
                  </pic:nvPicPr>
                  <pic:blipFill>
                    <a:blip r:embed="rId15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4008120</wp:posOffset>
            </wp:positionH>
            <wp:positionV relativeFrom="paragraph">
              <wp:posOffset>-323215</wp:posOffset>
            </wp:positionV>
            <wp:extent cx="12700" cy="8890"/>
            <wp:wrapNone/>
            <wp:docPr id="1582" name="Picture 1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
                    <pic:cNvPicPr>
                      <a:picLocks noChangeAspect="1" noChangeArrowheads="1"/>
                    </pic:cNvPicPr>
                  </pic:nvPicPr>
                  <pic:blipFill>
                    <a:blip r:embed="rId15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3235960</wp:posOffset>
            </wp:positionH>
            <wp:positionV relativeFrom="paragraph">
              <wp:posOffset>-323215</wp:posOffset>
            </wp:positionV>
            <wp:extent cx="12700" cy="8890"/>
            <wp:wrapNone/>
            <wp:docPr id="1583" name="Picture 1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pic:cNvPicPr>
                      <a:picLocks noChangeAspect="1" noChangeArrowheads="1"/>
                    </pic:cNvPicPr>
                  </pic:nvPicPr>
                  <pic:blipFill>
                    <a:blip r:embed="rId15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4882515</wp:posOffset>
            </wp:positionH>
            <wp:positionV relativeFrom="paragraph">
              <wp:posOffset>-323215</wp:posOffset>
            </wp:positionV>
            <wp:extent cx="12700" cy="8890"/>
            <wp:wrapNone/>
            <wp:docPr id="1584" name="Picture 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
                    <pic:cNvPicPr>
                      <a:picLocks noChangeAspect="1" noChangeArrowheads="1"/>
                    </pic:cNvPicPr>
                  </pic:nvPicPr>
                  <pic:blipFill>
                    <a:blip r:embed="rId15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4110990</wp:posOffset>
            </wp:positionH>
            <wp:positionV relativeFrom="paragraph">
              <wp:posOffset>-323215</wp:posOffset>
            </wp:positionV>
            <wp:extent cx="12700" cy="8890"/>
            <wp:wrapNone/>
            <wp:docPr id="1585" name="Picture 1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
                    <pic:cNvPicPr>
                      <a:picLocks noChangeAspect="1" noChangeArrowheads="1"/>
                    </pic:cNvPicPr>
                  </pic:nvPicPr>
                  <pic:blipFill>
                    <a:blip r:embed="rId159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Inventory</w:t>
      </w:r>
    </w:p>
    <w:p>
      <w:pPr>
        <w:spacing w:after="0" w:line="225" w:lineRule="exact"/>
        <w:rPr>
          <w:sz w:val="20"/>
          <w:szCs w:val="20"/>
          <w:color w:val="auto"/>
        </w:rPr>
      </w:pPr>
    </w:p>
    <w:p>
      <w:pPr>
        <w:ind w:firstLine="439"/>
        <w:spacing w:after="0" w:line="298" w:lineRule="auto"/>
        <w:rPr>
          <w:sz w:val="20"/>
          <w:szCs w:val="20"/>
          <w:color w:val="auto"/>
        </w:rPr>
      </w:pPr>
      <w:r>
        <w:rPr>
          <w:rFonts w:ascii="Arial" w:cs="Arial" w:eastAsia="Arial" w:hAnsi="Arial"/>
          <w:sz w:val="16"/>
          <w:szCs w:val="16"/>
          <w:color w:val="auto"/>
        </w:rPr>
        <w:t>Inventory consists of purchased products, including fixed and mobile user terminals, accessories and gateway spare parts. Inventory acquired on December 5, 2003 is stated at fair value at the date of the Thermo Transaction and subsequent transactions are stated at the lower of cost or market. Inventory prior to December 5, 2003 was stated at the lower of cost or market. Cost is computed using the first-in, first-out (FIFO) method which determines the acquisition cost on a FIFO basis. Inventory allowances are recorded for inventories with a lower market value or which are slow moving. Unsaleable inventory is written off.</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Property and Equipment</w:t>
      </w:r>
    </w:p>
    <w:p>
      <w:pPr>
        <w:spacing w:after="0" w:line="225" w:lineRule="exact"/>
        <w:rPr>
          <w:sz w:val="20"/>
          <w:szCs w:val="20"/>
          <w:color w:val="auto"/>
        </w:rPr>
      </w:pPr>
    </w:p>
    <w:p>
      <w:pPr>
        <w:ind w:firstLine="439"/>
        <w:spacing w:after="0" w:line="268" w:lineRule="auto"/>
        <w:rPr>
          <w:sz w:val="20"/>
          <w:szCs w:val="20"/>
          <w:color w:val="auto"/>
        </w:rPr>
      </w:pPr>
      <w:r>
        <w:rPr>
          <w:rFonts w:ascii="Arial" w:cs="Arial" w:eastAsia="Arial" w:hAnsi="Arial"/>
          <w:sz w:val="18"/>
          <w:szCs w:val="18"/>
          <w:color w:val="auto"/>
        </w:rPr>
        <w:t>Property and equipment is stated at acquisition cost, less accumulated depreciation and impairment. Depreciation is provided using the straight-line method over the estimated useful lives of the respective assets, as follows:</w:t>
      </w:r>
    </w:p>
    <w:p>
      <w:pPr>
        <w:spacing w:after="0" w:line="194" w:lineRule="exact"/>
        <w:rPr>
          <w:sz w:val="20"/>
          <w:szCs w:val="20"/>
          <w:color w:val="auto"/>
        </w:rPr>
      </w:pPr>
    </w:p>
    <w:tbl>
      <w:tblPr>
        <w:tblLayout w:type="fixed"/>
        <w:tblInd w:w="2120" w:type="dxa"/>
        <w:tblCellMar>
          <w:top w:w="0" w:type="dxa"/>
          <w:left w:w="0" w:type="dxa"/>
          <w:bottom w:w="0" w:type="dxa"/>
          <w:right w:w="0" w:type="dxa"/>
        </w:tblCellMar>
      </w:tblPr>
      <w:tr>
        <w:trPr>
          <w:trHeight w:val="216"/>
        </w:trPr>
        <w:tc>
          <w:tcPr>
            <w:tcW w:w="2600" w:type="dxa"/>
            <w:vAlign w:val="bottom"/>
            <w:shd w:val="clear" w:color="auto" w:fill="CCEEFF"/>
          </w:tcPr>
          <w:p>
            <w:pPr>
              <w:spacing w:after="0"/>
              <w:rPr>
                <w:sz w:val="20"/>
                <w:szCs w:val="20"/>
                <w:color w:val="auto"/>
              </w:rPr>
            </w:pPr>
            <w:r>
              <w:rPr>
                <w:rFonts w:ascii="Arial" w:cs="Arial" w:eastAsia="Arial" w:hAnsi="Arial"/>
                <w:sz w:val="18"/>
                <w:szCs w:val="18"/>
                <w:color w:val="auto"/>
              </w:rPr>
              <w:t>Globalstar System</w:t>
            </w:r>
          </w:p>
        </w:tc>
        <w:tc>
          <w:tcPr>
            <w:tcW w:w="4600" w:type="dxa"/>
            <w:vAlign w:val="bottom"/>
            <w:shd w:val="clear" w:color="auto" w:fill="CCEEFF"/>
          </w:tcPr>
          <w:p>
            <w:pPr>
              <w:ind w:left="360"/>
              <w:spacing w:after="0"/>
              <w:rPr>
                <w:sz w:val="20"/>
                <w:szCs w:val="20"/>
                <w:color w:val="auto"/>
              </w:rPr>
            </w:pPr>
            <w:r>
              <w:rPr>
                <w:rFonts w:ascii="Arial" w:cs="Arial" w:eastAsia="Arial" w:hAnsi="Arial"/>
                <w:sz w:val="18"/>
                <w:szCs w:val="18"/>
                <w:color w:val="auto"/>
                <w:w w:val="92"/>
              </w:rPr>
              <w:t>Up to periods of 10 years from commencement of service</w:t>
            </w:r>
          </w:p>
        </w:tc>
      </w:tr>
      <w:tr>
        <w:trPr>
          <w:trHeight w:val="431"/>
        </w:trPr>
        <w:tc>
          <w:tcPr>
            <w:tcW w:w="2600" w:type="dxa"/>
            <w:vAlign w:val="bottom"/>
          </w:tcPr>
          <w:p>
            <w:pPr>
              <w:spacing w:after="0"/>
              <w:rPr>
                <w:sz w:val="20"/>
                <w:szCs w:val="20"/>
                <w:color w:val="auto"/>
              </w:rPr>
            </w:pPr>
            <w:r>
              <w:rPr>
                <w:rFonts w:ascii="Arial" w:cs="Arial" w:eastAsia="Arial" w:hAnsi="Arial"/>
                <w:sz w:val="18"/>
                <w:szCs w:val="18"/>
                <w:color w:val="auto"/>
              </w:rPr>
              <w:t>Furniture, fixtures &amp; equipment</w:t>
            </w:r>
          </w:p>
        </w:tc>
        <w:tc>
          <w:tcPr>
            <w:tcW w:w="4600" w:type="dxa"/>
            <w:vAlign w:val="bottom"/>
          </w:tcPr>
          <w:p>
            <w:pPr>
              <w:ind w:left="360"/>
              <w:spacing w:after="0"/>
              <w:rPr>
                <w:sz w:val="20"/>
                <w:szCs w:val="20"/>
                <w:color w:val="auto"/>
              </w:rPr>
            </w:pPr>
            <w:r>
              <w:rPr>
                <w:rFonts w:ascii="Arial" w:cs="Arial" w:eastAsia="Arial" w:hAnsi="Arial"/>
                <w:sz w:val="18"/>
                <w:szCs w:val="18"/>
                <w:color w:val="auto"/>
              </w:rPr>
              <w:t>3 to 10 years</w:t>
            </w:r>
          </w:p>
        </w:tc>
      </w:tr>
      <w:tr>
        <w:trPr>
          <w:trHeight w:val="425"/>
        </w:trPr>
        <w:tc>
          <w:tcPr>
            <w:tcW w:w="2600" w:type="dxa"/>
            <w:vAlign w:val="bottom"/>
            <w:shd w:val="clear" w:color="auto" w:fill="CCEEFF"/>
          </w:tcPr>
          <w:p>
            <w:pPr>
              <w:spacing w:after="0"/>
              <w:rPr>
                <w:sz w:val="20"/>
                <w:szCs w:val="20"/>
                <w:color w:val="auto"/>
              </w:rPr>
            </w:pPr>
            <w:r>
              <w:rPr>
                <w:rFonts w:ascii="Arial" w:cs="Arial" w:eastAsia="Arial" w:hAnsi="Arial"/>
                <w:sz w:val="18"/>
                <w:szCs w:val="18"/>
                <w:color w:val="auto"/>
              </w:rPr>
              <w:t>Leasehold improvements</w:t>
            </w:r>
          </w:p>
        </w:tc>
        <w:tc>
          <w:tcPr>
            <w:tcW w:w="4600" w:type="dxa"/>
            <w:vAlign w:val="bottom"/>
            <w:shd w:val="clear" w:color="auto" w:fill="CCEEFF"/>
          </w:tcPr>
          <w:p>
            <w:pPr>
              <w:ind w:left="360"/>
              <w:spacing w:after="0"/>
              <w:rPr>
                <w:sz w:val="20"/>
                <w:szCs w:val="20"/>
                <w:color w:val="auto"/>
              </w:rPr>
            </w:pPr>
            <w:r>
              <w:rPr>
                <w:rFonts w:ascii="Arial" w:cs="Arial" w:eastAsia="Arial" w:hAnsi="Arial"/>
                <w:sz w:val="18"/>
                <w:szCs w:val="18"/>
                <w:color w:val="auto"/>
                <w:w w:val="94"/>
              </w:rPr>
              <w:t>Shorter of lease term or the estimated useful lives of the</w:t>
            </w:r>
          </w:p>
        </w:tc>
      </w:tr>
      <w:tr>
        <w:trPr>
          <w:trHeight w:val="224"/>
        </w:trPr>
        <w:tc>
          <w:tcPr>
            <w:tcW w:w="2600" w:type="dxa"/>
            <w:vAlign w:val="bottom"/>
            <w:shd w:val="clear" w:color="auto" w:fill="CCEEFF"/>
          </w:tcPr>
          <w:p>
            <w:pPr>
              <w:spacing w:after="0"/>
              <w:rPr>
                <w:sz w:val="19"/>
                <w:szCs w:val="19"/>
                <w:color w:val="auto"/>
              </w:rPr>
            </w:pPr>
          </w:p>
        </w:tc>
        <w:tc>
          <w:tcPr>
            <w:tcW w:w="4600" w:type="dxa"/>
            <w:vAlign w:val="bottom"/>
            <w:shd w:val="clear" w:color="auto" w:fill="CCEEFF"/>
          </w:tcPr>
          <w:p>
            <w:pPr>
              <w:ind w:left="360"/>
              <w:spacing w:after="0"/>
              <w:rPr>
                <w:sz w:val="20"/>
                <w:szCs w:val="20"/>
                <w:color w:val="auto"/>
              </w:rPr>
            </w:pPr>
            <w:r>
              <w:rPr>
                <w:rFonts w:ascii="Arial" w:cs="Arial" w:eastAsia="Arial" w:hAnsi="Arial"/>
                <w:sz w:val="18"/>
                <w:szCs w:val="18"/>
                <w:color w:val="auto"/>
              </w:rPr>
              <w:t>improvements, generally 5 years</w:t>
            </w:r>
          </w:p>
        </w:tc>
      </w:tr>
    </w:tbl>
    <w:p>
      <w:pPr>
        <w:spacing w:after="0" w:line="208" w:lineRule="exact"/>
        <w:rPr>
          <w:sz w:val="20"/>
          <w:szCs w:val="20"/>
          <w:color w:val="auto"/>
        </w:rPr>
      </w:pPr>
    </w:p>
    <w:p>
      <w:pPr>
        <w:jc w:val="both"/>
        <w:ind w:right="220" w:firstLine="436"/>
        <w:spacing w:after="0" w:line="268" w:lineRule="auto"/>
        <w:rPr>
          <w:sz w:val="20"/>
          <w:szCs w:val="20"/>
          <w:color w:val="auto"/>
        </w:rPr>
      </w:pPr>
      <w:r>
        <w:rPr>
          <w:rFonts w:ascii="Arial" w:cs="Arial" w:eastAsia="Arial" w:hAnsi="Arial"/>
          <w:sz w:val="18"/>
          <w:szCs w:val="18"/>
          <w:color w:val="auto"/>
        </w:rPr>
        <w:t>The Globalstar System includes costs for the design, manufacture, test, and launch of a constellation of low-earth orbit satellites, including in-orbit spare satellites (the "Space Segment"), and primary and backup control centers and gateways (the "Ground Segment").</w:t>
      </w:r>
    </w:p>
    <w:p>
      <w:pPr>
        <w:spacing w:after="0" w:line="186" w:lineRule="exact"/>
        <w:rPr>
          <w:sz w:val="20"/>
          <w:szCs w:val="20"/>
          <w:color w:val="auto"/>
        </w:rPr>
      </w:pPr>
    </w:p>
    <w:p>
      <w:pPr>
        <w:ind w:left="440"/>
        <w:spacing w:after="0"/>
        <w:rPr>
          <w:sz w:val="20"/>
          <w:szCs w:val="20"/>
          <w:color w:val="auto"/>
        </w:rPr>
      </w:pPr>
      <w:r>
        <w:rPr>
          <w:rFonts w:ascii="Arial" w:cs="Arial" w:eastAsia="Arial" w:hAnsi="Arial"/>
          <w:sz w:val="18"/>
          <w:szCs w:val="18"/>
          <w:color w:val="auto"/>
        </w:rPr>
        <w:t>Losses from in-orbit failures of satellites are recorded in the period it is determined that the satellite is not recoverable.</w:t>
      </w:r>
    </w:p>
    <w:p>
      <w:pPr>
        <w:spacing w:after="0" w:line="225" w:lineRule="exact"/>
        <w:rPr>
          <w:sz w:val="20"/>
          <w:szCs w:val="20"/>
          <w:color w:val="auto"/>
        </w:rPr>
      </w:pPr>
    </w:p>
    <w:p>
      <w:pPr>
        <w:jc w:val="both"/>
        <w:ind w:right="200" w:firstLine="436"/>
        <w:spacing w:after="0" w:line="335" w:lineRule="auto"/>
        <w:rPr>
          <w:sz w:val="20"/>
          <w:szCs w:val="20"/>
          <w:color w:val="auto"/>
        </w:rPr>
      </w:pPr>
      <w:r>
        <w:rPr>
          <w:rFonts w:ascii="Arial" w:cs="Arial" w:eastAsia="Arial" w:hAnsi="Arial"/>
          <w:sz w:val="15"/>
          <w:szCs w:val="15"/>
          <w:color w:val="auto"/>
        </w:rPr>
        <w:t>The carrying value of the Globalstar System is reviewed for impairment whenever events or changes in circumstances indicate that the recorded value of the Space Segment and Ground Segment, taken as a whole, may not be recoverable. Globalstar looks to current and future undiscounted cash flows, excluding financing costs, as primary indicators of recoverability. If impairment is determined to exist, any related impairment loss is calculated based on fair value.</w:t>
      </w:r>
    </w:p>
    <w:p>
      <w:pPr>
        <w:spacing w:after="0" w:line="14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86" name="Picture 1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
                    <pic:cNvPicPr>
                      <a:picLocks noChangeAspect="1" noChangeArrowheads="1"/>
                    </pic:cNvPicPr>
                  </pic:nvPicPr>
                  <pic:blipFill>
                    <a:blip r:embed="rId159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590" w:right="279" w:bottom="1440" w:gutter="0" w:footer="0" w:header="0"/>
        </w:sectPr>
      </w:pPr>
    </w:p>
    <w:bookmarkStart w:id="132" w:name="page133"/>
    <w:bookmarkEnd w:id="132"/>
    <w:p>
      <w:pPr>
        <w:ind w:right="320" w:firstLine="439"/>
        <w:spacing w:after="0" w:line="284" w:lineRule="auto"/>
        <w:rPr>
          <w:sz w:val="20"/>
          <w:szCs w:val="20"/>
          <w:color w:val="auto"/>
        </w:rPr>
      </w:pPr>
      <w:r>
        <w:rPr>
          <w:rFonts w:ascii="Arial" w:cs="Arial" w:eastAsia="Arial" w:hAnsi="Arial"/>
          <w:sz w:val="16"/>
          <w:szCs w:val="16"/>
          <w:color w:val="auto"/>
        </w:rPr>
        <w:t>Following a launch failure in September 1998, Old Globalstar decided to purchase eight additional satellites for $148.0 million (including performance incentives of up to $16.0 million) to serve as on-ground spares. Costs of $147.0 million (including a portion of the performance incentives) were previously recognized for these spare satellites. Prior to 2002, Old Globalstar recorded an impairment of these costs, and at December 31, 2002 they were carried at</w:t>
      </w:r>
    </w:p>
    <w:p>
      <w:pPr>
        <w:spacing w:after="0" w:line="1" w:lineRule="exact"/>
        <w:rPr>
          <w:sz w:val="20"/>
          <w:szCs w:val="20"/>
          <w:color w:val="auto"/>
        </w:rPr>
      </w:pPr>
    </w:p>
    <w:p>
      <w:pPr>
        <w:ind w:right="60"/>
        <w:spacing w:after="0" w:line="254" w:lineRule="auto"/>
        <w:rPr>
          <w:sz w:val="20"/>
          <w:szCs w:val="20"/>
          <w:color w:val="auto"/>
        </w:rPr>
      </w:pPr>
      <w:r>
        <w:rPr>
          <w:rFonts w:ascii="Arial" w:cs="Arial" w:eastAsia="Arial" w:hAnsi="Arial"/>
          <w:sz w:val="18"/>
          <w:szCs w:val="18"/>
          <w:color w:val="auto"/>
        </w:rPr>
        <w:t>$24.2 million. Seven of the eight have been completed, and all eight are in storage in California. Depreciation of these assets will not begin until the satellites are placed in service. As of December 31, 2004, these assets were recorded at $946,000, of which $858,000 was based on the Company's allocation of the Thermo Transaction acquisition cost. During the year ended December 31, 2005, the Company incurred additional costs of approximately $2.1 million in preparation for the future launch of these satellites.</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Gateway Receivables</w:t>
      </w:r>
    </w:p>
    <w:p>
      <w:pPr>
        <w:spacing w:after="0" w:line="225" w:lineRule="exact"/>
        <w:rPr>
          <w:sz w:val="20"/>
          <w:szCs w:val="20"/>
          <w:color w:val="auto"/>
        </w:rPr>
      </w:pPr>
    </w:p>
    <w:p>
      <w:pPr>
        <w:ind w:right="180" w:firstLine="439"/>
        <w:spacing w:after="0" w:line="306" w:lineRule="auto"/>
        <w:rPr>
          <w:sz w:val="20"/>
          <w:szCs w:val="20"/>
          <w:color w:val="auto"/>
        </w:rPr>
      </w:pPr>
      <w:r>
        <w:rPr>
          <w:rFonts w:ascii="Arial" w:cs="Arial" w:eastAsia="Arial" w:hAnsi="Arial"/>
          <w:sz w:val="16"/>
          <w:szCs w:val="16"/>
          <w:color w:val="auto"/>
        </w:rPr>
        <w:t>Old Globalstar entered into an agreement with QUALCOMM for the manufacture, deployment and maintenance of gateways. Old Globalstar, in turn, invoiced the service providers for the contract costs plus a markup. The net receivables were $1.0 million at December 31, 2004 and 2005. As of December 31, 2005, these receivables were delinquent and Globalstar has sent notices of default where appropriate.</w:t>
      </w:r>
    </w:p>
    <w:p>
      <w:pPr>
        <w:spacing w:after="0" w:line="161" w:lineRule="exact"/>
        <w:rPr>
          <w:sz w:val="20"/>
          <w:szCs w:val="20"/>
          <w:color w:val="auto"/>
        </w:rPr>
      </w:pPr>
    </w:p>
    <w:p>
      <w:pPr>
        <w:ind w:right="180" w:firstLine="429"/>
        <w:spacing w:after="0" w:line="332" w:lineRule="auto"/>
        <w:rPr>
          <w:sz w:val="20"/>
          <w:szCs w:val="20"/>
          <w:color w:val="auto"/>
        </w:rPr>
      </w:pPr>
      <w:r>
        <w:rPr>
          <w:rFonts w:ascii="Arial" w:cs="Arial" w:eastAsia="Arial" w:hAnsi="Arial"/>
          <w:sz w:val="16"/>
          <w:szCs w:val="16"/>
          <w:color w:val="auto"/>
        </w:rPr>
        <w:t>As of December 31, 2005, the Company was in negotiation for the purchase of a service provider jointly owned by Globalstar Americas Holding (GAH), Globalstar Americas Telecommunications (GAT), and Astral Technologies Investment Limited (Astral), collectively, the GA Companies (Note 17).</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Deferred Transaction Costs</w:t>
      </w:r>
    </w:p>
    <w:p>
      <w:pPr>
        <w:spacing w:after="0" w:line="225" w:lineRule="exact"/>
        <w:rPr>
          <w:sz w:val="20"/>
          <w:szCs w:val="20"/>
          <w:color w:val="auto"/>
        </w:rPr>
      </w:pPr>
    </w:p>
    <w:p>
      <w:pPr>
        <w:jc w:val="both"/>
        <w:ind w:right="460" w:firstLine="436"/>
        <w:spacing w:after="0" w:line="256" w:lineRule="auto"/>
        <w:rPr>
          <w:sz w:val="20"/>
          <w:szCs w:val="20"/>
          <w:color w:val="auto"/>
        </w:rPr>
      </w:pPr>
      <w:r>
        <w:rPr>
          <w:rFonts w:ascii="Arial" w:cs="Arial" w:eastAsia="Arial" w:hAnsi="Arial"/>
          <w:sz w:val="18"/>
          <w:szCs w:val="18"/>
          <w:color w:val="auto"/>
        </w:rPr>
        <w:t>These costs represent costs incurred in obtaining long-term credit facilities; expenses related to the Company's proposed initial public offering of its common stock (IPO), and the Company's proposed or completed private equity and debt offering. These costs are classified as long-term assets and will be amortized as additional interest expense over the term of the credit facilities or netted against equity proceeds. As of December 31, 2005, the Company had deferred approximately $525,000 in transaction related costs.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Asset Retirement Obligation</w:t>
      </w:r>
    </w:p>
    <w:p>
      <w:pPr>
        <w:spacing w:after="0" w:line="225" w:lineRule="exact"/>
        <w:rPr>
          <w:sz w:val="20"/>
          <w:szCs w:val="20"/>
          <w:color w:val="auto"/>
        </w:rPr>
      </w:pPr>
    </w:p>
    <w:p>
      <w:pPr>
        <w:ind w:right="20" w:firstLine="439"/>
        <w:spacing w:after="0" w:line="298" w:lineRule="auto"/>
        <w:rPr>
          <w:sz w:val="20"/>
          <w:szCs w:val="20"/>
          <w:color w:val="auto"/>
        </w:rPr>
      </w:pPr>
      <w:r>
        <w:rPr>
          <w:rFonts w:ascii="Arial" w:cs="Arial" w:eastAsia="Arial" w:hAnsi="Arial"/>
          <w:sz w:val="16"/>
          <w:szCs w:val="16"/>
          <w:color w:val="auto"/>
        </w:rPr>
        <w:t>In accordance with Statement of Financial Accounting Standards ("SFAS") No. 143, "Accounting for Asset Retirement Obligations," the Company capitalized, as part of the carrying amount, the estimated costs associated with the retirement of two gateways owned by the Company. As of December 31, 2005, the Company had accrued $450,000 for asset retirement obligations. The Company believes this estimate will be sufficient to satisfy the Company's obligation under leases to remove the gateway equipment and restore the sites to their original condition.</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Revenue Recognition and Deferred Revenues</w:t>
      </w:r>
    </w:p>
    <w:p>
      <w:pPr>
        <w:spacing w:after="0" w:line="225" w:lineRule="exact"/>
        <w:rPr>
          <w:sz w:val="20"/>
          <w:szCs w:val="20"/>
          <w:color w:val="auto"/>
        </w:rPr>
      </w:pPr>
    </w:p>
    <w:p>
      <w:pPr>
        <w:ind w:firstLine="439"/>
        <w:spacing w:after="0" w:line="259" w:lineRule="auto"/>
        <w:rPr>
          <w:sz w:val="20"/>
          <w:szCs w:val="20"/>
          <w:color w:val="auto"/>
        </w:rPr>
      </w:pPr>
      <w:r>
        <w:rPr>
          <w:rFonts w:ascii="Arial" w:cs="Arial" w:eastAsia="Arial" w:hAnsi="Arial"/>
          <w:sz w:val="18"/>
          <w:szCs w:val="18"/>
          <w:color w:val="auto"/>
        </w:rPr>
        <w:t>Customer activation fees are deferred and recognized over four to five year periods, which approximates the estimated average life of the customer relationship. The Company periodically evaluates the estimated customer relationship life. Historically, changes in the estimated life have not been material to the Company's financial statements.</w:t>
      </w:r>
    </w:p>
    <w:p>
      <w:pPr>
        <w:spacing w:after="0" w:line="1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87" name="Picture 1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7"/>
                    <pic:cNvPicPr>
                      <a:picLocks noChangeAspect="1" noChangeArrowheads="1"/>
                    </pic:cNvPicPr>
                  </pic:nvPicPr>
                  <pic:blipFill>
                    <a:blip r:embed="rId159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590" w:right="279" w:bottom="1440" w:gutter="0" w:footer="0" w:header="0"/>
        </w:sectPr>
      </w:pPr>
    </w:p>
    <w:bookmarkStart w:id="133" w:name="page134"/>
    <w:bookmarkEnd w:id="133"/>
    <w:p>
      <w:pPr>
        <w:ind w:right="40" w:firstLine="439"/>
        <w:spacing w:after="0" w:line="254" w:lineRule="auto"/>
        <w:rPr>
          <w:sz w:val="20"/>
          <w:szCs w:val="20"/>
          <w:color w:val="auto"/>
        </w:rPr>
      </w:pPr>
      <w:r>
        <w:rPr>
          <w:rFonts w:ascii="Arial" w:cs="Arial" w:eastAsia="Arial" w:hAnsi="Arial"/>
          <w:sz w:val="18"/>
          <w:szCs w:val="18"/>
          <w:color w:val="auto"/>
        </w:rPr>
        <w:t>Monthly access fees billed to retail customers and resellers, representing the minimum monthly charge for each line of service based on its associated rate plan, are billed on the first day of each monthly bill cycle. Airtime minute fees in excess of the monthly access fees are billed in arrears on the first day of each monthly bill cycle. To the extent that bill cycles fall during the course of a given month and a portion of the monthly services have not been delivered at month end, fees are prorated and fees associated with the undelivered portion of a given month are deferred. Under the Company's Liberty Plans, customers prepay for the minutes purchased. Revenue is deferred until the minutes are used or the prepaid time period expires. Unused minutes are accumulated until they expire, usually one year after activation.</w:t>
      </w:r>
    </w:p>
    <w:p>
      <w:pPr>
        <w:spacing w:after="0" w:line="198" w:lineRule="exact"/>
        <w:rPr>
          <w:sz w:val="20"/>
          <w:szCs w:val="20"/>
          <w:color w:val="auto"/>
        </w:rPr>
      </w:pPr>
    </w:p>
    <w:p>
      <w:pPr>
        <w:jc w:val="both"/>
        <w:ind w:right="120" w:firstLine="439"/>
        <w:spacing w:after="0" w:line="256" w:lineRule="auto"/>
        <w:rPr>
          <w:sz w:val="20"/>
          <w:szCs w:val="20"/>
          <w:color w:val="auto"/>
        </w:rPr>
      </w:pPr>
      <w:r>
        <w:rPr>
          <w:rFonts w:ascii="Arial" w:cs="Arial" w:eastAsia="Arial" w:hAnsi="Arial"/>
          <w:sz w:val="18"/>
          <w:szCs w:val="18"/>
          <w:color w:val="auto"/>
        </w:rPr>
        <w:t>Globalstar also provides certain engineering services to assist customers in developing new technologies related to the Globalstar System. The revenues associated with these services are recorded when the services are rendered and the expenses are recorded when incurred. During 2005, the Company recorded engineering services revenues of $3.5 million and related costs of $1.7 million. Engineering services revenues and cost of services were not significant in 2003 and 2004.</w:t>
      </w:r>
    </w:p>
    <w:p>
      <w:pPr>
        <w:spacing w:after="0" w:line="197" w:lineRule="exact"/>
        <w:rPr>
          <w:sz w:val="20"/>
          <w:szCs w:val="20"/>
          <w:color w:val="auto"/>
        </w:rPr>
      </w:pPr>
    </w:p>
    <w:p>
      <w:pPr>
        <w:ind w:right="180" w:firstLine="439"/>
        <w:spacing w:after="0" w:line="259" w:lineRule="auto"/>
        <w:rPr>
          <w:sz w:val="20"/>
          <w:szCs w:val="20"/>
          <w:color w:val="auto"/>
        </w:rPr>
      </w:pPr>
      <w:r>
        <w:rPr>
          <w:rFonts w:ascii="Arial" w:cs="Arial" w:eastAsia="Arial" w:hAnsi="Arial"/>
          <w:sz w:val="18"/>
          <w:szCs w:val="18"/>
          <w:color w:val="auto"/>
        </w:rPr>
        <w:t>Globalstar owns and operates the Globalstar satellite constellation and earns a portion of its revenues through the sale of airtime minutes on a wholesale basis to independent service providers. Revenue from sales to service providers is recognized based upon airtime minutes processed and contractual fee arrangements.</w:t>
      </w:r>
    </w:p>
    <w:p>
      <w:pPr>
        <w:spacing w:after="0" w:line="194" w:lineRule="exact"/>
        <w:rPr>
          <w:sz w:val="20"/>
          <w:szCs w:val="20"/>
          <w:color w:val="auto"/>
        </w:rPr>
      </w:pPr>
    </w:p>
    <w:p>
      <w:pPr>
        <w:ind w:right="60" w:firstLine="429"/>
        <w:spacing w:after="0" w:line="255" w:lineRule="auto"/>
        <w:rPr>
          <w:sz w:val="20"/>
          <w:szCs w:val="20"/>
          <w:color w:val="auto"/>
        </w:rPr>
      </w:pPr>
      <w:r>
        <w:rPr>
          <w:rFonts w:ascii="Arial" w:cs="Arial" w:eastAsia="Arial" w:hAnsi="Arial"/>
          <w:sz w:val="18"/>
          <w:szCs w:val="18"/>
          <w:color w:val="auto"/>
        </w:rPr>
        <w:t>Airtime revenue is also earned from third party service providers that use the Globalstar System. Prior to December 31, 2005, airtime revenue related to certain of these service providers was recognized on a cash basis due to concerns about the collectibility of the underlying receivables. These revenues were not material to total revenue. As of December 31, 2005, based on Management's review of the payment history of service provider receivables, the revenue recognition was changed from the cash basis to an accrual basis. If any receivable is deemed likely to be uncollectible, the receivable is accounted for in the allowance for doubtful accounts.</w:t>
      </w:r>
    </w:p>
    <w:p>
      <w:pPr>
        <w:spacing w:after="0" w:line="197" w:lineRule="exact"/>
        <w:rPr>
          <w:sz w:val="20"/>
          <w:szCs w:val="20"/>
          <w:color w:val="auto"/>
        </w:rPr>
      </w:pPr>
    </w:p>
    <w:p>
      <w:pPr>
        <w:ind w:firstLine="439"/>
        <w:spacing w:after="0" w:line="332" w:lineRule="auto"/>
        <w:rPr>
          <w:sz w:val="20"/>
          <w:szCs w:val="20"/>
          <w:color w:val="auto"/>
        </w:rPr>
      </w:pPr>
      <w:r>
        <w:rPr>
          <w:rFonts w:ascii="Arial" w:cs="Arial" w:eastAsia="Arial" w:hAnsi="Arial"/>
          <w:sz w:val="16"/>
          <w:szCs w:val="16"/>
          <w:color w:val="auto"/>
        </w:rPr>
        <w:t>Subscriber equipment revenue represents the sale of fixed, mobile user terminals and accessories. Revenue is recognized upon shipment provided title and risk of loss have passed to the customer, persuasive evidence of an arrangement exists, the fee is fixed and determinable and collection is probable.</w:t>
      </w:r>
    </w:p>
    <w:p>
      <w:pPr>
        <w:spacing w:after="0" w:line="139" w:lineRule="exact"/>
        <w:rPr>
          <w:sz w:val="20"/>
          <w:szCs w:val="20"/>
          <w:color w:val="auto"/>
        </w:rPr>
      </w:pPr>
    </w:p>
    <w:p>
      <w:pPr>
        <w:ind w:firstLine="439"/>
        <w:spacing w:after="0" w:line="290" w:lineRule="auto"/>
        <w:rPr>
          <w:sz w:val="20"/>
          <w:szCs w:val="20"/>
          <w:color w:val="auto"/>
        </w:rPr>
      </w:pPr>
      <w:r>
        <w:rPr>
          <w:rFonts w:ascii="Arial" w:cs="Arial" w:eastAsia="Arial" w:hAnsi="Arial"/>
          <w:sz w:val="16"/>
          <w:szCs w:val="16"/>
          <w:color w:val="auto"/>
        </w:rPr>
        <w:t>In December 2002, the Emerging Issues Task Force ("EITF") reached a consensus on EITF Issue No. 00-21, "Revenue Arrangements with Multiple Deliverables." EITF Issue No. 00-21 addresses certain aspects of the accounting by a vendor for arrangements under which it will perform multiple revenue-generating activities. In some arrangements, the different revenue-generating activities (deliveries) are sufficiently separable and there exists sufficient evidence of their fair values to separately account for some or all of the deliveries (that is, there are separate units of accounting). In other arrangements, some or all of the deliveries are not independently functional, or there is not sufficient evidence of their fair values to account for them separately. EITF Issue No. 00-21 addresses when, and if so, how an arrangement involving multiple deliverables should be divided into separate units of accounting. EITF Issue No. 00-21 does not change otherwise applicable revenue recognition criteria.</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Research and Development Expenses</w:t>
      </w:r>
    </w:p>
    <w:p>
      <w:pPr>
        <w:spacing w:after="0" w:line="225" w:lineRule="exact"/>
        <w:rPr>
          <w:sz w:val="20"/>
          <w:szCs w:val="20"/>
          <w:color w:val="auto"/>
        </w:rPr>
      </w:pPr>
    </w:p>
    <w:p>
      <w:pPr>
        <w:ind w:right="320" w:firstLine="439"/>
        <w:spacing w:after="0" w:line="268" w:lineRule="auto"/>
        <w:rPr>
          <w:sz w:val="20"/>
          <w:szCs w:val="20"/>
          <w:color w:val="auto"/>
        </w:rPr>
      </w:pPr>
      <w:r>
        <w:rPr>
          <w:rFonts w:ascii="Arial" w:cs="Arial" w:eastAsia="Arial" w:hAnsi="Arial"/>
          <w:sz w:val="18"/>
          <w:szCs w:val="18"/>
          <w:color w:val="auto"/>
        </w:rPr>
        <w:t>Research and development costs were $1.4 million and $52,000 for the Predecessor and Successor Periods in 2003, respectively, and $2.0 million and $2.4 million for the years ended December 31, 2004</w:t>
      </w:r>
    </w:p>
    <w:p>
      <w:pPr>
        <w:spacing w:after="0" w:line="186"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F-21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88" name="Picture 1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
                    <pic:cNvPicPr>
                      <a:picLocks noChangeAspect="1" noChangeArrowheads="1"/>
                    </pic:cNvPicPr>
                  </pic:nvPicPr>
                  <pic:blipFill>
                    <a:blip r:embed="rId159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00"/>
          </w:cols>
          <w:pgMar w:left="240" w:top="590" w:right="359" w:bottom="1440" w:gutter="0" w:footer="0" w:header="0"/>
        </w:sectPr>
      </w:pPr>
    </w:p>
    <w:bookmarkStart w:id="134" w:name="page135"/>
    <w:bookmarkEnd w:id="134"/>
    <w:p>
      <w:pPr>
        <w:spacing w:after="0"/>
        <w:rPr>
          <w:sz w:val="20"/>
          <w:szCs w:val="20"/>
          <w:color w:val="auto"/>
        </w:rPr>
      </w:pPr>
      <w:r>
        <w:rPr>
          <w:rFonts w:ascii="Arial" w:cs="Arial" w:eastAsia="Arial" w:hAnsi="Arial"/>
          <w:sz w:val="18"/>
          <w:szCs w:val="18"/>
          <w:color w:val="auto"/>
        </w:rPr>
        <w:t>and 2005, respectively, and are expensed as incurred as part of marketing, general and administrative expenses.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Foreign Currency</w:t>
      </w:r>
    </w:p>
    <w:p>
      <w:pPr>
        <w:spacing w:after="0" w:line="225" w:lineRule="exact"/>
        <w:rPr>
          <w:sz w:val="20"/>
          <w:szCs w:val="20"/>
          <w:color w:val="auto"/>
        </w:rPr>
      </w:pPr>
    </w:p>
    <w:p>
      <w:pPr>
        <w:ind w:right="320" w:firstLine="439"/>
        <w:spacing w:after="0" w:line="259" w:lineRule="auto"/>
        <w:rPr>
          <w:sz w:val="20"/>
          <w:szCs w:val="20"/>
          <w:color w:val="auto"/>
        </w:rPr>
      </w:pPr>
      <w:r>
        <w:rPr>
          <w:rFonts w:ascii="Arial" w:cs="Arial" w:eastAsia="Arial" w:hAnsi="Arial"/>
          <w:sz w:val="18"/>
          <w:szCs w:val="18"/>
          <w:color w:val="auto"/>
        </w:rPr>
        <w:t>Foreign currency assets and liabilities are remeasured into U.S. dollars at current exchange rates and revenue and expenses are translated at the average exchange rates in effect during each period. At December 31, 2004 and 2005, the foreign currency translation adjustments were $168,000 and $538,000, respectively.</w:t>
      </w:r>
    </w:p>
    <w:p>
      <w:pPr>
        <w:spacing w:after="0" w:line="194" w:lineRule="exact"/>
        <w:rPr>
          <w:sz w:val="20"/>
          <w:szCs w:val="20"/>
          <w:color w:val="auto"/>
        </w:rPr>
      </w:pPr>
    </w:p>
    <w:p>
      <w:pPr>
        <w:ind w:right="20" w:firstLine="439"/>
        <w:spacing w:after="0" w:line="268" w:lineRule="auto"/>
        <w:rPr>
          <w:sz w:val="20"/>
          <w:szCs w:val="20"/>
          <w:color w:val="auto"/>
        </w:rPr>
      </w:pPr>
      <w:r>
        <w:rPr>
          <w:rFonts w:ascii="Arial" w:cs="Arial" w:eastAsia="Arial" w:hAnsi="Arial"/>
          <w:sz w:val="18"/>
          <w:szCs w:val="18"/>
          <w:color w:val="auto"/>
        </w:rPr>
        <w:t>Foreign currency transaction gains and losses are included in net income (loss). Foreign currency transaction gains and losses are classified as other income or expense on the statement of operations.</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Income Taxes</w:t>
      </w:r>
    </w:p>
    <w:p>
      <w:pPr>
        <w:spacing w:after="0" w:line="225" w:lineRule="exact"/>
        <w:rPr>
          <w:sz w:val="20"/>
          <w:szCs w:val="20"/>
          <w:color w:val="auto"/>
        </w:rPr>
      </w:pPr>
    </w:p>
    <w:p>
      <w:pPr>
        <w:ind w:firstLine="439"/>
        <w:spacing w:after="0" w:line="254" w:lineRule="auto"/>
        <w:rPr>
          <w:sz w:val="20"/>
          <w:szCs w:val="20"/>
          <w:color w:val="auto"/>
        </w:rPr>
      </w:pPr>
      <w:r>
        <w:rPr>
          <w:rFonts w:ascii="Arial" w:cs="Arial" w:eastAsia="Arial" w:hAnsi="Arial"/>
          <w:sz w:val="18"/>
          <w:szCs w:val="18"/>
          <w:color w:val="auto"/>
        </w:rPr>
        <w:t>Until January 1, 2006, Globalstar was treated as a partnership for U.S. tax purposes (Notes 13 and 17). Generally, taxable income or loss, deductions and credits of the Company were passed through to its members. Globalstar does have some corporate subsidiaries that require a tax provision or benefit using the asset and liability method of accounting for income taxes as prescribed by SFAS No. 109, "Accounting for Income Taxes." As of December 31, 2004 and 2005, the corporate subsidiaries had gross deferred tax assets of approximately $10.6 million and $7.6 million, respectively. A valuation reserve has been set up to reserve $5.9 million and $5.2 million, respectively, due to concerns about the Company's ability to generate sufficient income in those corporate subsidiaries to be able to utilize the deferred tax assets</w:t>
      </w:r>
    </w:p>
    <w:p>
      <w:pPr>
        <w:spacing w:after="0" w:line="198" w:lineRule="exact"/>
        <w:rPr>
          <w:sz w:val="20"/>
          <w:szCs w:val="20"/>
          <w:color w:val="auto"/>
        </w:rPr>
      </w:pPr>
    </w:p>
    <w:p>
      <w:pPr>
        <w:ind w:right="120" w:firstLine="439"/>
        <w:spacing w:after="0" w:line="268" w:lineRule="auto"/>
        <w:rPr>
          <w:sz w:val="20"/>
          <w:szCs w:val="20"/>
          <w:color w:val="auto"/>
        </w:rPr>
      </w:pPr>
      <w:r>
        <w:rPr>
          <w:rFonts w:ascii="Arial" w:cs="Arial" w:eastAsia="Arial" w:hAnsi="Arial"/>
          <w:sz w:val="18"/>
          <w:szCs w:val="18"/>
          <w:color w:val="auto"/>
        </w:rPr>
        <w:t>Effective January 1, 2006, Globalstar and its U.S. operating subsidiaries elected to be taxed as a corporation in the United States and began accounting for these entities under SFAS 109.</w:t>
      </w:r>
    </w:p>
    <w:p>
      <w:pPr>
        <w:spacing w:after="0" w:line="186" w:lineRule="exact"/>
        <w:rPr>
          <w:sz w:val="20"/>
          <w:szCs w:val="20"/>
          <w:color w:val="auto"/>
        </w:rPr>
      </w:pPr>
    </w:p>
    <w:p>
      <w:pPr>
        <w:ind w:right="380" w:firstLine="439"/>
        <w:spacing w:after="0" w:line="268" w:lineRule="auto"/>
        <w:rPr>
          <w:sz w:val="20"/>
          <w:szCs w:val="20"/>
          <w:color w:val="auto"/>
        </w:rPr>
      </w:pPr>
      <w:r>
        <w:rPr>
          <w:rFonts w:ascii="Arial" w:cs="Arial" w:eastAsia="Arial" w:hAnsi="Arial"/>
          <w:sz w:val="18"/>
          <w:szCs w:val="18"/>
          <w:color w:val="auto"/>
        </w:rPr>
        <w:t>Old Globalstar was organized as a Delaware limited partnership with various corporate subsidiaries. Generally, taxable income or loss, deductions and credits of the partnership were passed through to its partners.</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Stock-Based Compensation</w:t>
      </w:r>
    </w:p>
    <w:p>
      <w:pPr>
        <w:spacing w:after="0" w:line="225" w:lineRule="exact"/>
        <w:rPr>
          <w:sz w:val="20"/>
          <w:szCs w:val="20"/>
          <w:color w:val="auto"/>
        </w:rPr>
      </w:pPr>
    </w:p>
    <w:p>
      <w:pPr>
        <w:jc w:val="both"/>
        <w:ind w:right="480" w:firstLine="436"/>
        <w:spacing w:after="0" w:line="306" w:lineRule="auto"/>
        <w:rPr>
          <w:sz w:val="20"/>
          <w:szCs w:val="20"/>
          <w:color w:val="auto"/>
        </w:rPr>
      </w:pPr>
      <w:r>
        <w:rPr>
          <w:rFonts w:ascii="Arial" w:cs="Arial" w:eastAsia="Arial" w:hAnsi="Arial"/>
          <w:sz w:val="16"/>
          <w:szCs w:val="16"/>
          <w:color w:val="auto"/>
        </w:rPr>
        <w:t>The Company has elected to follow Accounting Principles Board Opinion No. 25, "Accounting for Stock Issued to Employees," ("APB No. 25") and related interpretations in accounting for its employee stock options. Under APB No. 25, no compensation expense is recognized if the exercise price of the Company's stock options equals or exceeds the fair value of the underlying stock at the date of grant.</w:t>
      </w:r>
    </w:p>
    <w:p>
      <w:pPr>
        <w:spacing w:after="0" w:line="161" w:lineRule="exact"/>
        <w:rPr>
          <w:sz w:val="20"/>
          <w:szCs w:val="20"/>
          <w:color w:val="auto"/>
        </w:rPr>
      </w:pPr>
    </w:p>
    <w:p>
      <w:pPr>
        <w:ind w:right="20" w:firstLine="439"/>
        <w:spacing w:after="0" w:line="255" w:lineRule="auto"/>
        <w:rPr>
          <w:sz w:val="20"/>
          <w:szCs w:val="20"/>
          <w:color w:val="auto"/>
        </w:rPr>
      </w:pPr>
      <w:r>
        <w:rPr>
          <w:rFonts w:ascii="Arial" w:cs="Arial" w:eastAsia="Arial" w:hAnsi="Arial"/>
          <w:sz w:val="18"/>
          <w:szCs w:val="18"/>
          <w:color w:val="auto"/>
        </w:rPr>
        <w:t>Pro forma information regarding net income (loss) is required by SFAS No. 123, "Accounting for Stock-Based Compensation," which also requires that the information be determined as if the Company has accounted for its employee stock options granted under the fair value method. Effective January 1, 2005, the Company promised one of its board members the option to purchase up to 20,000 shares at a price of $16.00 per share. The Company has included these options within its diluted earnings per share computations for all periods in which such options are outstanding. The Company has not disclosed the pro forma information as the pro forma effect is not significant.</w:t>
      </w:r>
    </w:p>
    <w:p>
      <w:pPr>
        <w:spacing w:after="0" w:line="1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89" name="Picture 1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
                    <pic:cNvPicPr>
                      <a:picLocks noChangeAspect="1" noChangeArrowheads="1"/>
                    </pic:cNvPicPr>
                  </pic:nvPicPr>
                  <pic:blipFill>
                    <a:blip r:embed="rId159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135" w:name="page136"/>
    <w:bookmarkEnd w:id="135"/>
    <w:p>
      <w:pPr>
        <w:spacing w:after="0"/>
        <w:rPr>
          <w:sz w:val="20"/>
          <w:szCs w:val="20"/>
          <w:color w:val="auto"/>
        </w:rPr>
      </w:pPr>
      <w:r>
        <w:rPr>
          <w:rFonts w:ascii="Arial" w:cs="Arial" w:eastAsia="Arial" w:hAnsi="Arial"/>
          <w:sz w:val="18"/>
          <w:szCs w:val="18"/>
          <w:i w:val="1"/>
          <w:iCs w:val="1"/>
          <w:color w:val="auto"/>
        </w:rPr>
        <w:t>Earnings Per Share</w:t>
      </w:r>
    </w:p>
    <w:p>
      <w:pPr>
        <w:spacing w:after="0" w:line="225" w:lineRule="exact"/>
        <w:rPr>
          <w:sz w:val="20"/>
          <w:szCs w:val="20"/>
          <w:color w:val="auto"/>
        </w:rPr>
      </w:pPr>
    </w:p>
    <w:p>
      <w:pPr>
        <w:ind w:right="60" w:firstLine="436"/>
        <w:spacing w:after="0" w:line="289" w:lineRule="auto"/>
        <w:rPr>
          <w:sz w:val="20"/>
          <w:szCs w:val="20"/>
          <w:color w:val="auto"/>
        </w:rPr>
      </w:pPr>
      <w:r>
        <w:rPr>
          <w:rFonts w:ascii="Arial" w:cs="Arial" w:eastAsia="Arial" w:hAnsi="Arial"/>
          <w:sz w:val="16"/>
          <w:szCs w:val="16"/>
          <w:color w:val="auto"/>
        </w:rPr>
        <w:t>The Company applies the provisions of SFAS No. 128, "Earnings Per Share," which requires companies to present basic and diluted earnings per share. Basic earnings per share is computed based on the weighted-average number of common shares outstanding during the period. Common stock equivalents are included in the calculation of diluted earnings per share only when the effect of their inclusion would be dilutive. The effect of common stock equivalents has been excluded from the calculation of diluted earnings per share for the Predecessor and Successor Periods in 2003 because they were anti-dilutive. For the year ended December 31, 2005 and the three months ended March 31, 2006, weighted average shares outstanding for diluted earnings per share includes the effects of the 20,000 stock options promised to a board member in January 2005. For the three months ended March 31, 2006, weighted average shares outstanding for diluted earnings per share includes the effects of the 20,000 stock options promised to a board member in January 2005 and shares of common stock that are contingently issuable to the former stockholders of the GA Companies (Note 17).</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 Forma Net Income and Pro Forma Earnings Per Share (Unaudited)</w:t>
      </w:r>
    </w:p>
    <w:p>
      <w:pPr>
        <w:spacing w:after="0" w:line="225" w:lineRule="exact"/>
        <w:rPr>
          <w:sz w:val="20"/>
          <w:szCs w:val="20"/>
          <w:color w:val="auto"/>
        </w:rPr>
      </w:pPr>
    </w:p>
    <w:p>
      <w:pPr>
        <w:ind w:right="540" w:firstLine="439"/>
        <w:spacing w:after="0" w:line="268" w:lineRule="auto"/>
        <w:rPr>
          <w:sz w:val="20"/>
          <w:szCs w:val="20"/>
          <w:color w:val="auto"/>
        </w:rPr>
      </w:pPr>
      <w:r>
        <w:rPr>
          <w:rFonts w:ascii="Arial" w:cs="Arial" w:eastAsia="Arial" w:hAnsi="Arial"/>
          <w:sz w:val="18"/>
          <w:szCs w:val="18"/>
          <w:color w:val="auto"/>
        </w:rPr>
        <w:t>Pro forma net income and pro forma earnings per share for the year ended December 31, 2005 and the three months ended March 31, 2005 has been calculated as if the Company had been a C corporation for federal income tax purposes (Note 17).</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Recently Issued Accounting Pronouncements</w:t>
      </w:r>
    </w:p>
    <w:p>
      <w:pPr>
        <w:spacing w:after="0" w:line="225" w:lineRule="exact"/>
        <w:rPr>
          <w:sz w:val="20"/>
          <w:szCs w:val="20"/>
          <w:color w:val="auto"/>
        </w:rPr>
      </w:pPr>
    </w:p>
    <w:p>
      <w:pPr>
        <w:ind w:firstLine="439"/>
        <w:spacing w:after="0" w:line="291" w:lineRule="auto"/>
        <w:rPr>
          <w:sz w:val="20"/>
          <w:szCs w:val="20"/>
          <w:color w:val="auto"/>
        </w:rPr>
      </w:pPr>
      <w:r>
        <w:rPr>
          <w:rFonts w:ascii="Arial" w:cs="Arial" w:eastAsia="Arial" w:hAnsi="Arial"/>
          <w:sz w:val="16"/>
          <w:szCs w:val="16"/>
          <w:color w:val="auto"/>
        </w:rPr>
        <w:t xml:space="preserve">In November 2004, Financial Accounting Standards Board ("FASB") issued SFAS No. 151, "Inventory Costs," which amends the guidance in ARB No. 43, Chapter 4, </w:t>
      </w:r>
      <w:r>
        <w:rPr>
          <w:rFonts w:ascii="Arial" w:cs="Arial" w:eastAsia="Arial" w:hAnsi="Arial"/>
          <w:sz w:val="16"/>
          <w:szCs w:val="16"/>
          <w:i w:val="1"/>
          <w:iCs w:val="1"/>
          <w:color w:val="auto"/>
        </w:rPr>
        <w:t>Inventory Pricing</w:t>
      </w:r>
      <w:r>
        <w:rPr>
          <w:rFonts w:ascii="Arial" w:cs="Arial" w:eastAsia="Arial" w:hAnsi="Arial"/>
          <w:sz w:val="16"/>
          <w:szCs w:val="16"/>
          <w:color w:val="auto"/>
        </w:rPr>
        <w:t>, to clarify the accounting for abnormal amounts of idle facility expense, freight, handling costs, and wasted material (spoilage). This Statement requires that those items be recognized as current-period charges regardless of whether they meet the criterion of "so abnormal." In addition, this Statement requires that allocation of fixed production overheads to the costs of conversion be based on the normal capacity of the production facilities. The provisions of this Statement are effective for inventory costs incurred during fiscal years beginning after June 15, 2005. The Company has completed its evaluation of SFAS No. 151 and has determined that the Statement will not have a material effect on its consolidated financial statements.</w:t>
      </w:r>
    </w:p>
    <w:p>
      <w:pPr>
        <w:spacing w:after="0" w:line="174" w:lineRule="exact"/>
        <w:rPr>
          <w:sz w:val="20"/>
          <w:szCs w:val="20"/>
          <w:color w:val="auto"/>
        </w:rPr>
      </w:pPr>
    </w:p>
    <w:p>
      <w:pPr>
        <w:ind w:firstLine="439"/>
        <w:spacing w:after="0" w:line="254" w:lineRule="auto"/>
        <w:rPr>
          <w:sz w:val="20"/>
          <w:szCs w:val="20"/>
          <w:color w:val="auto"/>
        </w:rPr>
      </w:pPr>
      <w:r>
        <w:rPr>
          <w:rFonts w:ascii="Arial" w:cs="Arial" w:eastAsia="Arial" w:hAnsi="Arial"/>
          <w:sz w:val="18"/>
          <w:szCs w:val="18"/>
          <w:color w:val="auto"/>
        </w:rPr>
        <w:t>In December 2004, the FASB issued SFAS No. 153, "Exchanges of Nonmonetary Assets an amendment of APB Opinion No. 29." This Statement amends Opinion 29 to eliminate the exception for nonmonetary exchanges of similar productive assets and replaces it with a general exception for exchanges of nonmonetary assets that do not have commercial substance. A nonmonetary exchange has commercial substance if the future cash flows of the entity are expected to change significantly as a result of the exchange. This Statement is effective for nonmonetary exchanges occurring in fiscal periods beginning after June 15, 2005. The Company has completed its evaluation of SFAS No. 153 and has determined that the Statement does not have a material effect on its consolidated financial statements.</w:t>
      </w:r>
    </w:p>
    <w:p>
      <w:pPr>
        <w:spacing w:after="0" w:line="198" w:lineRule="exact"/>
        <w:rPr>
          <w:sz w:val="20"/>
          <w:szCs w:val="20"/>
          <w:color w:val="auto"/>
        </w:rPr>
      </w:pPr>
    </w:p>
    <w:p>
      <w:pPr>
        <w:ind w:right="320" w:firstLine="439"/>
        <w:spacing w:after="0" w:line="255" w:lineRule="auto"/>
        <w:rPr>
          <w:sz w:val="20"/>
          <w:szCs w:val="20"/>
          <w:color w:val="auto"/>
        </w:rPr>
      </w:pPr>
      <w:r>
        <w:rPr>
          <w:rFonts w:ascii="Arial" w:cs="Arial" w:eastAsia="Arial" w:hAnsi="Arial"/>
          <w:sz w:val="18"/>
          <w:szCs w:val="18"/>
          <w:color w:val="auto"/>
        </w:rPr>
        <w:t>In December 2004, the FASB issued SFAS No. 123 (revised 2004), "Share-Based Payment" ("SFAS No. 123R"). This Statement requires companies to record compensation expense for all share based awards granted subsequent to the adoption of SFAS No. 123R. In addition, SFAS No. 123R requires the recording of compensation expense for the unvested portion of previously granted awards that remain outstanding at the date of adoption. The Company will adopt SFAS No. 123R effective January 1, 2006 and does not expect the adoption to have a material effect on its consolidated financial position or results of operations.</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90" name="Picture 1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0"/>
                    <pic:cNvPicPr>
                      <a:picLocks noChangeAspect="1" noChangeArrowheads="1"/>
                    </pic:cNvPicPr>
                  </pic:nvPicPr>
                  <pic:blipFill>
                    <a:blip r:embed="rId159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136" w:name="page137"/>
    <w:bookmarkEnd w:id="136"/>
    <w:p>
      <w:pPr>
        <w:ind w:right="20" w:firstLine="439"/>
        <w:spacing w:after="0" w:line="294" w:lineRule="auto"/>
        <w:rPr>
          <w:sz w:val="20"/>
          <w:szCs w:val="20"/>
          <w:color w:val="auto"/>
        </w:rPr>
      </w:pPr>
      <w:r>
        <w:rPr>
          <w:rFonts w:ascii="Arial" w:cs="Arial" w:eastAsia="Arial" w:hAnsi="Arial"/>
          <w:sz w:val="16"/>
          <w:szCs w:val="16"/>
          <w:color w:val="auto"/>
        </w:rPr>
        <w:t>In March 2005, the FASB issued FASB Interpretation ("FIN") No. 47, "Accounting for Conditional Asset Retirement Obligations" ("FIN No. 47"), which is effective no later than the end of fiscal years ending after December 15, 2005. FIN No. 47 clarifies the term conditional asset retirement obligation as used in SFAS No. 143, "Accounting for Asset Retirement Obligations". Conditional asset retirement obligation refers to a legal obligation to perform an asset retirement activity in which the timing and (or) method of settlement are conditional on a future event that may or may not be within the control of the entity. The Company does not expect the adoption of FIN No. 47 to have a material effect on its consolidated financial position or results of operations.</w:t>
      </w:r>
    </w:p>
    <w:p>
      <w:pPr>
        <w:spacing w:after="0" w:line="170" w:lineRule="exact"/>
        <w:rPr>
          <w:sz w:val="20"/>
          <w:szCs w:val="20"/>
          <w:color w:val="auto"/>
        </w:rPr>
      </w:pPr>
    </w:p>
    <w:p>
      <w:pPr>
        <w:ind w:right="160" w:firstLine="439"/>
        <w:spacing w:after="0" w:line="289" w:lineRule="auto"/>
        <w:rPr>
          <w:sz w:val="20"/>
          <w:szCs w:val="20"/>
          <w:color w:val="auto"/>
        </w:rPr>
      </w:pPr>
      <w:r>
        <w:rPr>
          <w:rFonts w:ascii="Arial" w:cs="Arial" w:eastAsia="Arial" w:hAnsi="Arial"/>
          <w:sz w:val="16"/>
          <w:szCs w:val="16"/>
          <w:color w:val="auto"/>
        </w:rPr>
        <w:t>In May 2005, the FASB issued SFAS No. 154, "Accounting Changes and Error Corrections" ("SFAS No. 154"). This Statement requires retrospective application to prior periods' financial statements of voluntary changes in accounting principles unless it is impracticable to determine either the period-specific effects or the cumulative effect of the change. SFAS No. 154 makes a distinction between "retrospective application" of an accounting principle and the "restatement" of financial statements to reflect the correction of an error. SFAS No. 154 replaces Accounting Principles Bulletin ("APB") No. 20, "Accounting Changes" ("APB No. 20"), and SFAS No. 3, "Reporting Accounting Changes in Interim Financial Statements." APB No. 20 previously required that most voluntary changes in accounting principle be recognized by including the cumulative effect of changing to the new accounting principle in the net income of the period of the change. SFAS No. 154 is effective for accounting changes and corrections of errors made in fiscal years beginning after December 15, 2005. The Company does not expect the adoption of SFAS No. 154 to have a material effect on its consolidated financial position or results of operations.</w:t>
      </w:r>
    </w:p>
    <w:p>
      <w:pPr>
        <w:spacing w:after="0" w:line="172" w:lineRule="exact"/>
        <w:rPr>
          <w:sz w:val="20"/>
          <w:szCs w:val="20"/>
          <w:color w:val="auto"/>
        </w:rPr>
      </w:pPr>
    </w:p>
    <w:p>
      <w:pPr>
        <w:ind w:firstLine="439"/>
        <w:spacing w:after="0" w:line="289" w:lineRule="auto"/>
        <w:rPr>
          <w:sz w:val="20"/>
          <w:szCs w:val="20"/>
          <w:color w:val="auto"/>
        </w:rPr>
      </w:pPr>
      <w:r>
        <w:rPr>
          <w:rFonts w:ascii="Arial" w:cs="Arial" w:eastAsia="Arial" w:hAnsi="Arial"/>
          <w:sz w:val="16"/>
          <w:szCs w:val="16"/>
          <w:color w:val="auto"/>
        </w:rPr>
        <w:t>In February 2006, the FASB issued SFAS No. 155, "Accounting for Certain Hybrid Financial Instruments—an amendment of FASB Statements No. 133 (Accounting for Derivative Instruments and Hedging Activities) and No. 140 (Accounting for Transfers and Servicing of Financial Assets and Extinguishments of Liabilities)" ("SFAS No. 155"), which permits fair value remeasurement for any hybrid financial instrument that contains an embedded derivative that otherwise would require bifurcation. In addition, SFAS No. 155 establishes a requirement to evaluate interests in securitized financial assets to identify interests that are freestanding derivatives or that are hybrid financial instruments that contain an embedded derivative requiring bifurcation under the requirements of Statement No. 133. SFAS No. 155 will be effective for all financial instruments acquired or issued after the beginning of an entity's first fiscal year that begins after September 15, 2006. The Company will adopt SFAS No. 155 effective January 1, 2007. The Company does not expect the adoption of SFAS No. 155 to have a material effect on its consolidated financial position or results of operations.</w:t>
      </w:r>
    </w:p>
    <w:p>
      <w:pPr>
        <w:spacing w:after="0" w:line="172" w:lineRule="exact"/>
        <w:rPr>
          <w:sz w:val="20"/>
          <w:szCs w:val="20"/>
          <w:color w:val="auto"/>
        </w:rPr>
      </w:pPr>
    </w:p>
    <w:p>
      <w:pPr>
        <w:ind w:right="100" w:firstLine="439"/>
        <w:spacing w:after="0" w:line="290" w:lineRule="auto"/>
        <w:rPr>
          <w:sz w:val="20"/>
          <w:szCs w:val="20"/>
          <w:color w:val="auto"/>
        </w:rPr>
      </w:pPr>
      <w:r>
        <w:rPr>
          <w:rFonts w:ascii="Arial" w:cs="Arial" w:eastAsia="Arial" w:hAnsi="Arial"/>
          <w:sz w:val="16"/>
          <w:szCs w:val="16"/>
          <w:color w:val="auto"/>
        </w:rPr>
        <w:t>In March 2006, the FASB issued SFAS No. 156, "Accounting for Servicing of Financial Assets—an amendment of FASB Statement No. 140" ("SFAS No. 156"). SFAS No. 156 amends FASB Statement No. 140, "Accounting for Transfers and Servicing of Financial Assets and Extinguishments of Liabilities," with respect to the accounting for separately recognized servicing assets and servicing liabilities. SFAS No. 156 clarifies when servicing rights should be separately accounted for, requires companies to account for separately recognized servicing rights initially at fair value, and gives companies the option of subsequently accounting for those servicing rights at either fair value or under the amortization method. SFAS No. 156 will be effective as of the beginning of an entity's first fiscal year that begins after September 15, 2006. The Company will adopt SFAS No. 156 effective January 1, 2007. The Company does not expect the adoption of SFAS No. 156 to have a material effect on its consolidated financial position or results of operations.</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91" name="Picture 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1"/>
                    <pic:cNvPicPr>
                      <a:picLocks noChangeAspect="1" noChangeArrowheads="1"/>
                    </pic:cNvPicPr>
                  </pic:nvPicPr>
                  <pic:blipFill>
                    <a:blip r:embed="rId159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137" w:name="page138"/>
    <w:bookmarkEnd w:id="137"/>
    <w:p>
      <w:pPr>
        <w:spacing w:after="0"/>
        <w:tabs>
          <w:tab w:leader="none" w:pos="280" w:val="left"/>
        </w:tabs>
        <w:rPr>
          <w:sz w:val="20"/>
          <w:szCs w:val="20"/>
          <w:color w:val="auto"/>
        </w:rPr>
      </w:pPr>
      <w:r>
        <w:rPr>
          <w:rFonts w:ascii="Arial" w:cs="Arial" w:eastAsia="Arial" w:hAnsi="Arial"/>
          <w:sz w:val="18"/>
          <w:szCs w:val="18"/>
          <w:b w:val="1"/>
          <w:bCs w:val="1"/>
          <w:color w:val="auto"/>
        </w:rPr>
        <w:t>4.</w:t>
      </w:r>
      <w:r>
        <w:rPr>
          <w:sz w:val="20"/>
          <w:szCs w:val="20"/>
          <w:color w:val="auto"/>
        </w:rPr>
        <w:tab/>
      </w:r>
      <w:r>
        <w:rPr>
          <w:rFonts w:ascii="Arial" w:cs="Arial" w:eastAsia="Arial" w:hAnsi="Arial"/>
          <w:sz w:val="16"/>
          <w:szCs w:val="16"/>
          <w:b w:val="1"/>
          <w:bCs w:val="1"/>
          <w:color w:val="auto"/>
        </w:rPr>
        <w:t>ACQUISITIONS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Globalstar Canada Satellite Co. ("GCSC")</w:t>
      </w:r>
    </w:p>
    <w:p>
      <w:pPr>
        <w:spacing w:after="0" w:line="225" w:lineRule="exact"/>
        <w:rPr>
          <w:sz w:val="20"/>
          <w:szCs w:val="20"/>
          <w:color w:val="auto"/>
        </w:rPr>
      </w:pPr>
    </w:p>
    <w:p>
      <w:pPr>
        <w:ind w:right="480" w:firstLine="439"/>
        <w:spacing w:after="0" w:line="268" w:lineRule="auto"/>
        <w:rPr>
          <w:sz w:val="20"/>
          <w:szCs w:val="20"/>
          <w:color w:val="auto"/>
        </w:rPr>
      </w:pPr>
      <w:r>
        <w:rPr>
          <w:rFonts w:ascii="Arial" w:cs="Arial" w:eastAsia="Arial" w:hAnsi="Arial"/>
          <w:sz w:val="18"/>
          <w:szCs w:val="18"/>
          <w:color w:val="auto"/>
        </w:rPr>
        <w:t>Prior to 2003, Old Globalstar controlled 50.1% of GCSC, the Company's Canadian satellite service provider. In connection with the Loral Settlement described in Note 2, Old Globalstar acquired Loral's 49.9% minority interest in July 2003.</w:t>
      </w:r>
    </w:p>
    <w:p>
      <w:pPr>
        <w:spacing w:after="0" w:line="186" w:lineRule="exact"/>
        <w:rPr>
          <w:sz w:val="20"/>
          <w:szCs w:val="20"/>
          <w:color w:val="auto"/>
        </w:rPr>
      </w:pPr>
    </w:p>
    <w:p>
      <w:pPr>
        <w:ind w:right="300" w:firstLine="439"/>
        <w:spacing w:after="0" w:line="254" w:lineRule="auto"/>
        <w:rPr>
          <w:sz w:val="20"/>
          <w:szCs w:val="20"/>
          <w:color w:val="auto"/>
        </w:rPr>
      </w:pPr>
      <w:r>
        <w:rPr>
          <w:rFonts w:ascii="Arial" w:cs="Arial" w:eastAsia="Arial" w:hAnsi="Arial"/>
          <w:sz w:val="18"/>
          <w:szCs w:val="18"/>
          <w:color w:val="auto"/>
        </w:rPr>
        <w:t>Prior to 2003, Old Globalstar owned 33.33% of Globalstar Canada Holding Co. ("GCHC"). Pursuant to Old Globalstar's new business plan, on May 6, 2003, Old Globalstar acquired the remaining 66.67% of the outstanding common stock of GCHC. As a result of this stock purchase, Old Globalstar indirectly owned 100% of Globalstar Canada Co. ("GCC"). The acquisition costs were $376,000, including legal fees. This transaction, combined with Old Globalstar's acquisition of GCSC, provided Old Globalstar with 100% ownership of the Canadian service provider operations. GCC and GCHC were amalgamated into GCSC on November 1, 2004. The following table summarizes the estimated values of the assets acquired and liabilities assumed with the acquisition (in thousands):</w:t>
      </w:r>
    </w:p>
    <w:p>
      <w:pPr>
        <w:spacing w:after="0" w:line="192" w:lineRule="exact"/>
        <w:rPr>
          <w:sz w:val="20"/>
          <w:szCs w:val="20"/>
          <w:color w:val="auto"/>
        </w:rPr>
      </w:pPr>
    </w:p>
    <w:tbl>
      <w:tblPr>
        <w:tblLayout w:type="fixed"/>
        <w:tblInd w:w="2120" w:type="dxa"/>
        <w:tblCellMar>
          <w:top w:w="0" w:type="dxa"/>
          <w:left w:w="0" w:type="dxa"/>
          <w:bottom w:w="0" w:type="dxa"/>
          <w:right w:w="0" w:type="dxa"/>
        </w:tblCellMar>
      </w:tblPr>
      <w:tr>
        <w:trPr>
          <w:trHeight w:val="228"/>
        </w:trPr>
        <w:tc>
          <w:tcPr>
            <w:tcW w:w="20" w:type="dxa"/>
            <w:vAlign w:val="bottom"/>
          </w:tcPr>
          <w:p>
            <w:pPr>
              <w:spacing w:after="0"/>
              <w:rPr>
                <w:sz w:val="19"/>
                <w:szCs w:val="19"/>
                <w:color w:val="auto"/>
              </w:rPr>
            </w:pPr>
          </w:p>
        </w:tc>
        <w:tc>
          <w:tcPr>
            <w:tcW w:w="4040" w:type="dxa"/>
            <w:vAlign w:val="bottom"/>
          </w:tcPr>
          <w:p>
            <w:pPr>
              <w:spacing w:after="0"/>
              <w:rPr>
                <w:sz w:val="19"/>
                <w:szCs w:val="19"/>
                <w:color w:val="auto"/>
              </w:rPr>
            </w:pPr>
          </w:p>
        </w:tc>
        <w:tc>
          <w:tcPr>
            <w:tcW w:w="2140" w:type="dxa"/>
            <w:vAlign w:val="bottom"/>
          </w:tcPr>
          <w:p>
            <w:pPr>
              <w:spacing w:after="0"/>
              <w:rPr>
                <w:sz w:val="19"/>
                <w:szCs w:val="19"/>
                <w:color w:val="auto"/>
              </w:rPr>
            </w:pPr>
          </w:p>
        </w:tc>
        <w:tc>
          <w:tcPr>
            <w:tcW w:w="1000" w:type="dxa"/>
            <w:vAlign w:val="bottom"/>
            <w:gridSpan w:val="2"/>
          </w:tcPr>
          <w:p>
            <w:pPr>
              <w:jc w:val="right"/>
              <w:spacing w:after="0"/>
              <w:rPr>
                <w:sz w:val="20"/>
                <w:szCs w:val="20"/>
                <w:color w:val="auto"/>
              </w:rPr>
            </w:pPr>
            <w:r>
              <w:rPr>
                <w:rFonts w:ascii="Arial" w:cs="Arial" w:eastAsia="Arial" w:hAnsi="Arial"/>
                <w:sz w:val="18"/>
                <w:szCs w:val="18"/>
                <w:b w:val="1"/>
                <w:bCs w:val="1"/>
                <w:color w:val="auto"/>
                <w:w w:val="91"/>
              </w:rPr>
              <w:t>May 6, 2003</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4040" w:type="dxa"/>
            <w:vAlign w:val="bottom"/>
          </w:tcPr>
          <w:p>
            <w:pPr>
              <w:spacing w:after="0"/>
              <w:rPr>
                <w:sz w:val="10"/>
                <w:szCs w:val="10"/>
                <w:color w:val="auto"/>
              </w:rPr>
            </w:pPr>
          </w:p>
        </w:tc>
        <w:tc>
          <w:tcPr>
            <w:tcW w:w="2140" w:type="dxa"/>
            <w:vAlign w:val="bottom"/>
          </w:tcPr>
          <w:p>
            <w:pPr>
              <w:spacing w:after="0"/>
              <w:rPr>
                <w:sz w:val="10"/>
                <w:szCs w:val="10"/>
                <w:color w:val="auto"/>
              </w:rPr>
            </w:pPr>
          </w:p>
        </w:tc>
        <w:tc>
          <w:tcPr>
            <w:tcW w:w="340" w:type="dxa"/>
            <w:vAlign w:val="bottom"/>
            <w:tcBorders>
              <w:bottom w:val="single" w:sz="8" w:color="808080"/>
            </w:tcBorders>
          </w:tcPr>
          <w:p>
            <w:pPr>
              <w:spacing w:after="0"/>
              <w:rPr>
                <w:sz w:val="10"/>
                <w:szCs w:val="10"/>
                <w:color w:val="auto"/>
              </w:rPr>
            </w:pPr>
          </w:p>
        </w:tc>
        <w:tc>
          <w:tcPr>
            <w:tcW w:w="66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4040" w:type="dxa"/>
            <w:vAlign w:val="bottom"/>
          </w:tcPr>
          <w:p>
            <w:pPr>
              <w:spacing w:after="0"/>
              <w:rPr>
                <w:sz w:val="9"/>
                <w:szCs w:val="9"/>
                <w:color w:val="auto"/>
              </w:rPr>
            </w:pPr>
          </w:p>
        </w:tc>
        <w:tc>
          <w:tcPr>
            <w:tcW w:w="2140" w:type="dxa"/>
            <w:vAlign w:val="bottom"/>
          </w:tcPr>
          <w:p>
            <w:pPr>
              <w:spacing w:after="0"/>
              <w:rPr>
                <w:sz w:val="9"/>
                <w:szCs w:val="9"/>
                <w:color w:val="auto"/>
              </w:rPr>
            </w:pPr>
          </w:p>
        </w:tc>
        <w:tc>
          <w:tcPr>
            <w:tcW w:w="340" w:type="dxa"/>
            <w:vAlign w:val="bottom"/>
          </w:tcPr>
          <w:p>
            <w:pPr>
              <w:spacing w:after="0"/>
              <w:rPr>
                <w:sz w:val="9"/>
                <w:szCs w:val="9"/>
                <w:color w:val="auto"/>
              </w:rPr>
            </w:pPr>
          </w:p>
        </w:tc>
        <w:tc>
          <w:tcPr>
            <w:tcW w:w="6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040" w:type="dxa"/>
            <w:vAlign w:val="bottom"/>
            <w:shd w:val="clear" w:color="auto" w:fill="CCEEFF"/>
          </w:tcPr>
          <w:p>
            <w:pPr>
              <w:spacing w:after="0"/>
              <w:rPr>
                <w:sz w:val="20"/>
                <w:szCs w:val="20"/>
                <w:color w:val="auto"/>
              </w:rPr>
            </w:pPr>
            <w:r>
              <w:rPr>
                <w:rFonts w:ascii="Arial" w:cs="Arial" w:eastAsia="Arial" w:hAnsi="Arial"/>
                <w:sz w:val="18"/>
                <w:szCs w:val="18"/>
                <w:color w:val="auto"/>
              </w:rPr>
              <w:t>Current assets</w:t>
            </w:r>
          </w:p>
        </w:tc>
        <w:tc>
          <w:tcPr>
            <w:tcW w:w="2480" w:type="dxa"/>
            <w:vAlign w:val="bottom"/>
            <w:gridSpan w:val="2"/>
            <w:shd w:val="clear" w:color="auto" w:fill="CCEEFF"/>
          </w:tcPr>
          <w:p>
            <w:pPr>
              <w:jc w:val="right"/>
              <w:ind w:right="172"/>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40" w:type="dxa"/>
            <w:vAlign w:val="bottom"/>
          </w:tcPr>
          <w:p>
            <w:pPr>
              <w:spacing w:after="0"/>
              <w:rPr>
                <w:sz w:val="20"/>
                <w:szCs w:val="20"/>
                <w:color w:val="auto"/>
              </w:rPr>
            </w:pPr>
            <w:r>
              <w:rPr>
                <w:rFonts w:ascii="Arial" w:cs="Arial" w:eastAsia="Arial" w:hAnsi="Arial"/>
                <w:sz w:val="18"/>
                <w:szCs w:val="18"/>
                <w:color w:val="auto"/>
              </w:rPr>
              <w:t>Receivables from affiliates</w:t>
            </w:r>
          </w:p>
        </w:tc>
        <w:tc>
          <w:tcPr>
            <w:tcW w:w="21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6,510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40" w:type="dxa"/>
            <w:vAlign w:val="bottom"/>
            <w:shd w:val="clear" w:color="auto" w:fill="CCEEFF"/>
          </w:tcPr>
          <w:p>
            <w:pPr>
              <w:spacing w:after="0"/>
              <w:rPr>
                <w:sz w:val="20"/>
                <w:szCs w:val="20"/>
                <w:color w:val="auto"/>
              </w:rPr>
            </w:pPr>
            <w:r>
              <w:rPr>
                <w:rFonts w:ascii="Arial" w:cs="Arial" w:eastAsia="Arial" w:hAnsi="Arial"/>
                <w:sz w:val="18"/>
                <w:szCs w:val="18"/>
                <w:color w:val="auto"/>
              </w:rPr>
              <w:t>Fixed assets</w:t>
            </w:r>
          </w:p>
        </w:tc>
        <w:tc>
          <w:tcPr>
            <w:tcW w:w="21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1,281</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4040" w:type="dxa"/>
            <w:vAlign w:val="bottom"/>
          </w:tcPr>
          <w:p>
            <w:pPr>
              <w:spacing w:after="0"/>
              <w:rPr>
                <w:sz w:val="10"/>
                <w:szCs w:val="10"/>
                <w:color w:val="auto"/>
              </w:rPr>
            </w:pPr>
          </w:p>
        </w:tc>
        <w:tc>
          <w:tcPr>
            <w:tcW w:w="2140" w:type="dxa"/>
            <w:vAlign w:val="bottom"/>
          </w:tcPr>
          <w:p>
            <w:pPr>
              <w:spacing w:after="0"/>
              <w:rPr>
                <w:sz w:val="10"/>
                <w:szCs w:val="10"/>
                <w:color w:val="auto"/>
              </w:rPr>
            </w:pPr>
          </w:p>
        </w:tc>
        <w:tc>
          <w:tcPr>
            <w:tcW w:w="340" w:type="dxa"/>
            <w:vAlign w:val="bottom"/>
            <w:tcBorders>
              <w:bottom w:val="single" w:sz="8" w:color="808080"/>
            </w:tcBorders>
          </w:tcPr>
          <w:p>
            <w:pPr>
              <w:spacing w:after="0"/>
              <w:rPr>
                <w:sz w:val="10"/>
                <w:szCs w:val="10"/>
                <w:color w:val="auto"/>
              </w:rPr>
            </w:pPr>
          </w:p>
        </w:tc>
        <w:tc>
          <w:tcPr>
            <w:tcW w:w="66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0" w:type="dxa"/>
            <w:vAlign w:val="bottom"/>
          </w:tcPr>
          <w:p>
            <w:pPr>
              <w:spacing w:after="0"/>
              <w:rPr>
                <w:sz w:val="24"/>
                <w:szCs w:val="24"/>
                <w:color w:val="auto"/>
              </w:rPr>
            </w:pPr>
          </w:p>
        </w:tc>
        <w:tc>
          <w:tcPr>
            <w:tcW w:w="4040" w:type="dxa"/>
            <w:vAlign w:val="bottom"/>
          </w:tcPr>
          <w:p>
            <w:pPr>
              <w:ind w:left="200"/>
              <w:spacing w:after="0"/>
              <w:rPr>
                <w:sz w:val="20"/>
                <w:szCs w:val="20"/>
                <w:color w:val="auto"/>
              </w:rPr>
            </w:pPr>
            <w:r>
              <w:rPr>
                <w:rFonts w:ascii="Arial" w:cs="Arial" w:eastAsia="Arial" w:hAnsi="Arial"/>
                <w:sz w:val="18"/>
                <w:szCs w:val="18"/>
                <w:color w:val="auto"/>
              </w:rPr>
              <w:t>Total assets acquired</w:t>
            </w:r>
          </w:p>
        </w:tc>
        <w:tc>
          <w:tcPr>
            <w:tcW w:w="21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8,124</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4040" w:type="dxa"/>
            <w:vAlign w:val="bottom"/>
          </w:tcPr>
          <w:p>
            <w:pPr>
              <w:spacing w:after="0"/>
              <w:rPr>
                <w:sz w:val="10"/>
                <w:szCs w:val="10"/>
                <w:color w:val="auto"/>
              </w:rPr>
            </w:pPr>
          </w:p>
        </w:tc>
        <w:tc>
          <w:tcPr>
            <w:tcW w:w="2140" w:type="dxa"/>
            <w:vAlign w:val="bottom"/>
          </w:tcPr>
          <w:p>
            <w:pPr>
              <w:spacing w:after="0"/>
              <w:rPr>
                <w:sz w:val="10"/>
                <w:szCs w:val="10"/>
                <w:color w:val="auto"/>
              </w:rPr>
            </w:pPr>
          </w:p>
        </w:tc>
        <w:tc>
          <w:tcPr>
            <w:tcW w:w="340" w:type="dxa"/>
            <w:vAlign w:val="bottom"/>
            <w:tcBorders>
              <w:bottom w:val="single" w:sz="8" w:color="808080"/>
            </w:tcBorders>
          </w:tcPr>
          <w:p>
            <w:pPr>
              <w:spacing w:after="0"/>
              <w:rPr>
                <w:sz w:val="10"/>
                <w:szCs w:val="10"/>
                <w:color w:val="auto"/>
              </w:rPr>
            </w:pPr>
          </w:p>
        </w:tc>
        <w:tc>
          <w:tcPr>
            <w:tcW w:w="66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4040" w:type="dxa"/>
            <w:vAlign w:val="bottom"/>
          </w:tcPr>
          <w:p>
            <w:pPr>
              <w:spacing w:after="0"/>
              <w:rPr>
                <w:sz w:val="9"/>
                <w:szCs w:val="9"/>
                <w:color w:val="auto"/>
              </w:rPr>
            </w:pPr>
          </w:p>
        </w:tc>
        <w:tc>
          <w:tcPr>
            <w:tcW w:w="2140" w:type="dxa"/>
            <w:vAlign w:val="bottom"/>
          </w:tcPr>
          <w:p>
            <w:pPr>
              <w:spacing w:after="0"/>
              <w:rPr>
                <w:sz w:val="9"/>
                <w:szCs w:val="9"/>
                <w:color w:val="auto"/>
              </w:rPr>
            </w:pPr>
          </w:p>
        </w:tc>
        <w:tc>
          <w:tcPr>
            <w:tcW w:w="340" w:type="dxa"/>
            <w:vAlign w:val="bottom"/>
          </w:tcPr>
          <w:p>
            <w:pPr>
              <w:spacing w:after="0"/>
              <w:rPr>
                <w:sz w:val="9"/>
                <w:szCs w:val="9"/>
                <w:color w:val="auto"/>
              </w:rPr>
            </w:pPr>
          </w:p>
        </w:tc>
        <w:tc>
          <w:tcPr>
            <w:tcW w:w="6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040" w:type="dxa"/>
            <w:vAlign w:val="bottom"/>
            <w:shd w:val="clear" w:color="auto" w:fill="CCEEFF"/>
          </w:tcPr>
          <w:p>
            <w:pPr>
              <w:spacing w:after="0"/>
              <w:rPr>
                <w:sz w:val="20"/>
                <w:szCs w:val="20"/>
                <w:color w:val="auto"/>
              </w:rPr>
            </w:pPr>
            <w:r>
              <w:rPr>
                <w:rFonts w:ascii="Arial" w:cs="Arial" w:eastAsia="Arial" w:hAnsi="Arial"/>
                <w:sz w:val="18"/>
                <w:szCs w:val="18"/>
                <w:color w:val="auto"/>
              </w:rPr>
              <w:t>Current liabilities</w:t>
            </w:r>
          </w:p>
        </w:tc>
        <w:tc>
          <w:tcPr>
            <w:tcW w:w="21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7,748</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4040" w:type="dxa"/>
            <w:vAlign w:val="bottom"/>
          </w:tcPr>
          <w:p>
            <w:pPr>
              <w:spacing w:after="0"/>
              <w:rPr>
                <w:sz w:val="10"/>
                <w:szCs w:val="10"/>
                <w:color w:val="auto"/>
              </w:rPr>
            </w:pPr>
          </w:p>
        </w:tc>
        <w:tc>
          <w:tcPr>
            <w:tcW w:w="2140" w:type="dxa"/>
            <w:vAlign w:val="bottom"/>
          </w:tcPr>
          <w:p>
            <w:pPr>
              <w:spacing w:after="0"/>
              <w:rPr>
                <w:sz w:val="10"/>
                <w:szCs w:val="10"/>
                <w:color w:val="auto"/>
              </w:rPr>
            </w:pPr>
          </w:p>
        </w:tc>
        <w:tc>
          <w:tcPr>
            <w:tcW w:w="340" w:type="dxa"/>
            <w:vAlign w:val="bottom"/>
            <w:tcBorders>
              <w:bottom w:val="single" w:sz="8" w:color="808080"/>
            </w:tcBorders>
          </w:tcPr>
          <w:p>
            <w:pPr>
              <w:spacing w:after="0"/>
              <w:rPr>
                <w:sz w:val="10"/>
                <w:szCs w:val="10"/>
                <w:color w:val="auto"/>
              </w:rPr>
            </w:pPr>
          </w:p>
        </w:tc>
        <w:tc>
          <w:tcPr>
            <w:tcW w:w="66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0" w:type="dxa"/>
            <w:vAlign w:val="bottom"/>
          </w:tcPr>
          <w:p>
            <w:pPr>
              <w:spacing w:after="0"/>
              <w:rPr>
                <w:sz w:val="24"/>
                <w:szCs w:val="24"/>
                <w:color w:val="auto"/>
              </w:rPr>
            </w:pPr>
          </w:p>
        </w:tc>
        <w:tc>
          <w:tcPr>
            <w:tcW w:w="4040" w:type="dxa"/>
            <w:vAlign w:val="bottom"/>
          </w:tcPr>
          <w:p>
            <w:pPr>
              <w:ind w:left="200"/>
              <w:spacing w:after="0"/>
              <w:rPr>
                <w:sz w:val="20"/>
                <w:szCs w:val="20"/>
                <w:color w:val="auto"/>
              </w:rPr>
            </w:pPr>
            <w:r>
              <w:rPr>
                <w:rFonts w:ascii="Arial" w:cs="Arial" w:eastAsia="Arial" w:hAnsi="Arial"/>
                <w:sz w:val="18"/>
                <w:szCs w:val="18"/>
                <w:color w:val="auto"/>
              </w:rPr>
              <w:t>Total liabilities assumed</w:t>
            </w:r>
          </w:p>
        </w:tc>
        <w:tc>
          <w:tcPr>
            <w:tcW w:w="21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7,748</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4040" w:type="dxa"/>
            <w:vAlign w:val="bottom"/>
          </w:tcPr>
          <w:p>
            <w:pPr>
              <w:spacing w:after="0"/>
              <w:rPr>
                <w:sz w:val="10"/>
                <w:szCs w:val="10"/>
                <w:color w:val="auto"/>
              </w:rPr>
            </w:pPr>
          </w:p>
        </w:tc>
        <w:tc>
          <w:tcPr>
            <w:tcW w:w="2140" w:type="dxa"/>
            <w:vAlign w:val="bottom"/>
          </w:tcPr>
          <w:p>
            <w:pPr>
              <w:spacing w:after="0"/>
              <w:rPr>
                <w:sz w:val="10"/>
                <w:szCs w:val="10"/>
                <w:color w:val="auto"/>
              </w:rPr>
            </w:pPr>
          </w:p>
        </w:tc>
        <w:tc>
          <w:tcPr>
            <w:tcW w:w="340" w:type="dxa"/>
            <w:vAlign w:val="bottom"/>
            <w:tcBorders>
              <w:bottom w:val="single" w:sz="8" w:color="808080"/>
            </w:tcBorders>
          </w:tcPr>
          <w:p>
            <w:pPr>
              <w:spacing w:after="0"/>
              <w:rPr>
                <w:sz w:val="10"/>
                <w:szCs w:val="10"/>
                <w:color w:val="auto"/>
              </w:rPr>
            </w:pPr>
          </w:p>
        </w:tc>
        <w:tc>
          <w:tcPr>
            <w:tcW w:w="66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4040" w:type="dxa"/>
            <w:vAlign w:val="bottom"/>
          </w:tcPr>
          <w:p>
            <w:pPr>
              <w:spacing w:after="0"/>
              <w:rPr>
                <w:sz w:val="9"/>
                <w:szCs w:val="9"/>
                <w:color w:val="auto"/>
              </w:rPr>
            </w:pPr>
          </w:p>
        </w:tc>
        <w:tc>
          <w:tcPr>
            <w:tcW w:w="2140" w:type="dxa"/>
            <w:vAlign w:val="bottom"/>
          </w:tcPr>
          <w:p>
            <w:pPr>
              <w:spacing w:after="0"/>
              <w:rPr>
                <w:sz w:val="9"/>
                <w:szCs w:val="9"/>
                <w:color w:val="auto"/>
              </w:rPr>
            </w:pPr>
          </w:p>
        </w:tc>
        <w:tc>
          <w:tcPr>
            <w:tcW w:w="340" w:type="dxa"/>
            <w:vAlign w:val="bottom"/>
          </w:tcPr>
          <w:p>
            <w:pPr>
              <w:spacing w:after="0"/>
              <w:rPr>
                <w:sz w:val="9"/>
                <w:szCs w:val="9"/>
                <w:color w:val="auto"/>
              </w:rPr>
            </w:pPr>
          </w:p>
        </w:tc>
        <w:tc>
          <w:tcPr>
            <w:tcW w:w="6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040" w:type="dxa"/>
            <w:vAlign w:val="bottom"/>
            <w:shd w:val="clear" w:color="auto" w:fill="CCEEFF"/>
          </w:tcPr>
          <w:p>
            <w:pPr>
              <w:spacing w:after="0"/>
              <w:rPr>
                <w:sz w:val="20"/>
                <w:szCs w:val="20"/>
                <w:color w:val="auto"/>
              </w:rPr>
            </w:pPr>
            <w:r>
              <w:rPr>
                <w:rFonts w:ascii="Arial" w:cs="Arial" w:eastAsia="Arial" w:hAnsi="Arial"/>
                <w:sz w:val="18"/>
                <w:szCs w:val="18"/>
                <w:color w:val="auto"/>
              </w:rPr>
              <w:t>Net assets acquired</w:t>
            </w:r>
          </w:p>
        </w:tc>
        <w:tc>
          <w:tcPr>
            <w:tcW w:w="2480" w:type="dxa"/>
            <w:vAlign w:val="bottom"/>
            <w:gridSpan w:val="2"/>
            <w:shd w:val="clear" w:color="auto" w:fill="CCEEFF"/>
          </w:tcPr>
          <w:p>
            <w:pPr>
              <w:jc w:val="right"/>
              <w:ind w:right="172"/>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376</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4040" w:type="dxa"/>
            <w:vAlign w:val="bottom"/>
          </w:tcPr>
          <w:p>
            <w:pPr>
              <w:spacing w:after="0"/>
              <w:rPr>
                <w:sz w:val="9"/>
                <w:szCs w:val="9"/>
                <w:color w:val="auto"/>
              </w:rPr>
            </w:pPr>
          </w:p>
        </w:tc>
        <w:tc>
          <w:tcPr>
            <w:tcW w:w="2140" w:type="dxa"/>
            <w:vAlign w:val="bottom"/>
          </w:tcPr>
          <w:p>
            <w:pPr>
              <w:spacing w:after="0"/>
              <w:rPr>
                <w:sz w:val="9"/>
                <w:szCs w:val="9"/>
                <w:color w:val="auto"/>
              </w:rPr>
            </w:pPr>
          </w:p>
        </w:tc>
        <w:tc>
          <w:tcPr>
            <w:tcW w:w="340" w:type="dxa"/>
            <w:vAlign w:val="bottom"/>
          </w:tcPr>
          <w:p>
            <w:pPr>
              <w:spacing w:after="0"/>
              <w:rPr>
                <w:sz w:val="9"/>
                <w:szCs w:val="9"/>
                <w:color w:val="auto"/>
              </w:rPr>
            </w:pPr>
          </w:p>
        </w:tc>
        <w:tc>
          <w:tcPr>
            <w:tcW w:w="6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4040" w:type="dxa"/>
            <w:vAlign w:val="bottom"/>
          </w:tcPr>
          <w:p>
            <w:pPr>
              <w:spacing w:after="0"/>
              <w:rPr>
                <w:sz w:val="5"/>
                <w:szCs w:val="5"/>
                <w:color w:val="auto"/>
              </w:rPr>
            </w:pPr>
          </w:p>
        </w:tc>
        <w:tc>
          <w:tcPr>
            <w:tcW w:w="2140" w:type="dxa"/>
            <w:vAlign w:val="bottom"/>
          </w:tcPr>
          <w:p>
            <w:pPr>
              <w:spacing w:after="0"/>
              <w:rPr>
                <w:sz w:val="5"/>
                <w:szCs w:val="5"/>
                <w:color w:val="auto"/>
              </w:rPr>
            </w:pPr>
          </w:p>
        </w:tc>
        <w:tc>
          <w:tcPr>
            <w:tcW w:w="340" w:type="dxa"/>
            <w:vAlign w:val="bottom"/>
            <w:shd w:val="clear" w:color="auto" w:fill="808080"/>
          </w:tcPr>
          <w:p>
            <w:pPr>
              <w:spacing w:after="0"/>
              <w:rPr>
                <w:sz w:val="5"/>
                <w:szCs w:val="5"/>
                <w:color w:val="auto"/>
              </w:rPr>
            </w:pPr>
          </w:p>
        </w:tc>
        <w:tc>
          <w:tcPr>
            <w:tcW w:w="660" w:type="dxa"/>
            <w:vAlign w:val="bottom"/>
            <w:shd w:val="clear" w:color="auto" w:fill="808080"/>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5902960</wp:posOffset>
            </wp:positionH>
            <wp:positionV relativeFrom="paragraph">
              <wp:posOffset>-1764030</wp:posOffset>
            </wp:positionV>
            <wp:extent cx="12700" cy="8890"/>
            <wp:wrapNone/>
            <wp:docPr id="1592" name="Picture 1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2"/>
                    <pic:cNvPicPr>
                      <a:picLocks noChangeAspect="1" noChangeArrowheads="1"/>
                    </pic:cNvPicPr>
                  </pic:nvPicPr>
                  <pic:blipFill>
                    <a:blip r:embed="rId159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5277485</wp:posOffset>
            </wp:positionH>
            <wp:positionV relativeFrom="paragraph">
              <wp:posOffset>-1764030</wp:posOffset>
            </wp:positionV>
            <wp:extent cx="12700" cy="8890"/>
            <wp:wrapNone/>
            <wp:docPr id="1593" name="Picture 1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
                    <pic:cNvPicPr>
                      <a:picLocks noChangeAspect="1" noChangeArrowheads="1"/>
                    </pic:cNvPicPr>
                  </pic:nvPicPr>
                  <pic:blipFill>
                    <a:blip r:embed="rId160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5902960</wp:posOffset>
            </wp:positionH>
            <wp:positionV relativeFrom="paragraph">
              <wp:posOffset>-1197610</wp:posOffset>
            </wp:positionV>
            <wp:extent cx="12700" cy="8890"/>
            <wp:wrapNone/>
            <wp:docPr id="1594" name="Picture 1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pic:cNvPicPr>
                      <a:picLocks noChangeAspect="1" noChangeArrowheads="1"/>
                    </pic:cNvPicPr>
                  </pic:nvPicPr>
                  <pic:blipFill>
                    <a:blip r:embed="rId160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5277485</wp:posOffset>
            </wp:positionH>
            <wp:positionV relativeFrom="paragraph">
              <wp:posOffset>-1197610</wp:posOffset>
            </wp:positionV>
            <wp:extent cx="12700" cy="8890"/>
            <wp:wrapNone/>
            <wp:docPr id="1595" name="Picture 1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5"/>
                    <pic:cNvPicPr>
                      <a:picLocks noChangeAspect="1" noChangeArrowheads="1"/>
                    </pic:cNvPicPr>
                  </pic:nvPicPr>
                  <pic:blipFill>
                    <a:blip r:embed="rId160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5902960</wp:posOffset>
            </wp:positionH>
            <wp:positionV relativeFrom="paragraph">
              <wp:posOffset>-906145</wp:posOffset>
            </wp:positionV>
            <wp:extent cx="12700" cy="8890"/>
            <wp:wrapNone/>
            <wp:docPr id="1596" name="Picture 1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6"/>
                    <pic:cNvPicPr>
                      <a:picLocks noChangeAspect="1" noChangeArrowheads="1"/>
                    </pic:cNvPicPr>
                  </pic:nvPicPr>
                  <pic:blipFill>
                    <a:blip r:embed="rId160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5277485</wp:posOffset>
            </wp:positionH>
            <wp:positionV relativeFrom="paragraph">
              <wp:posOffset>-906145</wp:posOffset>
            </wp:positionV>
            <wp:extent cx="12700" cy="8890"/>
            <wp:wrapNone/>
            <wp:docPr id="1597" name="Picture 1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
                    <pic:cNvPicPr>
                      <a:picLocks noChangeAspect="1" noChangeArrowheads="1"/>
                    </pic:cNvPicPr>
                  </pic:nvPicPr>
                  <pic:blipFill>
                    <a:blip r:embed="rId160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5902960</wp:posOffset>
            </wp:positionH>
            <wp:positionV relativeFrom="paragraph">
              <wp:posOffset>-614680</wp:posOffset>
            </wp:positionV>
            <wp:extent cx="12700" cy="8890"/>
            <wp:wrapNone/>
            <wp:docPr id="1598" name="Picture 1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16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5277485</wp:posOffset>
            </wp:positionH>
            <wp:positionV relativeFrom="paragraph">
              <wp:posOffset>-614680</wp:posOffset>
            </wp:positionV>
            <wp:extent cx="12700" cy="8890"/>
            <wp:wrapNone/>
            <wp:docPr id="1599" name="Picture 1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pic:cNvPicPr>
                      <a:picLocks noChangeAspect="1" noChangeArrowheads="1"/>
                    </pic:cNvPicPr>
                  </pic:nvPicPr>
                  <pic:blipFill>
                    <a:blip r:embed="rId16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5902960</wp:posOffset>
            </wp:positionH>
            <wp:positionV relativeFrom="paragraph">
              <wp:posOffset>-323215</wp:posOffset>
            </wp:positionV>
            <wp:extent cx="12700" cy="8890"/>
            <wp:wrapNone/>
            <wp:docPr id="1600" name="Picture 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pic:cNvPicPr>
                      <a:picLocks noChangeAspect="1" noChangeArrowheads="1"/>
                    </pic:cNvPicPr>
                  </pic:nvPicPr>
                  <pic:blipFill>
                    <a:blip r:embed="rId16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5277485</wp:posOffset>
            </wp:positionH>
            <wp:positionV relativeFrom="paragraph">
              <wp:posOffset>-323215</wp:posOffset>
            </wp:positionV>
            <wp:extent cx="12700" cy="8890"/>
            <wp:wrapNone/>
            <wp:docPr id="1601" name="Picture 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pic:cNvPicPr>
                      <a:picLocks noChangeAspect="1" noChangeArrowheads="1"/>
                    </pic:cNvPicPr>
                  </pic:nvPicPr>
                  <pic:blipFill>
                    <a:blip r:embed="rId1608">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ind w:firstLine="436"/>
        <w:spacing w:after="0" w:line="268" w:lineRule="auto"/>
        <w:rPr>
          <w:sz w:val="20"/>
          <w:szCs w:val="20"/>
          <w:color w:val="auto"/>
        </w:rPr>
      </w:pPr>
      <w:r>
        <w:rPr>
          <w:rFonts w:ascii="Arial" w:cs="Arial" w:eastAsia="Arial" w:hAnsi="Arial"/>
          <w:sz w:val="18"/>
          <w:szCs w:val="18"/>
          <w:color w:val="auto"/>
        </w:rPr>
        <w:t>The results of operations of GCC have been included in the consolidated financial statements from the date of acquisition. The Company's pro forma results of operations assuming the transaction had been completed on January 1, 2003 are not determinable.</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Globalstar de Venezuela, C.A.("GdeV")</w:t>
      </w:r>
    </w:p>
    <w:p>
      <w:pPr>
        <w:spacing w:after="0" w:line="225" w:lineRule="exact"/>
        <w:rPr>
          <w:sz w:val="20"/>
          <w:szCs w:val="20"/>
          <w:color w:val="auto"/>
        </w:rPr>
      </w:pPr>
    </w:p>
    <w:p>
      <w:pPr>
        <w:ind w:right="40" w:firstLine="439"/>
        <w:spacing w:after="0" w:line="298" w:lineRule="auto"/>
        <w:rPr>
          <w:sz w:val="20"/>
          <w:szCs w:val="20"/>
          <w:color w:val="auto"/>
        </w:rPr>
      </w:pPr>
      <w:r>
        <w:rPr>
          <w:rFonts w:ascii="Arial" w:cs="Arial" w:eastAsia="Arial" w:hAnsi="Arial"/>
          <w:sz w:val="16"/>
          <w:szCs w:val="16"/>
          <w:color w:val="auto"/>
        </w:rPr>
        <w:t>Pursuant to Globalstar's continuing consolidation strategy, on February 4, 2005, GdeV, a recently formed indirect (through GCSC) subsidiary of Globalstar, executed a series of agreements to acquire the mobile satellite services business assets of TE.SA.M. de Venezuela, C.A. ("TESAM"), the Globalstar service provider in Venezuela, at a cost of $1.6 million. This asset purchase is expected to be completed in two stages. The first stage, which transferred certain nonregulated assets, including the land where the Venezuelan gateway is located, was completed upon the execution of the agreements.</w:t>
      </w:r>
    </w:p>
    <w:p>
      <w:pPr>
        <w:spacing w:after="0" w:line="167" w:lineRule="exact"/>
        <w:rPr>
          <w:sz w:val="20"/>
          <w:szCs w:val="20"/>
          <w:color w:val="auto"/>
        </w:rPr>
      </w:pPr>
    </w:p>
    <w:p>
      <w:pPr>
        <w:ind w:right="40" w:firstLine="436"/>
        <w:spacing w:after="0" w:line="294" w:lineRule="auto"/>
        <w:rPr>
          <w:sz w:val="20"/>
          <w:szCs w:val="20"/>
          <w:color w:val="auto"/>
        </w:rPr>
      </w:pPr>
      <w:r>
        <w:rPr>
          <w:rFonts w:ascii="Arial" w:cs="Arial" w:eastAsia="Arial" w:hAnsi="Arial"/>
          <w:sz w:val="16"/>
          <w:szCs w:val="16"/>
          <w:color w:val="auto"/>
        </w:rPr>
        <w:t>The second stage of the transaction, which would transfer regulated assets including the gateway equipment, will be completed after the Venezuelan regulatory consents are obtained. Management has determined that operational control passed to New Globalstar with the completion of the first stage of the transaction in February 2005. Regulatory approval is expected in 2006. Pursuant to the purchase agreements, GdeV paid approximately $342,000 upon execution of the agreements. The $1,250,000 balance of the purchase price is payable in sixteen quarterly installments of $78,125 (interest imputed at 7.0% resulting in a discount of approximately $250,000). Only the first two of these sixteen quarterly</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02" name="Picture 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pic:cNvPicPr>
                      <a:picLocks noChangeAspect="1" noChangeArrowheads="1"/>
                    </pic:cNvPicPr>
                  </pic:nvPicPr>
                  <pic:blipFill>
                    <a:blip r:embed="rId160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138" w:name="page139"/>
    <w:bookmarkEnd w:id="138"/>
    <w:p>
      <w:pPr>
        <w:spacing w:after="0" w:line="268" w:lineRule="auto"/>
        <w:rPr>
          <w:sz w:val="20"/>
          <w:szCs w:val="20"/>
          <w:color w:val="auto"/>
        </w:rPr>
      </w:pPr>
      <w:r>
        <w:rPr>
          <w:rFonts w:ascii="Arial" w:cs="Arial" w:eastAsia="Arial" w:hAnsi="Arial"/>
          <w:sz w:val="18"/>
          <w:szCs w:val="18"/>
          <w:color w:val="auto"/>
        </w:rPr>
        <w:t>installments were required in advance of Venezuelan regulatory approvals. Principal payments to be made in 2006, 2007, 2008, and 2009 are $292,972, $280,918, $277,638, and $72,472, respectively.</w:t>
      </w:r>
    </w:p>
    <w:p>
      <w:pPr>
        <w:spacing w:after="0" w:line="186" w:lineRule="exact"/>
        <w:rPr>
          <w:sz w:val="20"/>
          <w:szCs w:val="20"/>
          <w:color w:val="auto"/>
        </w:rPr>
      </w:pPr>
    </w:p>
    <w:p>
      <w:pPr>
        <w:ind w:right="520" w:firstLine="436"/>
        <w:spacing w:after="0" w:line="268" w:lineRule="auto"/>
        <w:rPr>
          <w:sz w:val="20"/>
          <w:szCs w:val="20"/>
          <w:color w:val="auto"/>
        </w:rPr>
      </w:pPr>
      <w:r>
        <w:rPr>
          <w:rFonts w:ascii="Arial" w:cs="Arial" w:eastAsia="Arial" w:hAnsi="Arial"/>
          <w:sz w:val="18"/>
          <w:szCs w:val="18"/>
          <w:color w:val="auto"/>
        </w:rPr>
        <w:t>The following table summarizes the Company's allocation of the estimated values of the assets acquired and liabilities assumed in the acquisition (in thousands):</w:t>
      </w:r>
    </w:p>
    <w:p>
      <w:pPr>
        <w:spacing w:after="0" w:line="180" w:lineRule="exact"/>
        <w:rPr>
          <w:sz w:val="20"/>
          <w:szCs w:val="20"/>
          <w:color w:val="auto"/>
        </w:rPr>
      </w:pPr>
    </w:p>
    <w:tbl>
      <w:tblPr>
        <w:tblLayout w:type="fixed"/>
        <w:tblInd w:w="2120" w:type="dxa"/>
        <w:tblCellMar>
          <w:top w:w="0" w:type="dxa"/>
          <w:left w:w="0" w:type="dxa"/>
          <w:bottom w:w="0" w:type="dxa"/>
          <w:right w:w="0" w:type="dxa"/>
        </w:tblCellMar>
      </w:tblPr>
      <w:tr>
        <w:trPr>
          <w:trHeight w:val="228"/>
        </w:trPr>
        <w:tc>
          <w:tcPr>
            <w:tcW w:w="20" w:type="dxa"/>
            <w:vAlign w:val="bottom"/>
          </w:tcPr>
          <w:p>
            <w:pPr>
              <w:spacing w:after="0"/>
              <w:rPr>
                <w:sz w:val="19"/>
                <w:szCs w:val="19"/>
                <w:color w:val="auto"/>
              </w:rPr>
            </w:pPr>
          </w:p>
        </w:tc>
        <w:tc>
          <w:tcPr>
            <w:tcW w:w="3840" w:type="dxa"/>
            <w:vAlign w:val="bottom"/>
          </w:tcPr>
          <w:p>
            <w:pPr>
              <w:spacing w:after="0"/>
              <w:rPr>
                <w:sz w:val="19"/>
                <w:szCs w:val="19"/>
                <w:color w:val="auto"/>
              </w:rPr>
            </w:pPr>
          </w:p>
        </w:tc>
        <w:tc>
          <w:tcPr>
            <w:tcW w:w="1940" w:type="dxa"/>
            <w:vAlign w:val="bottom"/>
          </w:tcPr>
          <w:p>
            <w:pPr>
              <w:spacing w:after="0"/>
              <w:rPr>
                <w:sz w:val="19"/>
                <w:szCs w:val="19"/>
                <w:color w:val="auto"/>
              </w:rPr>
            </w:pPr>
          </w:p>
        </w:tc>
        <w:tc>
          <w:tcPr>
            <w:tcW w:w="1400" w:type="dxa"/>
            <w:vAlign w:val="bottom"/>
            <w:gridSpan w:val="2"/>
          </w:tcPr>
          <w:p>
            <w:pPr>
              <w:jc w:val="right"/>
              <w:spacing w:after="0"/>
              <w:rPr>
                <w:sz w:val="20"/>
                <w:szCs w:val="20"/>
                <w:color w:val="auto"/>
              </w:rPr>
            </w:pPr>
            <w:r>
              <w:rPr>
                <w:rFonts w:ascii="Arial" w:cs="Arial" w:eastAsia="Arial" w:hAnsi="Arial"/>
                <w:sz w:val="18"/>
                <w:szCs w:val="18"/>
                <w:b w:val="1"/>
                <w:bCs w:val="1"/>
                <w:color w:val="auto"/>
                <w:w w:val="92"/>
              </w:rPr>
              <w:t>February 4, 2005</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3840" w:type="dxa"/>
            <w:vAlign w:val="bottom"/>
          </w:tcPr>
          <w:p>
            <w:pPr>
              <w:spacing w:after="0"/>
              <w:rPr>
                <w:sz w:val="10"/>
                <w:szCs w:val="10"/>
                <w:color w:val="auto"/>
              </w:rPr>
            </w:pPr>
          </w:p>
        </w:tc>
        <w:tc>
          <w:tcPr>
            <w:tcW w:w="1940" w:type="dxa"/>
            <w:vAlign w:val="bottom"/>
          </w:tcPr>
          <w:p>
            <w:pPr>
              <w:spacing w:after="0"/>
              <w:rPr>
                <w:sz w:val="10"/>
                <w:szCs w:val="10"/>
                <w:color w:val="auto"/>
              </w:rPr>
            </w:pPr>
          </w:p>
        </w:tc>
        <w:tc>
          <w:tcPr>
            <w:tcW w:w="540" w:type="dxa"/>
            <w:vAlign w:val="bottom"/>
            <w:tcBorders>
              <w:bottom w:val="single" w:sz="8" w:color="808080"/>
            </w:tcBorders>
          </w:tcPr>
          <w:p>
            <w:pPr>
              <w:spacing w:after="0"/>
              <w:rPr>
                <w:sz w:val="10"/>
                <w:szCs w:val="10"/>
                <w:color w:val="auto"/>
              </w:rPr>
            </w:pPr>
          </w:p>
        </w:tc>
        <w:tc>
          <w:tcPr>
            <w:tcW w:w="86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3840" w:type="dxa"/>
            <w:vAlign w:val="bottom"/>
          </w:tcPr>
          <w:p>
            <w:pPr>
              <w:spacing w:after="0"/>
              <w:rPr>
                <w:sz w:val="9"/>
                <w:szCs w:val="9"/>
                <w:color w:val="auto"/>
              </w:rPr>
            </w:pPr>
          </w:p>
        </w:tc>
        <w:tc>
          <w:tcPr>
            <w:tcW w:w="1940" w:type="dxa"/>
            <w:vAlign w:val="bottom"/>
          </w:tcPr>
          <w:p>
            <w:pPr>
              <w:spacing w:after="0"/>
              <w:rPr>
                <w:sz w:val="9"/>
                <w:szCs w:val="9"/>
                <w:color w:val="auto"/>
              </w:rPr>
            </w:pPr>
          </w:p>
        </w:tc>
        <w:tc>
          <w:tcPr>
            <w:tcW w:w="540" w:type="dxa"/>
            <w:vAlign w:val="bottom"/>
          </w:tcPr>
          <w:p>
            <w:pPr>
              <w:spacing w:after="0"/>
              <w:rPr>
                <w:sz w:val="9"/>
                <w:szCs w:val="9"/>
                <w:color w:val="auto"/>
              </w:rPr>
            </w:pPr>
          </w:p>
        </w:tc>
        <w:tc>
          <w:tcPr>
            <w:tcW w:w="8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840" w:type="dxa"/>
            <w:vAlign w:val="bottom"/>
            <w:shd w:val="clear" w:color="auto" w:fill="CCEEFF"/>
          </w:tcPr>
          <w:p>
            <w:pPr>
              <w:spacing w:after="0"/>
              <w:rPr>
                <w:sz w:val="20"/>
                <w:szCs w:val="20"/>
                <w:color w:val="auto"/>
              </w:rPr>
            </w:pPr>
            <w:r>
              <w:rPr>
                <w:rFonts w:ascii="Arial" w:cs="Arial" w:eastAsia="Arial" w:hAnsi="Arial"/>
                <w:sz w:val="18"/>
                <w:szCs w:val="18"/>
                <w:color w:val="auto"/>
              </w:rPr>
              <w:t>Current assets</w:t>
            </w:r>
          </w:p>
        </w:tc>
        <w:tc>
          <w:tcPr>
            <w:tcW w:w="2480" w:type="dxa"/>
            <w:vAlign w:val="bottom"/>
            <w:gridSpan w:val="2"/>
            <w:shd w:val="clear" w:color="auto" w:fill="CCEEFF"/>
          </w:tcPr>
          <w:p>
            <w:pPr>
              <w:jc w:val="right"/>
              <w:ind w:right="372"/>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840" w:type="dxa"/>
            <w:vAlign w:val="bottom"/>
          </w:tcPr>
          <w:p>
            <w:pPr>
              <w:spacing w:after="0"/>
              <w:rPr>
                <w:sz w:val="20"/>
                <w:szCs w:val="20"/>
                <w:color w:val="auto"/>
              </w:rPr>
            </w:pPr>
            <w:r>
              <w:rPr>
                <w:rFonts w:ascii="Arial" w:cs="Arial" w:eastAsia="Arial" w:hAnsi="Arial"/>
                <w:sz w:val="18"/>
                <w:szCs w:val="18"/>
                <w:color w:val="auto"/>
              </w:rPr>
              <w:t>Property and equipment</w:t>
            </w:r>
          </w:p>
        </w:tc>
        <w:tc>
          <w:tcPr>
            <w:tcW w:w="19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1,314</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3840" w:type="dxa"/>
            <w:vAlign w:val="bottom"/>
          </w:tcPr>
          <w:p>
            <w:pPr>
              <w:spacing w:after="0"/>
              <w:rPr>
                <w:sz w:val="9"/>
                <w:szCs w:val="9"/>
                <w:color w:val="auto"/>
              </w:rPr>
            </w:pPr>
          </w:p>
        </w:tc>
        <w:tc>
          <w:tcPr>
            <w:tcW w:w="1940" w:type="dxa"/>
            <w:vAlign w:val="bottom"/>
          </w:tcPr>
          <w:p>
            <w:pPr>
              <w:spacing w:after="0"/>
              <w:rPr>
                <w:sz w:val="9"/>
                <w:szCs w:val="9"/>
                <w:color w:val="auto"/>
              </w:rPr>
            </w:pPr>
          </w:p>
        </w:tc>
        <w:tc>
          <w:tcPr>
            <w:tcW w:w="540" w:type="dxa"/>
            <w:vAlign w:val="bottom"/>
            <w:tcBorders>
              <w:bottom w:val="single" w:sz="8" w:color="808080"/>
            </w:tcBorders>
          </w:tcPr>
          <w:p>
            <w:pPr>
              <w:spacing w:after="0"/>
              <w:rPr>
                <w:sz w:val="9"/>
                <w:szCs w:val="9"/>
                <w:color w:val="auto"/>
              </w:rPr>
            </w:pPr>
          </w:p>
        </w:tc>
        <w:tc>
          <w:tcPr>
            <w:tcW w:w="86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3840" w:type="dxa"/>
            <w:vAlign w:val="bottom"/>
          </w:tcPr>
          <w:p>
            <w:pPr>
              <w:spacing w:after="0"/>
              <w:rPr>
                <w:sz w:val="9"/>
                <w:szCs w:val="9"/>
                <w:color w:val="auto"/>
              </w:rPr>
            </w:pPr>
          </w:p>
        </w:tc>
        <w:tc>
          <w:tcPr>
            <w:tcW w:w="1940" w:type="dxa"/>
            <w:vAlign w:val="bottom"/>
          </w:tcPr>
          <w:p>
            <w:pPr>
              <w:spacing w:after="0"/>
              <w:rPr>
                <w:sz w:val="9"/>
                <w:szCs w:val="9"/>
                <w:color w:val="auto"/>
              </w:rPr>
            </w:pPr>
          </w:p>
        </w:tc>
        <w:tc>
          <w:tcPr>
            <w:tcW w:w="540" w:type="dxa"/>
            <w:vAlign w:val="bottom"/>
          </w:tcPr>
          <w:p>
            <w:pPr>
              <w:spacing w:after="0"/>
              <w:rPr>
                <w:sz w:val="9"/>
                <w:szCs w:val="9"/>
                <w:color w:val="auto"/>
              </w:rPr>
            </w:pPr>
          </w:p>
        </w:tc>
        <w:tc>
          <w:tcPr>
            <w:tcW w:w="8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Total assets acquired</w:t>
            </w:r>
          </w:p>
        </w:tc>
        <w:tc>
          <w:tcPr>
            <w:tcW w:w="19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1,396</w:t>
            </w:r>
          </w:p>
        </w:tc>
        <w:tc>
          <w:tcPr>
            <w:tcW w:w="0" w:type="dxa"/>
            <w:vAlign w:val="bottom"/>
          </w:tcPr>
          <w:p>
            <w:pPr>
              <w:spacing w:after="0"/>
              <w:rPr>
                <w:sz w:val="1"/>
                <w:szCs w:val="1"/>
                <w:color w:val="auto"/>
              </w:rPr>
            </w:pPr>
          </w:p>
        </w:tc>
      </w:tr>
      <w:tr>
        <w:trPr>
          <w:trHeight w:val="118"/>
        </w:trPr>
        <w:tc>
          <w:tcPr>
            <w:tcW w:w="3860" w:type="dxa"/>
            <w:vAlign w:val="bottom"/>
            <w:gridSpan w:val="2"/>
          </w:tcPr>
          <w:p>
            <w:pPr>
              <w:spacing w:after="0"/>
              <w:rPr>
                <w:sz w:val="10"/>
                <w:szCs w:val="10"/>
                <w:color w:val="auto"/>
              </w:rPr>
            </w:pPr>
          </w:p>
        </w:tc>
        <w:tc>
          <w:tcPr>
            <w:tcW w:w="1940" w:type="dxa"/>
            <w:vAlign w:val="bottom"/>
          </w:tcPr>
          <w:p>
            <w:pPr>
              <w:spacing w:after="0"/>
              <w:rPr>
                <w:sz w:val="10"/>
                <w:szCs w:val="10"/>
                <w:color w:val="auto"/>
              </w:rPr>
            </w:pPr>
          </w:p>
        </w:tc>
        <w:tc>
          <w:tcPr>
            <w:tcW w:w="540" w:type="dxa"/>
            <w:vAlign w:val="bottom"/>
            <w:tcBorders>
              <w:bottom w:val="single" w:sz="8" w:color="808080"/>
            </w:tcBorders>
          </w:tcPr>
          <w:p>
            <w:pPr>
              <w:spacing w:after="0"/>
              <w:rPr>
                <w:sz w:val="10"/>
                <w:szCs w:val="10"/>
                <w:color w:val="auto"/>
              </w:rPr>
            </w:pPr>
          </w:p>
        </w:tc>
        <w:tc>
          <w:tcPr>
            <w:tcW w:w="86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3860" w:type="dxa"/>
            <w:vAlign w:val="bottom"/>
            <w:gridSpan w:val="2"/>
          </w:tcPr>
          <w:p>
            <w:pPr>
              <w:spacing w:after="0"/>
              <w:rPr>
                <w:sz w:val="20"/>
                <w:szCs w:val="20"/>
                <w:color w:val="auto"/>
              </w:rPr>
            </w:pPr>
            <w:r>
              <w:rPr>
                <w:rFonts w:ascii="Arial" w:cs="Arial" w:eastAsia="Arial" w:hAnsi="Arial"/>
                <w:sz w:val="18"/>
                <w:szCs w:val="18"/>
                <w:color w:val="auto"/>
              </w:rPr>
              <w:t>Current liabilities</w:t>
            </w:r>
          </w:p>
        </w:tc>
        <w:tc>
          <w:tcPr>
            <w:tcW w:w="19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367</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3840" w:type="dxa"/>
            <w:vAlign w:val="bottom"/>
            <w:shd w:val="clear" w:color="auto" w:fill="CCEEFF"/>
          </w:tcPr>
          <w:p>
            <w:pPr>
              <w:spacing w:after="0"/>
              <w:rPr>
                <w:sz w:val="20"/>
                <w:szCs w:val="20"/>
                <w:color w:val="auto"/>
              </w:rPr>
            </w:pPr>
            <w:r>
              <w:rPr>
                <w:rFonts w:ascii="Arial" w:cs="Arial" w:eastAsia="Arial" w:hAnsi="Arial"/>
                <w:sz w:val="18"/>
                <w:szCs w:val="18"/>
                <w:color w:val="auto"/>
              </w:rPr>
              <w:t>Long-term debt</w:t>
            </w:r>
          </w:p>
        </w:tc>
        <w:tc>
          <w:tcPr>
            <w:tcW w:w="19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687</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3840" w:type="dxa"/>
            <w:vAlign w:val="bottom"/>
          </w:tcPr>
          <w:p>
            <w:pPr>
              <w:spacing w:after="0"/>
              <w:rPr>
                <w:sz w:val="10"/>
                <w:szCs w:val="10"/>
                <w:color w:val="auto"/>
              </w:rPr>
            </w:pPr>
          </w:p>
        </w:tc>
        <w:tc>
          <w:tcPr>
            <w:tcW w:w="1940" w:type="dxa"/>
            <w:vAlign w:val="bottom"/>
          </w:tcPr>
          <w:p>
            <w:pPr>
              <w:spacing w:after="0"/>
              <w:rPr>
                <w:sz w:val="10"/>
                <w:szCs w:val="10"/>
                <w:color w:val="auto"/>
              </w:rPr>
            </w:pPr>
          </w:p>
        </w:tc>
        <w:tc>
          <w:tcPr>
            <w:tcW w:w="540" w:type="dxa"/>
            <w:vAlign w:val="bottom"/>
            <w:tcBorders>
              <w:bottom w:val="single" w:sz="8" w:color="808080"/>
            </w:tcBorders>
          </w:tcPr>
          <w:p>
            <w:pPr>
              <w:spacing w:after="0"/>
              <w:rPr>
                <w:sz w:val="10"/>
                <w:szCs w:val="10"/>
                <w:color w:val="auto"/>
              </w:rPr>
            </w:pPr>
          </w:p>
        </w:tc>
        <w:tc>
          <w:tcPr>
            <w:tcW w:w="86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0" w:type="dxa"/>
            <w:vAlign w:val="bottom"/>
          </w:tcPr>
          <w:p>
            <w:pPr>
              <w:spacing w:after="0"/>
              <w:rPr>
                <w:sz w:val="24"/>
                <w:szCs w:val="24"/>
                <w:color w:val="auto"/>
              </w:rPr>
            </w:pPr>
          </w:p>
        </w:tc>
        <w:tc>
          <w:tcPr>
            <w:tcW w:w="3840" w:type="dxa"/>
            <w:vAlign w:val="bottom"/>
          </w:tcPr>
          <w:p>
            <w:pPr>
              <w:ind w:left="180"/>
              <w:spacing w:after="0"/>
              <w:rPr>
                <w:sz w:val="20"/>
                <w:szCs w:val="20"/>
                <w:color w:val="auto"/>
              </w:rPr>
            </w:pPr>
            <w:r>
              <w:rPr>
                <w:rFonts w:ascii="Arial" w:cs="Arial" w:eastAsia="Arial" w:hAnsi="Arial"/>
                <w:sz w:val="18"/>
                <w:szCs w:val="18"/>
                <w:color w:val="auto"/>
              </w:rPr>
              <w:t>Total liabilities assumed</w:t>
            </w:r>
          </w:p>
        </w:tc>
        <w:tc>
          <w:tcPr>
            <w:tcW w:w="19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1,054</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3840" w:type="dxa"/>
            <w:vAlign w:val="bottom"/>
          </w:tcPr>
          <w:p>
            <w:pPr>
              <w:spacing w:after="0"/>
              <w:rPr>
                <w:sz w:val="10"/>
                <w:szCs w:val="10"/>
                <w:color w:val="auto"/>
              </w:rPr>
            </w:pPr>
          </w:p>
        </w:tc>
        <w:tc>
          <w:tcPr>
            <w:tcW w:w="1940" w:type="dxa"/>
            <w:vAlign w:val="bottom"/>
          </w:tcPr>
          <w:p>
            <w:pPr>
              <w:spacing w:after="0"/>
              <w:rPr>
                <w:sz w:val="10"/>
                <w:szCs w:val="10"/>
                <w:color w:val="auto"/>
              </w:rPr>
            </w:pPr>
          </w:p>
        </w:tc>
        <w:tc>
          <w:tcPr>
            <w:tcW w:w="540" w:type="dxa"/>
            <w:vAlign w:val="bottom"/>
            <w:tcBorders>
              <w:bottom w:val="single" w:sz="8" w:color="808080"/>
            </w:tcBorders>
          </w:tcPr>
          <w:p>
            <w:pPr>
              <w:spacing w:after="0"/>
              <w:rPr>
                <w:sz w:val="10"/>
                <w:szCs w:val="10"/>
                <w:color w:val="auto"/>
              </w:rPr>
            </w:pPr>
          </w:p>
        </w:tc>
        <w:tc>
          <w:tcPr>
            <w:tcW w:w="86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3840" w:type="dxa"/>
            <w:vAlign w:val="bottom"/>
          </w:tcPr>
          <w:p>
            <w:pPr>
              <w:spacing w:after="0"/>
              <w:rPr>
                <w:sz w:val="9"/>
                <w:szCs w:val="9"/>
                <w:color w:val="auto"/>
              </w:rPr>
            </w:pPr>
          </w:p>
        </w:tc>
        <w:tc>
          <w:tcPr>
            <w:tcW w:w="1940" w:type="dxa"/>
            <w:vAlign w:val="bottom"/>
          </w:tcPr>
          <w:p>
            <w:pPr>
              <w:spacing w:after="0"/>
              <w:rPr>
                <w:sz w:val="9"/>
                <w:szCs w:val="9"/>
                <w:color w:val="auto"/>
              </w:rPr>
            </w:pPr>
          </w:p>
        </w:tc>
        <w:tc>
          <w:tcPr>
            <w:tcW w:w="540" w:type="dxa"/>
            <w:vAlign w:val="bottom"/>
          </w:tcPr>
          <w:p>
            <w:pPr>
              <w:spacing w:after="0"/>
              <w:rPr>
                <w:sz w:val="9"/>
                <w:szCs w:val="9"/>
                <w:color w:val="auto"/>
              </w:rPr>
            </w:pPr>
          </w:p>
        </w:tc>
        <w:tc>
          <w:tcPr>
            <w:tcW w:w="8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840" w:type="dxa"/>
            <w:vAlign w:val="bottom"/>
            <w:shd w:val="clear" w:color="auto" w:fill="CCEEFF"/>
          </w:tcPr>
          <w:p>
            <w:pPr>
              <w:spacing w:after="0"/>
              <w:rPr>
                <w:sz w:val="20"/>
                <w:szCs w:val="20"/>
                <w:color w:val="auto"/>
              </w:rPr>
            </w:pPr>
            <w:r>
              <w:rPr>
                <w:rFonts w:ascii="Arial" w:cs="Arial" w:eastAsia="Arial" w:hAnsi="Arial"/>
                <w:sz w:val="18"/>
                <w:szCs w:val="18"/>
                <w:color w:val="auto"/>
              </w:rPr>
              <w:t>Net assets acquired</w:t>
            </w:r>
          </w:p>
        </w:tc>
        <w:tc>
          <w:tcPr>
            <w:tcW w:w="2480" w:type="dxa"/>
            <w:vAlign w:val="bottom"/>
            <w:gridSpan w:val="2"/>
            <w:shd w:val="clear" w:color="auto" w:fill="CCEEFF"/>
          </w:tcPr>
          <w:p>
            <w:pPr>
              <w:jc w:val="right"/>
              <w:ind w:right="372"/>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342</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3840" w:type="dxa"/>
            <w:vAlign w:val="bottom"/>
          </w:tcPr>
          <w:p>
            <w:pPr>
              <w:spacing w:after="0"/>
              <w:rPr>
                <w:sz w:val="9"/>
                <w:szCs w:val="9"/>
                <w:color w:val="auto"/>
              </w:rPr>
            </w:pPr>
          </w:p>
        </w:tc>
        <w:tc>
          <w:tcPr>
            <w:tcW w:w="1940" w:type="dxa"/>
            <w:vAlign w:val="bottom"/>
          </w:tcPr>
          <w:p>
            <w:pPr>
              <w:spacing w:after="0"/>
              <w:rPr>
                <w:sz w:val="9"/>
                <w:szCs w:val="9"/>
                <w:color w:val="auto"/>
              </w:rPr>
            </w:pPr>
          </w:p>
        </w:tc>
        <w:tc>
          <w:tcPr>
            <w:tcW w:w="540" w:type="dxa"/>
            <w:vAlign w:val="bottom"/>
          </w:tcPr>
          <w:p>
            <w:pPr>
              <w:spacing w:after="0"/>
              <w:rPr>
                <w:sz w:val="9"/>
                <w:szCs w:val="9"/>
                <w:color w:val="auto"/>
              </w:rPr>
            </w:pPr>
          </w:p>
        </w:tc>
        <w:tc>
          <w:tcPr>
            <w:tcW w:w="8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3840" w:type="dxa"/>
            <w:vAlign w:val="bottom"/>
          </w:tcPr>
          <w:p>
            <w:pPr>
              <w:spacing w:after="0"/>
              <w:rPr>
                <w:sz w:val="5"/>
                <w:szCs w:val="5"/>
                <w:color w:val="auto"/>
              </w:rPr>
            </w:pPr>
          </w:p>
        </w:tc>
        <w:tc>
          <w:tcPr>
            <w:tcW w:w="1940" w:type="dxa"/>
            <w:vAlign w:val="bottom"/>
          </w:tcPr>
          <w:p>
            <w:pPr>
              <w:spacing w:after="0"/>
              <w:rPr>
                <w:sz w:val="5"/>
                <w:szCs w:val="5"/>
                <w:color w:val="auto"/>
              </w:rPr>
            </w:pPr>
          </w:p>
        </w:tc>
        <w:tc>
          <w:tcPr>
            <w:tcW w:w="540" w:type="dxa"/>
            <w:vAlign w:val="bottom"/>
            <w:shd w:val="clear" w:color="auto" w:fill="808080"/>
          </w:tcPr>
          <w:p>
            <w:pPr>
              <w:spacing w:after="0"/>
              <w:rPr>
                <w:sz w:val="5"/>
                <w:szCs w:val="5"/>
                <w:color w:val="auto"/>
              </w:rPr>
            </w:pPr>
          </w:p>
        </w:tc>
        <w:tc>
          <w:tcPr>
            <w:tcW w:w="860" w:type="dxa"/>
            <w:vAlign w:val="bottom"/>
            <w:shd w:val="clear" w:color="auto" w:fill="808080"/>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5902960</wp:posOffset>
            </wp:positionH>
            <wp:positionV relativeFrom="paragraph">
              <wp:posOffset>-1764030</wp:posOffset>
            </wp:positionV>
            <wp:extent cx="12700" cy="8890"/>
            <wp:wrapNone/>
            <wp:docPr id="1603" name="Picture 1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pic:cNvPicPr>
                      <a:picLocks noChangeAspect="1" noChangeArrowheads="1"/>
                    </pic:cNvPicPr>
                  </pic:nvPicPr>
                  <pic:blipFill>
                    <a:blip r:embed="rId16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5028565</wp:posOffset>
            </wp:positionH>
            <wp:positionV relativeFrom="paragraph">
              <wp:posOffset>-1764030</wp:posOffset>
            </wp:positionV>
            <wp:extent cx="12700" cy="8890"/>
            <wp:wrapNone/>
            <wp:docPr id="1604" name="Picture 1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
                    <pic:cNvPicPr>
                      <a:picLocks noChangeAspect="1" noChangeArrowheads="1"/>
                    </pic:cNvPicPr>
                  </pic:nvPicPr>
                  <pic:blipFill>
                    <a:blip r:embed="rId16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5902960</wp:posOffset>
            </wp:positionH>
            <wp:positionV relativeFrom="paragraph">
              <wp:posOffset>-1334770</wp:posOffset>
            </wp:positionV>
            <wp:extent cx="12700" cy="8890"/>
            <wp:wrapNone/>
            <wp:docPr id="1605" name="Picture 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5"/>
                    <pic:cNvPicPr>
                      <a:picLocks noChangeAspect="1" noChangeArrowheads="1"/>
                    </pic:cNvPicPr>
                  </pic:nvPicPr>
                  <pic:blipFill>
                    <a:blip r:embed="rId16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5028565</wp:posOffset>
            </wp:positionH>
            <wp:positionV relativeFrom="paragraph">
              <wp:posOffset>-1334770</wp:posOffset>
            </wp:positionV>
            <wp:extent cx="12700" cy="8890"/>
            <wp:wrapNone/>
            <wp:docPr id="1606" name="Picture 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
                    <pic:cNvPicPr>
                      <a:picLocks noChangeAspect="1" noChangeArrowheads="1"/>
                    </pic:cNvPicPr>
                  </pic:nvPicPr>
                  <pic:blipFill>
                    <a:blip r:embed="rId16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5902960</wp:posOffset>
            </wp:positionH>
            <wp:positionV relativeFrom="paragraph">
              <wp:posOffset>-1043305</wp:posOffset>
            </wp:positionV>
            <wp:extent cx="12700" cy="8890"/>
            <wp:wrapNone/>
            <wp:docPr id="1607" name="Picture 1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pic:cNvPicPr>
                      <a:picLocks noChangeAspect="1" noChangeArrowheads="1"/>
                    </pic:cNvPicPr>
                  </pic:nvPicPr>
                  <pic:blipFill>
                    <a:blip r:embed="rId16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5028565</wp:posOffset>
            </wp:positionH>
            <wp:positionV relativeFrom="paragraph">
              <wp:posOffset>-1043305</wp:posOffset>
            </wp:positionV>
            <wp:extent cx="12700" cy="8890"/>
            <wp:wrapNone/>
            <wp:docPr id="1608" name="Picture 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
                    <pic:cNvPicPr>
                      <a:picLocks noChangeAspect="1" noChangeArrowheads="1"/>
                    </pic:cNvPicPr>
                  </pic:nvPicPr>
                  <pic:blipFill>
                    <a:blip r:embed="rId16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5902960</wp:posOffset>
            </wp:positionH>
            <wp:positionV relativeFrom="paragraph">
              <wp:posOffset>-614680</wp:posOffset>
            </wp:positionV>
            <wp:extent cx="12700" cy="8890"/>
            <wp:wrapNone/>
            <wp:docPr id="1609" name="Picture 1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
                    <pic:cNvPicPr>
                      <a:picLocks noChangeAspect="1" noChangeArrowheads="1"/>
                    </pic:cNvPicPr>
                  </pic:nvPicPr>
                  <pic:blipFill>
                    <a:blip r:embed="rId16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5028565</wp:posOffset>
            </wp:positionH>
            <wp:positionV relativeFrom="paragraph">
              <wp:posOffset>-614680</wp:posOffset>
            </wp:positionV>
            <wp:extent cx="12700" cy="8890"/>
            <wp:wrapNone/>
            <wp:docPr id="1610" name="Picture 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
                    <pic:cNvPicPr>
                      <a:picLocks noChangeAspect="1" noChangeArrowheads="1"/>
                    </pic:cNvPicPr>
                  </pic:nvPicPr>
                  <pic:blipFill>
                    <a:blip r:embed="rId16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5902960</wp:posOffset>
            </wp:positionH>
            <wp:positionV relativeFrom="paragraph">
              <wp:posOffset>-323215</wp:posOffset>
            </wp:positionV>
            <wp:extent cx="12700" cy="8890"/>
            <wp:wrapNone/>
            <wp:docPr id="1611" name="Picture 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pic:cNvPicPr>
                      <a:picLocks noChangeAspect="1" noChangeArrowheads="1"/>
                    </pic:cNvPicPr>
                  </pic:nvPicPr>
                  <pic:blipFill>
                    <a:blip r:embed="rId16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5028565</wp:posOffset>
            </wp:positionH>
            <wp:positionV relativeFrom="paragraph">
              <wp:posOffset>-323215</wp:posOffset>
            </wp:positionV>
            <wp:extent cx="12700" cy="8890"/>
            <wp:wrapNone/>
            <wp:docPr id="1612" name="Picture 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2"/>
                    <pic:cNvPicPr>
                      <a:picLocks noChangeAspect="1" noChangeArrowheads="1"/>
                    </pic:cNvPicPr>
                  </pic:nvPicPr>
                  <pic:blipFill>
                    <a:blip r:embed="rId161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ind w:right="80" w:firstLine="436"/>
        <w:spacing w:after="0" w:line="268" w:lineRule="auto"/>
        <w:rPr>
          <w:sz w:val="20"/>
          <w:szCs w:val="20"/>
          <w:color w:val="auto"/>
        </w:rPr>
      </w:pPr>
      <w:r>
        <w:rPr>
          <w:rFonts w:ascii="Arial" w:cs="Arial" w:eastAsia="Arial" w:hAnsi="Arial"/>
          <w:sz w:val="18"/>
          <w:szCs w:val="18"/>
          <w:color w:val="auto"/>
        </w:rPr>
        <w:t>The results of operations of GdeV have been included in the Company's consolidated financial statements from the date of acquisition. The Company's pro forma results of operations assuming the transaction had been completed on January 1, 2004 are not determinable.</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5940" w:type="dxa"/>
            <w:vAlign w:val="bottom"/>
            <w:gridSpan w:val="2"/>
          </w:tcPr>
          <w:p>
            <w:pPr>
              <w:spacing w:after="0"/>
              <w:rPr>
                <w:sz w:val="20"/>
                <w:szCs w:val="20"/>
                <w:color w:val="auto"/>
              </w:rPr>
            </w:pPr>
            <w:r>
              <w:rPr>
                <w:rFonts w:ascii="Arial" w:cs="Arial" w:eastAsia="Arial" w:hAnsi="Arial"/>
                <w:sz w:val="18"/>
                <w:szCs w:val="18"/>
                <w:b w:val="1"/>
                <w:bCs w:val="1"/>
                <w:color w:val="auto"/>
              </w:rPr>
              <w:t>5.  PROPERTY AND EQUIPMENT</w:t>
            </w:r>
          </w:p>
        </w:tc>
        <w:tc>
          <w:tcPr>
            <w:tcW w:w="28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32"/>
        </w:trPr>
        <w:tc>
          <w:tcPr>
            <w:tcW w:w="5940" w:type="dxa"/>
            <w:vAlign w:val="bottom"/>
            <w:gridSpan w:val="2"/>
          </w:tcPr>
          <w:p>
            <w:pPr>
              <w:ind w:left="360"/>
              <w:spacing w:after="0"/>
              <w:rPr>
                <w:sz w:val="20"/>
                <w:szCs w:val="20"/>
                <w:color w:val="auto"/>
              </w:rPr>
            </w:pPr>
            <w:r>
              <w:rPr>
                <w:rFonts w:ascii="Arial" w:cs="Arial" w:eastAsia="Arial" w:hAnsi="Arial"/>
                <w:sz w:val="18"/>
                <w:szCs w:val="18"/>
                <w:color w:val="auto"/>
              </w:rPr>
              <w:t>Property and equipment consist of the following (in thousands):</w:t>
            </w:r>
          </w:p>
        </w:tc>
        <w:tc>
          <w:tcPr>
            <w:tcW w:w="28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0"/>
        </w:trPr>
        <w:tc>
          <w:tcPr>
            <w:tcW w:w="1220" w:type="dxa"/>
            <w:vAlign w:val="bottom"/>
          </w:tcPr>
          <w:p>
            <w:pPr>
              <w:spacing w:after="0"/>
              <w:rPr>
                <w:sz w:val="24"/>
                <w:szCs w:val="24"/>
                <w:color w:val="auto"/>
              </w:rPr>
            </w:pPr>
          </w:p>
        </w:tc>
        <w:tc>
          <w:tcPr>
            <w:tcW w:w="47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960" w:type="dxa"/>
            <w:vAlign w:val="bottom"/>
            <w:gridSpan w:val="2"/>
          </w:tcPr>
          <w:p>
            <w:pPr>
              <w:jc w:val="right"/>
              <w:ind w:right="740"/>
              <w:spacing w:after="0"/>
              <w:rPr>
                <w:sz w:val="20"/>
                <w:szCs w:val="20"/>
                <w:color w:val="auto"/>
              </w:rPr>
            </w:pPr>
            <w:r>
              <w:rPr>
                <w:rFonts w:ascii="Arial" w:cs="Arial" w:eastAsia="Arial" w:hAnsi="Arial"/>
                <w:sz w:val="18"/>
                <w:szCs w:val="18"/>
                <w:b w:val="1"/>
                <w:bCs w:val="1"/>
                <w:color w:val="auto"/>
              </w:rPr>
              <w:t>December 31,</w:t>
            </w:r>
          </w:p>
        </w:tc>
        <w:tc>
          <w:tcPr>
            <w:tcW w:w="280" w:type="dxa"/>
            <w:vAlign w:val="bottom"/>
          </w:tcPr>
          <w:p>
            <w:pPr>
              <w:spacing w:after="0"/>
              <w:rPr>
                <w:sz w:val="24"/>
                <w:szCs w:val="24"/>
                <w:color w:val="auto"/>
              </w:rPr>
            </w:pPr>
          </w:p>
        </w:tc>
        <w:tc>
          <w:tcPr>
            <w:tcW w:w="1760" w:type="dxa"/>
            <w:vAlign w:val="bottom"/>
            <w:gridSpan w:val="2"/>
          </w:tcPr>
          <w:p>
            <w:pPr>
              <w:jc w:val="right"/>
              <w:ind w:right="540"/>
              <w:spacing w:after="0"/>
              <w:rPr>
                <w:sz w:val="20"/>
                <w:szCs w:val="20"/>
                <w:color w:val="auto"/>
              </w:rPr>
            </w:pPr>
            <w:r>
              <w:rPr>
                <w:rFonts w:ascii="Arial" w:cs="Arial" w:eastAsia="Arial" w:hAnsi="Arial"/>
                <w:sz w:val="18"/>
                <w:szCs w:val="18"/>
                <w:b w:val="1"/>
                <w:bCs w:val="1"/>
                <w:color w:val="auto"/>
              </w:rPr>
              <w:t>December 31,</w:t>
            </w:r>
          </w:p>
        </w:tc>
        <w:tc>
          <w:tcPr>
            <w:tcW w:w="0" w:type="dxa"/>
            <w:vAlign w:val="bottom"/>
          </w:tcPr>
          <w:p>
            <w:pPr>
              <w:spacing w:after="0"/>
              <w:rPr>
                <w:sz w:val="1"/>
                <w:szCs w:val="1"/>
                <w:color w:val="auto"/>
              </w:rPr>
            </w:pPr>
          </w:p>
        </w:tc>
      </w:tr>
      <w:tr>
        <w:trPr>
          <w:trHeight w:val="228"/>
        </w:trPr>
        <w:tc>
          <w:tcPr>
            <w:tcW w:w="1220" w:type="dxa"/>
            <w:vAlign w:val="bottom"/>
          </w:tcPr>
          <w:p>
            <w:pPr>
              <w:spacing w:after="0"/>
              <w:rPr>
                <w:sz w:val="19"/>
                <w:szCs w:val="19"/>
                <w:color w:val="auto"/>
              </w:rPr>
            </w:pPr>
          </w:p>
        </w:tc>
        <w:tc>
          <w:tcPr>
            <w:tcW w:w="47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700" w:type="dxa"/>
            <w:vAlign w:val="bottom"/>
          </w:tcPr>
          <w:p>
            <w:pPr>
              <w:jc w:val="right"/>
              <w:ind w:right="732"/>
              <w:spacing w:after="0"/>
              <w:rPr>
                <w:sz w:val="20"/>
                <w:szCs w:val="20"/>
                <w:color w:val="auto"/>
              </w:rPr>
            </w:pPr>
            <w:r>
              <w:rPr>
                <w:rFonts w:ascii="Arial" w:cs="Arial" w:eastAsia="Arial" w:hAnsi="Arial"/>
                <w:sz w:val="18"/>
                <w:szCs w:val="18"/>
                <w:b w:val="1"/>
                <w:bCs w:val="1"/>
                <w:color w:val="auto"/>
              </w:rPr>
              <w:t>2004</w:t>
            </w:r>
          </w:p>
        </w:tc>
        <w:tc>
          <w:tcPr>
            <w:tcW w:w="2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700" w:type="dxa"/>
            <w:vAlign w:val="bottom"/>
          </w:tcPr>
          <w:p>
            <w:pPr>
              <w:jc w:val="right"/>
              <w:ind w:right="732"/>
              <w:spacing w:after="0"/>
              <w:rPr>
                <w:sz w:val="20"/>
                <w:szCs w:val="20"/>
                <w:color w:val="auto"/>
              </w:rPr>
            </w:pPr>
            <w:r>
              <w:rPr>
                <w:rFonts w:ascii="Arial" w:cs="Arial" w:eastAsia="Arial" w:hAnsi="Arial"/>
                <w:sz w:val="18"/>
                <w:szCs w:val="18"/>
                <w:b w:val="1"/>
                <w:bCs w:val="1"/>
                <w:color w:val="auto"/>
              </w:rPr>
              <w:t>2005</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1220" w:type="dxa"/>
            <w:vAlign w:val="bottom"/>
          </w:tcPr>
          <w:p>
            <w:pPr>
              <w:spacing w:after="0"/>
              <w:rPr>
                <w:sz w:val="10"/>
                <w:szCs w:val="10"/>
                <w:color w:val="auto"/>
              </w:rPr>
            </w:pPr>
          </w:p>
        </w:tc>
        <w:tc>
          <w:tcPr>
            <w:tcW w:w="4720" w:type="dxa"/>
            <w:vAlign w:val="bottom"/>
          </w:tcPr>
          <w:p>
            <w:pPr>
              <w:spacing w:after="0"/>
              <w:rPr>
                <w:sz w:val="10"/>
                <w:szCs w:val="10"/>
                <w:color w:val="auto"/>
              </w:rPr>
            </w:pPr>
          </w:p>
        </w:tc>
        <w:tc>
          <w:tcPr>
            <w:tcW w:w="280" w:type="dxa"/>
            <w:vAlign w:val="bottom"/>
            <w:tcBorders>
              <w:bottom w:val="single" w:sz="8" w:color="808080"/>
            </w:tcBorders>
          </w:tcPr>
          <w:p>
            <w:pPr>
              <w:spacing w:after="0"/>
              <w:rPr>
                <w:sz w:val="10"/>
                <w:szCs w:val="10"/>
                <w:color w:val="auto"/>
              </w:rPr>
            </w:pPr>
          </w:p>
        </w:tc>
        <w:tc>
          <w:tcPr>
            <w:tcW w:w="1700" w:type="dxa"/>
            <w:vAlign w:val="bottom"/>
            <w:tcBorders>
              <w:bottom w:val="single" w:sz="8" w:color="808080"/>
            </w:tcBorders>
          </w:tcPr>
          <w:p>
            <w:pPr>
              <w:spacing w:after="0"/>
              <w:rPr>
                <w:sz w:val="10"/>
                <w:szCs w:val="10"/>
                <w:color w:val="auto"/>
              </w:rPr>
            </w:pPr>
          </w:p>
        </w:tc>
        <w:tc>
          <w:tcPr>
            <w:tcW w:w="260" w:type="dxa"/>
            <w:vAlign w:val="bottom"/>
          </w:tcPr>
          <w:p>
            <w:pPr>
              <w:spacing w:after="0"/>
              <w:rPr>
                <w:sz w:val="10"/>
                <w:szCs w:val="10"/>
                <w:color w:val="auto"/>
              </w:rPr>
            </w:pPr>
          </w:p>
        </w:tc>
        <w:tc>
          <w:tcPr>
            <w:tcW w:w="280" w:type="dxa"/>
            <w:vAlign w:val="bottom"/>
            <w:tcBorders>
              <w:bottom w:val="single" w:sz="8" w:color="808080"/>
            </w:tcBorders>
          </w:tcPr>
          <w:p>
            <w:pPr>
              <w:spacing w:after="0"/>
              <w:rPr>
                <w:sz w:val="10"/>
                <w:szCs w:val="10"/>
                <w:color w:val="auto"/>
              </w:rPr>
            </w:pPr>
          </w:p>
        </w:tc>
        <w:tc>
          <w:tcPr>
            <w:tcW w:w="1700" w:type="dxa"/>
            <w:vAlign w:val="bottom"/>
            <w:tcBorders>
              <w:bottom w:val="single" w:sz="8" w:color="808080"/>
            </w:tcBorders>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1220" w:type="dxa"/>
            <w:vAlign w:val="bottom"/>
            <w:vMerge w:val="restart"/>
          </w:tcPr>
          <w:p>
            <w:pPr>
              <w:spacing w:after="0"/>
              <w:rPr>
                <w:sz w:val="9"/>
                <w:szCs w:val="9"/>
                <w:color w:val="auto"/>
              </w:rPr>
            </w:pPr>
          </w:p>
        </w:tc>
        <w:tc>
          <w:tcPr>
            <w:tcW w:w="4720" w:type="dxa"/>
            <w:vAlign w:val="bottom"/>
          </w:tcPr>
          <w:p>
            <w:pPr>
              <w:spacing w:after="0"/>
              <w:rPr>
                <w:sz w:val="9"/>
                <w:szCs w:val="9"/>
                <w:color w:val="auto"/>
              </w:rPr>
            </w:pPr>
          </w:p>
        </w:tc>
        <w:tc>
          <w:tcPr>
            <w:tcW w:w="280" w:type="dxa"/>
            <w:vAlign w:val="bottom"/>
          </w:tcPr>
          <w:p>
            <w:pPr>
              <w:spacing w:after="0"/>
              <w:rPr>
                <w:sz w:val="9"/>
                <w:szCs w:val="9"/>
                <w:color w:val="auto"/>
              </w:rPr>
            </w:pPr>
          </w:p>
        </w:tc>
        <w:tc>
          <w:tcPr>
            <w:tcW w:w="1700" w:type="dxa"/>
            <w:vAlign w:val="bottom"/>
          </w:tcPr>
          <w:p>
            <w:pPr>
              <w:spacing w:after="0"/>
              <w:rPr>
                <w:sz w:val="9"/>
                <w:szCs w:val="9"/>
                <w:color w:val="auto"/>
              </w:rPr>
            </w:pPr>
          </w:p>
        </w:tc>
        <w:tc>
          <w:tcPr>
            <w:tcW w:w="260" w:type="dxa"/>
            <w:vAlign w:val="bottom"/>
          </w:tcPr>
          <w:p>
            <w:pPr>
              <w:spacing w:after="0"/>
              <w:rPr>
                <w:sz w:val="9"/>
                <w:szCs w:val="9"/>
                <w:color w:val="auto"/>
              </w:rPr>
            </w:pPr>
          </w:p>
        </w:tc>
        <w:tc>
          <w:tcPr>
            <w:tcW w:w="280" w:type="dxa"/>
            <w:vAlign w:val="bottom"/>
          </w:tcPr>
          <w:p>
            <w:pPr>
              <w:spacing w:after="0"/>
              <w:rPr>
                <w:sz w:val="9"/>
                <w:szCs w:val="9"/>
                <w:color w:val="auto"/>
              </w:rPr>
            </w:pPr>
          </w:p>
        </w:tc>
        <w:tc>
          <w:tcPr>
            <w:tcW w:w="170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220" w:type="dxa"/>
            <w:vAlign w:val="bottom"/>
            <w:vMerge w:val="continue"/>
          </w:tcPr>
          <w:p>
            <w:pPr>
              <w:spacing w:after="0"/>
              <w:rPr>
                <w:sz w:val="18"/>
                <w:szCs w:val="18"/>
                <w:color w:val="auto"/>
              </w:rPr>
            </w:pPr>
          </w:p>
        </w:tc>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Globalstar System</w:t>
            </w:r>
          </w:p>
        </w:tc>
        <w:tc>
          <w:tcPr>
            <w:tcW w:w="280" w:type="dxa"/>
            <w:vAlign w:val="bottom"/>
            <w:shd w:val="clear" w:color="auto" w:fill="CCEEFF"/>
          </w:tcPr>
          <w:p>
            <w:pPr>
              <w:jc w:val="right"/>
              <w:ind w:right="123"/>
              <w:spacing w:after="0"/>
              <w:rPr>
                <w:sz w:val="20"/>
                <w:szCs w:val="20"/>
                <w:color w:val="auto"/>
              </w:rPr>
            </w:pPr>
            <w:r>
              <w:rPr>
                <w:rFonts w:ascii="Arial" w:cs="Arial" w:eastAsia="Arial" w:hAnsi="Arial"/>
                <w:sz w:val="15"/>
                <w:szCs w:val="15"/>
                <w:color w:val="auto"/>
                <w:w w:val="71"/>
              </w:rPr>
              <w:t>$</w:t>
            </w:r>
          </w:p>
        </w:tc>
        <w:tc>
          <w:tcPr>
            <w:tcW w:w="17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12,844</w:t>
            </w: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123"/>
              <w:spacing w:after="0"/>
              <w:rPr>
                <w:sz w:val="20"/>
                <w:szCs w:val="20"/>
                <w:color w:val="auto"/>
              </w:rPr>
            </w:pPr>
            <w:r>
              <w:rPr>
                <w:rFonts w:ascii="Arial" w:cs="Arial" w:eastAsia="Arial" w:hAnsi="Arial"/>
                <w:sz w:val="15"/>
                <w:szCs w:val="15"/>
                <w:color w:val="auto"/>
                <w:w w:val="71"/>
              </w:rPr>
              <w:t>$</w:t>
            </w:r>
          </w:p>
        </w:tc>
        <w:tc>
          <w:tcPr>
            <w:tcW w:w="1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17,259</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20" w:type="dxa"/>
            <w:vAlign w:val="bottom"/>
          </w:tcPr>
          <w:p>
            <w:pPr>
              <w:spacing w:after="0"/>
              <w:rPr>
                <w:sz w:val="18"/>
                <w:szCs w:val="18"/>
                <w:color w:val="auto"/>
              </w:rPr>
            </w:pPr>
          </w:p>
        </w:tc>
        <w:tc>
          <w:tcPr>
            <w:tcW w:w="4720" w:type="dxa"/>
            <w:vAlign w:val="bottom"/>
          </w:tcPr>
          <w:p>
            <w:pPr>
              <w:spacing w:after="0"/>
              <w:rPr>
                <w:sz w:val="20"/>
                <w:szCs w:val="20"/>
                <w:color w:val="auto"/>
              </w:rPr>
            </w:pPr>
            <w:r>
              <w:rPr>
                <w:rFonts w:ascii="Arial" w:cs="Arial" w:eastAsia="Arial" w:hAnsi="Arial"/>
                <w:sz w:val="18"/>
                <w:szCs w:val="18"/>
                <w:color w:val="auto"/>
              </w:rPr>
              <w:t>Spare satellites and launch costs</w:t>
            </w:r>
          </w:p>
        </w:tc>
        <w:tc>
          <w:tcPr>
            <w:tcW w:w="280" w:type="dxa"/>
            <w:vAlign w:val="bottom"/>
          </w:tcPr>
          <w:p>
            <w:pPr>
              <w:spacing w:after="0"/>
              <w:rPr>
                <w:sz w:val="18"/>
                <w:szCs w:val="18"/>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946</w:t>
            </w: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3,012</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20" w:type="dxa"/>
            <w:vAlign w:val="bottom"/>
          </w:tcPr>
          <w:p>
            <w:pPr>
              <w:spacing w:after="0"/>
              <w:rPr>
                <w:sz w:val="18"/>
                <w:szCs w:val="18"/>
                <w:color w:val="auto"/>
              </w:rPr>
            </w:pPr>
          </w:p>
        </w:tc>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Construction in progress</w:t>
            </w:r>
          </w:p>
        </w:tc>
        <w:tc>
          <w:tcPr>
            <w:tcW w:w="280" w:type="dxa"/>
            <w:vAlign w:val="bottom"/>
            <w:shd w:val="clear" w:color="auto" w:fill="CCEEFF"/>
          </w:tcPr>
          <w:p>
            <w:pPr>
              <w:spacing w:after="0"/>
              <w:rPr>
                <w:sz w:val="18"/>
                <w:szCs w:val="18"/>
                <w:color w:val="auto"/>
              </w:rPr>
            </w:pPr>
          </w:p>
        </w:tc>
        <w:tc>
          <w:tcPr>
            <w:tcW w:w="17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1,223</w:t>
            </w: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3,654</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20" w:type="dxa"/>
            <w:vAlign w:val="bottom"/>
          </w:tcPr>
          <w:p>
            <w:pPr>
              <w:spacing w:after="0"/>
              <w:rPr>
                <w:sz w:val="18"/>
                <w:szCs w:val="18"/>
                <w:color w:val="auto"/>
              </w:rPr>
            </w:pPr>
          </w:p>
        </w:tc>
        <w:tc>
          <w:tcPr>
            <w:tcW w:w="4720" w:type="dxa"/>
            <w:vAlign w:val="bottom"/>
          </w:tcPr>
          <w:p>
            <w:pPr>
              <w:spacing w:after="0"/>
              <w:rPr>
                <w:sz w:val="20"/>
                <w:szCs w:val="20"/>
                <w:color w:val="auto"/>
              </w:rPr>
            </w:pPr>
            <w:r>
              <w:rPr>
                <w:rFonts w:ascii="Arial" w:cs="Arial" w:eastAsia="Arial" w:hAnsi="Arial"/>
                <w:sz w:val="18"/>
                <w:szCs w:val="18"/>
                <w:color w:val="auto"/>
              </w:rPr>
              <w:t>Land</w:t>
            </w:r>
          </w:p>
        </w:tc>
        <w:tc>
          <w:tcPr>
            <w:tcW w:w="280" w:type="dxa"/>
            <w:vAlign w:val="bottom"/>
          </w:tcPr>
          <w:p>
            <w:pPr>
              <w:spacing w:after="0"/>
              <w:rPr>
                <w:sz w:val="18"/>
                <w:szCs w:val="18"/>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269</w:t>
            </w: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1,070</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20" w:type="dxa"/>
            <w:vAlign w:val="bottom"/>
          </w:tcPr>
          <w:p>
            <w:pPr>
              <w:spacing w:after="0"/>
              <w:rPr>
                <w:sz w:val="18"/>
                <w:szCs w:val="18"/>
                <w:color w:val="auto"/>
              </w:rPr>
            </w:pPr>
          </w:p>
        </w:tc>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Leasehold improvements</w:t>
            </w:r>
          </w:p>
        </w:tc>
        <w:tc>
          <w:tcPr>
            <w:tcW w:w="280" w:type="dxa"/>
            <w:vAlign w:val="bottom"/>
            <w:shd w:val="clear" w:color="auto" w:fill="CCEEFF"/>
          </w:tcPr>
          <w:p>
            <w:pPr>
              <w:spacing w:after="0"/>
              <w:rPr>
                <w:sz w:val="18"/>
                <w:szCs w:val="18"/>
                <w:color w:val="auto"/>
              </w:rPr>
            </w:pPr>
          </w:p>
        </w:tc>
        <w:tc>
          <w:tcPr>
            <w:tcW w:w="17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1,110</w:t>
            </w: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1,363</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20" w:type="dxa"/>
            <w:vAlign w:val="bottom"/>
          </w:tcPr>
          <w:p>
            <w:pPr>
              <w:spacing w:after="0"/>
              <w:rPr>
                <w:sz w:val="18"/>
                <w:szCs w:val="18"/>
                <w:color w:val="auto"/>
              </w:rPr>
            </w:pPr>
          </w:p>
        </w:tc>
        <w:tc>
          <w:tcPr>
            <w:tcW w:w="4720" w:type="dxa"/>
            <w:vAlign w:val="bottom"/>
          </w:tcPr>
          <w:p>
            <w:pPr>
              <w:spacing w:after="0"/>
              <w:rPr>
                <w:sz w:val="20"/>
                <w:szCs w:val="20"/>
                <w:color w:val="auto"/>
              </w:rPr>
            </w:pPr>
            <w:r>
              <w:rPr>
                <w:rFonts w:ascii="Arial" w:cs="Arial" w:eastAsia="Arial" w:hAnsi="Arial"/>
                <w:sz w:val="18"/>
                <w:szCs w:val="18"/>
                <w:color w:val="auto"/>
              </w:rPr>
              <w:t>Building</w:t>
            </w:r>
          </w:p>
        </w:tc>
        <w:tc>
          <w:tcPr>
            <w:tcW w:w="280" w:type="dxa"/>
            <w:vAlign w:val="bottom"/>
          </w:tcPr>
          <w:p>
            <w:pPr>
              <w:spacing w:after="0"/>
              <w:rPr>
                <w:sz w:val="18"/>
                <w:szCs w:val="18"/>
                <w:color w:val="auto"/>
              </w:rPr>
            </w:pPr>
          </w:p>
        </w:tc>
        <w:tc>
          <w:tcPr>
            <w:tcW w:w="196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84</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20" w:type="dxa"/>
            <w:vAlign w:val="bottom"/>
          </w:tcPr>
          <w:p>
            <w:pPr>
              <w:spacing w:after="0"/>
              <w:rPr>
                <w:sz w:val="18"/>
                <w:szCs w:val="18"/>
                <w:color w:val="auto"/>
              </w:rPr>
            </w:pPr>
          </w:p>
        </w:tc>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Furniture and office equipment</w:t>
            </w:r>
          </w:p>
        </w:tc>
        <w:tc>
          <w:tcPr>
            <w:tcW w:w="280" w:type="dxa"/>
            <w:vAlign w:val="bottom"/>
            <w:shd w:val="clear" w:color="auto" w:fill="CCEEFF"/>
          </w:tcPr>
          <w:p>
            <w:pPr>
              <w:spacing w:after="0"/>
              <w:rPr>
                <w:sz w:val="18"/>
                <w:szCs w:val="18"/>
                <w:color w:val="auto"/>
              </w:rPr>
            </w:pPr>
          </w:p>
        </w:tc>
        <w:tc>
          <w:tcPr>
            <w:tcW w:w="17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4,959</w:t>
            </w: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6,624</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1220" w:type="dxa"/>
            <w:vAlign w:val="bottom"/>
          </w:tcPr>
          <w:p>
            <w:pPr>
              <w:spacing w:after="0"/>
              <w:rPr>
                <w:sz w:val="10"/>
                <w:szCs w:val="10"/>
                <w:color w:val="auto"/>
              </w:rPr>
            </w:pPr>
          </w:p>
        </w:tc>
        <w:tc>
          <w:tcPr>
            <w:tcW w:w="4720" w:type="dxa"/>
            <w:vAlign w:val="bottom"/>
          </w:tcPr>
          <w:p>
            <w:pPr>
              <w:spacing w:after="0"/>
              <w:rPr>
                <w:sz w:val="10"/>
                <w:szCs w:val="10"/>
                <w:color w:val="auto"/>
              </w:rPr>
            </w:pPr>
          </w:p>
        </w:tc>
        <w:tc>
          <w:tcPr>
            <w:tcW w:w="280" w:type="dxa"/>
            <w:vAlign w:val="bottom"/>
            <w:tcBorders>
              <w:bottom w:val="single" w:sz="8" w:color="808080"/>
            </w:tcBorders>
          </w:tcPr>
          <w:p>
            <w:pPr>
              <w:spacing w:after="0"/>
              <w:rPr>
                <w:sz w:val="10"/>
                <w:szCs w:val="10"/>
                <w:color w:val="auto"/>
              </w:rPr>
            </w:pPr>
          </w:p>
        </w:tc>
        <w:tc>
          <w:tcPr>
            <w:tcW w:w="1700" w:type="dxa"/>
            <w:vAlign w:val="bottom"/>
            <w:tcBorders>
              <w:bottom w:val="single" w:sz="8" w:color="808080"/>
            </w:tcBorders>
          </w:tcPr>
          <w:p>
            <w:pPr>
              <w:spacing w:after="0"/>
              <w:rPr>
                <w:sz w:val="10"/>
                <w:szCs w:val="10"/>
                <w:color w:val="auto"/>
              </w:rPr>
            </w:pPr>
          </w:p>
        </w:tc>
        <w:tc>
          <w:tcPr>
            <w:tcW w:w="260" w:type="dxa"/>
            <w:vAlign w:val="bottom"/>
          </w:tcPr>
          <w:p>
            <w:pPr>
              <w:spacing w:after="0"/>
              <w:rPr>
                <w:sz w:val="10"/>
                <w:szCs w:val="10"/>
                <w:color w:val="auto"/>
              </w:rPr>
            </w:pPr>
          </w:p>
        </w:tc>
        <w:tc>
          <w:tcPr>
            <w:tcW w:w="280" w:type="dxa"/>
            <w:vAlign w:val="bottom"/>
            <w:tcBorders>
              <w:bottom w:val="single" w:sz="8" w:color="808080"/>
            </w:tcBorders>
          </w:tcPr>
          <w:p>
            <w:pPr>
              <w:spacing w:after="0"/>
              <w:rPr>
                <w:sz w:val="10"/>
                <w:szCs w:val="10"/>
                <w:color w:val="auto"/>
              </w:rPr>
            </w:pPr>
          </w:p>
        </w:tc>
        <w:tc>
          <w:tcPr>
            <w:tcW w:w="1700" w:type="dxa"/>
            <w:vAlign w:val="bottom"/>
            <w:tcBorders>
              <w:bottom w:val="single" w:sz="8" w:color="808080"/>
            </w:tcBorders>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1220" w:type="dxa"/>
            <w:vAlign w:val="bottom"/>
          </w:tcPr>
          <w:p>
            <w:pPr>
              <w:spacing w:after="0"/>
              <w:rPr>
                <w:sz w:val="24"/>
                <w:szCs w:val="24"/>
                <w:color w:val="auto"/>
              </w:rPr>
            </w:pPr>
          </w:p>
        </w:tc>
        <w:tc>
          <w:tcPr>
            <w:tcW w:w="47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21,351</w:t>
            </w: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33,066</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1220" w:type="dxa"/>
            <w:vAlign w:val="bottom"/>
          </w:tcPr>
          <w:p>
            <w:pPr>
              <w:spacing w:after="0"/>
              <w:rPr>
                <w:sz w:val="18"/>
                <w:szCs w:val="18"/>
                <w:color w:val="auto"/>
              </w:rPr>
            </w:pPr>
          </w:p>
        </w:tc>
        <w:tc>
          <w:tcPr>
            <w:tcW w:w="4720" w:type="dxa"/>
            <w:vAlign w:val="bottom"/>
            <w:shd w:val="clear" w:color="auto" w:fill="CCEEFF"/>
          </w:tcPr>
          <w:p>
            <w:pPr>
              <w:spacing w:after="0"/>
              <w:rPr>
                <w:sz w:val="20"/>
                <w:szCs w:val="20"/>
                <w:color w:val="auto"/>
              </w:rPr>
            </w:pPr>
            <w:r>
              <w:rPr>
                <w:rFonts w:ascii="Arial" w:cs="Arial" w:eastAsia="Arial" w:hAnsi="Arial"/>
                <w:sz w:val="18"/>
                <w:szCs w:val="18"/>
                <w:color w:val="auto"/>
              </w:rPr>
              <w:t>Accumulated depreciation</w:t>
            </w:r>
          </w:p>
        </w:tc>
        <w:tc>
          <w:tcPr>
            <w:tcW w:w="280" w:type="dxa"/>
            <w:vAlign w:val="bottom"/>
            <w:shd w:val="clear" w:color="auto" w:fill="CCEEFF"/>
          </w:tcPr>
          <w:p>
            <w:pPr>
              <w:spacing w:after="0"/>
              <w:rPr>
                <w:sz w:val="18"/>
                <w:szCs w:val="18"/>
                <w:color w:val="auto"/>
              </w:rPr>
            </w:pPr>
          </w:p>
        </w:tc>
        <w:tc>
          <w:tcPr>
            <w:tcW w:w="1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(8,571)</w:t>
            </w:r>
          </w:p>
        </w:tc>
        <w:tc>
          <w:tcPr>
            <w:tcW w:w="280" w:type="dxa"/>
            <w:vAlign w:val="bottom"/>
            <w:shd w:val="clear" w:color="auto" w:fill="CCEEFF"/>
          </w:tcPr>
          <w:p>
            <w:pPr>
              <w:spacing w:after="0"/>
              <w:rPr>
                <w:sz w:val="18"/>
                <w:szCs w:val="18"/>
                <w:color w:val="auto"/>
              </w:rPr>
            </w:pPr>
          </w:p>
        </w:tc>
        <w:tc>
          <w:tcPr>
            <w:tcW w:w="1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(11,806)</w:t>
            </w:r>
          </w:p>
        </w:tc>
        <w:tc>
          <w:tcPr>
            <w:tcW w:w="0" w:type="dxa"/>
            <w:vAlign w:val="bottom"/>
          </w:tcPr>
          <w:p>
            <w:pPr>
              <w:spacing w:after="0"/>
              <w:rPr>
                <w:sz w:val="1"/>
                <w:szCs w:val="1"/>
                <w:color w:val="auto"/>
              </w:rPr>
            </w:pPr>
          </w:p>
        </w:tc>
      </w:tr>
      <w:tr>
        <w:trPr>
          <w:trHeight w:val="118"/>
        </w:trPr>
        <w:tc>
          <w:tcPr>
            <w:tcW w:w="1220" w:type="dxa"/>
            <w:vAlign w:val="bottom"/>
          </w:tcPr>
          <w:p>
            <w:pPr>
              <w:spacing w:after="0"/>
              <w:rPr>
                <w:sz w:val="10"/>
                <w:szCs w:val="10"/>
                <w:color w:val="auto"/>
              </w:rPr>
            </w:pPr>
          </w:p>
        </w:tc>
        <w:tc>
          <w:tcPr>
            <w:tcW w:w="4720" w:type="dxa"/>
            <w:vAlign w:val="bottom"/>
          </w:tcPr>
          <w:p>
            <w:pPr>
              <w:spacing w:after="0"/>
              <w:rPr>
                <w:sz w:val="10"/>
                <w:szCs w:val="10"/>
                <w:color w:val="auto"/>
              </w:rPr>
            </w:pPr>
          </w:p>
        </w:tc>
        <w:tc>
          <w:tcPr>
            <w:tcW w:w="280" w:type="dxa"/>
            <w:vAlign w:val="bottom"/>
            <w:tcBorders>
              <w:bottom w:val="single" w:sz="8" w:color="808080"/>
            </w:tcBorders>
          </w:tcPr>
          <w:p>
            <w:pPr>
              <w:spacing w:after="0"/>
              <w:rPr>
                <w:sz w:val="10"/>
                <w:szCs w:val="10"/>
                <w:color w:val="auto"/>
              </w:rPr>
            </w:pPr>
          </w:p>
        </w:tc>
        <w:tc>
          <w:tcPr>
            <w:tcW w:w="1700" w:type="dxa"/>
            <w:vAlign w:val="bottom"/>
            <w:tcBorders>
              <w:bottom w:val="single" w:sz="8" w:color="808080"/>
            </w:tcBorders>
          </w:tcPr>
          <w:p>
            <w:pPr>
              <w:spacing w:after="0"/>
              <w:rPr>
                <w:sz w:val="10"/>
                <w:szCs w:val="10"/>
                <w:color w:val="auto"/>
              </w:rPr>
            </w:pPr>
          </w:p>
        </w:tc>
        <w:tc>
          <w:tcPr>
            <w:tcW w:w="260" w:type="dxa"/>
            <w:vAlign w:val="bottom"/>
          </w:tcPr>
          <w:p>
            <w:pPr>
              <w:spacing w:after="0"/>
              <w:rPr>
                <w:sz w:val="10"/>
                <w:szCs w:val="10"/>
                <w:color w:val="auto"/>
              </w:rPr>
            </w:pPr>
          </w:p>
        </w:tc>
        <w:tc>
          <w:tcPr>
            <w:tcW w:w="280" w:type="dxa"/>
            <w:vAlign w:val="bottom"/>
            <w:tcBorders>
              <w:bottom w:val="single" w:sz="8" w:color="808080"/>
            </w:tcBorders>
          </w:tcPr>
          <w:p>
            <w:pPr>
              <w:spacing w:after="0"/>
              <w:rPr>
                <w:sz w:val="10"/>
                <w:szCs w:val="10"/>
                <w:color w:val="auto"/>
              </w:rPr>
            </w:pPr>
          </w:p>
        </w:tc>
        <w:tc>
          <w:tcPr>
            <w:tcW w:w="1700" w:type="dxa"/>
            <w:vAlign w:val="bottom"/>
            <w:tcBorders>
              <w:bottom w:val="single" w:sz="8" w:color="808080"/>
            </w:tcBorders>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1220" w:type="dxa"/>
            <w:vAlign w:val="bottom"/>
          </w:tcPr>
          <w:p>
            <w:pPr>
              <w:spacing w:after="0"/>
              <w:rPr>
                <w:sz w:val="24"/>
                <w:szCs w:val="24"/>
                <w:color w:val="auto"/>
              </w:rPr>
            </w:pPr>
          </w:p>
        </w:tc>
        <w:tc>
          <w:tcPr>
            <w:tcW w:w="4720" w:type="dxa"/>
            <w:vAlign w:val="bottom"/>
          </w:tcPr>
          <w:p>
            <w:pPr>
              <w:spacing w:after="0"/>
              <w:rPr>
                <w:sz w:val="24"/>
                <w:szCs w:val="24"/>
                <w:color w:val="auto"/>
              </w:rPr>
            </w:pPr>
          </w:p>
        </w:tc>
        <w:tc>
          <w:tcPr>
            <w:tcW w:w="280" w:type="dxa"/>
            <w:vAlign w:val="bottom"/>
          </w:tcPr>
          <w:p>
            <w:pPr>
              <w:jc w:val="right"/>
              <w:ind w:right="123"/>
              <w:spacing w:after="0"/>
              <w:rPr>
                <w:sz w:val="20"/>
                <w:szCs w:val="20"/>
                <w:color w:val="auto"/>
              </w:rPr>
            </w:pPr>
            <w:r>
              <w:rPr>
                <w:rFonts w:ascii="Arial" w:cs="Arial" w:eastAsia="Arial" w:hAnsi="Arial"/>
                <w:sz w:val="15"/>
                <w:szCs w:val="15"/>
                <w:color w:val="auto"/>
                <w:w w:val="71"/>
              </w:rPr>
              <w:t>$</w:t>
            </w:r>
          </w:p>
        </w:tc>
        <w:tc>
          <w:tcPr>
            <w:tcW w:w="1700" w:type="dxa"/>
            <w:vAlign w:val="bottom"/>
          </w:tcPr>
          <w:p>
            <w:pPr>
              <w:jc w:val="right"/>
              <w:spacing w:after="0"/>
              <w:rPr>
                <w:sz w:val="20"/>
                <w:szCs w:val="20"/>
                <w:color w:val="auto"/>
              </w:rPr>
            </w:pPr>
            <w:r>
              <w:rPr>
                <w:rFonts w:ascii="Arial" w:cs="Arial" w:eastAsia="Arial" w:hAnsi="Arial"/>
                <w:sz w:val="18"/>
                <w:szCs w:val="18"/>
                <w:color w:val="auto"/>
              </w:rPr>
              <w:t>12,780</w:t>
            </w:r>
          </w:p>
        </w:tc>
        <w:tc>
          <w:tcPr>
            <w:tcW w:w="260" w:type="dxa"/>
            <w:vAlign w:val="bottom"/>
          </w:tcPr>
          <w:p>
            <w:pPr>
              <w:spacing w:after="0"/>
              <w:rPr>
                <w:sz w:val="24"/>
                <w:szCs w:val="24"/>
                <w:color w:val="auto"/>
              </w:rPr>
            </w:pPr>
          </w:p>
        </w:tc>
        <w:tc>
          <w:tcPr>
            <w:tcW w:w="280" w:type="dxa"/>
            <w:vAlign w:val="bottom"/>
          </w:tcPr>
          <w:p>
            <w:pPr>
              <w:jc w:val="right"/>
              <w:ind w:right="123"/>
              <w:spacing w:after="0"/>
              <w:rPr>
                <w:sz w:val="20"/>
                <w:szCs w:val="20"/>
                <w:color w:val="auto"/>
              </w:rPr>
            </w:pPr>
            <w:r>
              <w:rPr>
                <w:rFonts w:ascii="Arial" w:cs="Arial" w:eastAsia="Arial" w:hAnsi="Arial"/>
                <w:sz w:val="15"/>
                <w:szCs w:val="15"/>
                <w:color w:val="auto"/>
                <w:w w:val="71"/>
              </w:rPr>
              <w:t>$</w:t>
            </w:r>
          </w:p>
        </w:tc>
        <w:tc>
          <w:tcPr>
            <w:tcW w:w="1700" w:type="dxa"/>
            <w:vAlign w:val="bottom"/>
          </w:tcPr>
          <w:p>
            <w:pPr>
              <w:jc w:val="right"/>
              <w:spacing w:after="0"/>
              <w:rPr>
                <w:sz w:val="20"/>
                <w:szCs w:val="20"/>
                <w:color w:val="auto"/>
              </w:rPr>
            </w:pPr>
            <w:r>
              <w:rPr>
                <w:rFonts w:ascii="Arial" w:cs="Arial" w:eastAsia="Arial" w:hAnsi="Arial"/>
                <w:sz w:val="18"/>
                <w:szCs w:val="18"/>
                <w:color w:val="auto"/>
              </w:rPr>
              <w:t>21,260</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7"/>
        </w:trPr>
        <w:tc>
          <w:tcPr>
            <w:tcW w:w="1220" w:type="dxa"/>
            <w:vAlign w:val="bottom"/>
          </w:tcPr>
          <w:p>
            <w:pPr>
              <w:spacing w:after="0"/>
              <w:rPr>
                <w:sz w:val="9"/>
                <w:szCs w:val="9"/>
                <w:color w:val="auto"/>
              </w:rPr>
            </w:pPr>
          </w:p>
        </w:tc>
        <w:tc>
          <w:tcPr>
            <w:tcW w:w="4720" w:type="dxa"/>
            <w:vAlign w:val="bottom"/>
          </w:tcPr>
          <w:p>
            <w:pPr>
              <w:spacing w:after="0"/>
              <w:rPr>
                <w:sz w:val="9"/>
                <w:szCs w:val="9"/>
                <w:color w:val="auto"/>
              </w:rPr>
            </w:pPr>
          </w:p>
        </w:tc>
        <w:tc>
          <w:tcPr>
            <w:tcW w:w="280" w:type="dxa"/>
            <w:vAlign w:val="bottom"/>
          </w:tcPr>
          <w:p>
            <w:pPr>
              <w:spacing w:after="0"/>
              <w:rPr>
                <w:sz w:val="9"/>
                <w:szCs w:val="9"/>
                <w:color w:val="auto"/>
              </w:rPr>
            </w:pPr>
          </w:p>
        </w:tc>
        <w:tc>
          <w:tcPr>
            <w:tcW w:w="1700" w:type="dxa"/>
            <w:vAlign w:val="bottom"/>
          </w:tcPr>
          <w:p>
            <w:pPr>
              <w:spacing w:after="0"/>
              <w:rPr>
                <w:sz w:val="9"/>
                <w:szCs w:val="9"/>
                <w:color w:val="auto"/>
              </w:rPr>
            </w:pPr>
          </w:p>
        </w:tc>
        <w:tc>
          <w:tcPr>
            <w:tcW w:w="260" w:type="dxa"/>
            <w:vAlign w:val="bottom"/>
          </w:tcPr>
          <w:p>
            <w:pPr>
              <w:spacing w:after="0"/>
              <w:rPr>
                <w:sz w:val="9"/>
                <w:szCs w:val="9"/>
                <w:color w:val="auto"/>
              </w:rPr>
            </w:pPr>
          </w:p>
        </w:tc>
        <w:tc>
          <w:tcPr>
            <w:tcW w:w="280" w:type="dxa"/>
            <w:vAlign w:val="bottom"/>
          </w:tcPr>
          <w:p>
            <w:pPr>
              <w:spacing w:after="0"/>
              <w:rPr>
                <w:sz w:val="9"/>
                <w:szCs w:val="9"/>
                <w:color w:val="auto"/>
              </w:rPr>
            </w:pPr>
          </w:p>
        </w:tc>
        <w:tc>
          <w:tcPr>
            <w:tcW w:w="170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1220" w:type="dxa"/>
            <w:vAlign w:val="bottom"/>
          </w:tcPr>
          <w:p>
            <w:pPr>
              <w:spacing w:after="0"/>
              <w:rPr>
                <w:sz w:val="5"/>
                <w:szCs w:val="5"/>
                <w:color w:val="auto"/>
              </w:rPr>
            </w:pPr>
          </w:p>
        </w:tc>
        <w:tc>
          <w:tcPr>
            <w:tcW w:w="4720" w:type="dxa"/>
            <w:vAlign w:val="bottom"/>
          </w:tcPr>
          <w:p>
            <w:pPr>
              <w:spacing w:after="0"/>
              <w:rPr>
                <w:sz w:val="5"/>
                <w:szCs w:val="5"/>
                <w:color w:val="auto"/>
              </w:rPr>
            </w:pPr>
          </w:p>
        </w:tc>
        <w:tc>
          <w:tcPr>
            <w:tcW w:w="280" w:type="dxa"/>
            <w:vAlign w:val="bottom"/>
            <w:shd w:val="clear" w:color="auto" w:fill="808080"/>
          </w:tcPr>
          <w:p>
            <w:pPr>
              <w:spacing w:after="0"/>
              <w:rPr>
                <w:sz w:val="5"/>
                <w:szCs w:val="5"/>
                <w:color w:val="auto"/>
              </w:rPr>
            </w:pPr>
          </w:p>
        </w:tc>
        <w:tc>
          <w:tcPr>
            <w:tcW w:w="1700" w:type="dxa"/>
            <w:vAlign w:val="bottom"/>
            <w:tcBorders>
              <w:right w:val="single" w:sz="8" w:color="808080"/>
            </w:tcBorders>
            <w:shd w:val="clear" w:color="auto" w:fill="808080"/>
          </w:tcPr>
          <w:p>
            <w:pPr>
              <w:spacing w:after="0"/>
              <w:rPr>
                <w:sz w:val="5"/>
                <w:szCs w:val="5"/>
                <w:color w:val="auto"/>
              </w:rPr>
            </w:pPr>
          </w:p>
        </w:tc>
        <w:tc>
          <w:tcPr>
            <w:tcW w:w="260" w:type="dxa"/>
            <w:vAlign w:val="bottom"/>
          </w:tcPr>
          <w:p>
            <w:pPr>
              <w:spacing w:after="0"/>
              <w:rPr>
                <w:sz w:val="5"/>
                <w:szCs w:val="5"/>
                <w:color w:val="auto"/>
              </w:rPr>
            </w:pPr>
          </w:p>
        </w:tc>
        <w:tc>
          <w:tcPr>
            <w:tcW w:w="280" w:type="dxa"/>
            <w:vAlign w:val="bottom"/>
            <w:shd w:val="clear" w:color="auto" w:fill="808080"/>
          </w:tcPr>
          <w:p>
            <w:pPr>
              <w:spacing w:after="0"/>
              <w:rPr>
                <w:sz w:val="5"/>
                <w:szCs w:val="5"/>
                <w:color w:val="auto"/>
              </w:rPr>
            </w:pPr>
          </w:p>
        </w:tc>
        <w:tc>
          <w:tcPr>
            <w:tcW w:w="1700" w:type="dxa"/>
            <w:vAlign w:val="bottom"/>
            <w:shd w:val="clear" w:color="auto" w:fill="808080"/>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5011420</wp:posOffset>
            </wp:positionH>
            <wp:positionV relativeFrom="paragraph">
              <wp:posOffset>-1866900</wp:posOffset>
            </wp:positionV>
            <wp:extent cx="12700" cy="8890"/>
            <wp:wrapNone/>
            <wp:docPr id="1613" name="Picture 1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
                    <pic:cNvPicPr>
                      <a:picLocks noChangeAspect="1" noChangeArrowheads="1"/>
                    </pic:cNvPicPr>
                  </pic:nvPicPr>
                  <pic:blipFill>
                    <a:blip r:embed="rId16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3768090</wp:posOffset>
            </wp:positionH>
            <wp:positionV relativeFrom="paragraph">
              <wp:posOffset>-1866900</wp:posOffset>
            </wp:positionV>
            <wp:extent cx="12700" cy="8890"/>
            <wp:wrapNone/>
            <wp:docPr id="1614" name="Picture 1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
                    <pic:cNvPicPr>
                      <a:picLocks noChangeAspect="1" noChangeArrowheads="1"/>
                    </pic:cNvPicPr>
                  </pic:nvPicPr>
                  <pic:blipFill>
                    <a:blip r:embed="rId16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6435090</wp:posOffset>
            </wp:positionH>
            <wp:positionV relativeFrom="paragraph">
              <wp:posOffset>-1866900</wp:posOffset>
            </wp:positionV>
            <wp:extent cx="12700" cy="8890"/>
            <wp:wrapNone/>
            <wp:docPr id="1615" name="Picture 1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
                    <pic:cNvPicPr>
                      <a:picLocks noChangeAspect="1" noChangeArrowheads="1"/>
                    </pic:cNvPicPr>
                  </pic:nvPicPr>
                  <pic:blipFill>
                    <a:blip r:embed="rId16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5191125</wp:posOffset>
            </wp:positionH>
            <wp:positionV relativeFrom="paragraph">
              <wp:posOffset>-1866900</wp:posOffset>
            </wp:positionV>
            <wp:extent cx="12700" cy="8890"/>
            <wp:wrapNone/>
            <wp:docPr id="1616" name="Picture 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
                    <pic:cNvPicPr>
                      <a:picLocks noChangeAspect="1" noChangeArrowheads="1"/>
                    </pic:cNvPicPr>
                  </pic:nvPicPr>
                  <pic:blipFill>
                    <a:blip r:embed="rId16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5011420</wp:posOffset>
            </wp:positionH>
            <wp:positionV relativeFrom="paragraph">
              <wp:posOffset>-751840</wp:posOffset>
            </wp:positionV>
            <wp:extent cx="12700" cy="8890"/>
            <wp:wrapNone/>
            <wp:docPr id="1617" name="Picture 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7"/>
                    <pic:cNvPicPr>
                      <a:picLocks noChangeAspect="1" noChangeArrowheads="1"/>
                    </pic:cNvPicPr>
                  </pic:nvPicPr>
                  <pic:blipFill>
                    <a:blip r:embed="rId16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3768090</wp:posOffset>
            </wp:positionH>
            <wp:positionV relativeFrom="paragraph">
              <wp:posOffset>-751840</wp:posOffset>
            </wp:positionV>
            <wp:extent cx="12700" cy="8890"/>
            <wp:wrapNone/>
            <wp:docPr id="1618" name="Picture 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pic:cNvPicPr>
                      <a:picLocks noChangeAspect="1" noChangeArrowheads="1"/>
                    </pic:cNvPicPr>
                  </pic:nvPicPr>
                  <pic:blipFill>
                    <a:blip r:embed="rId16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6435090</wp:posOffset>
            </wp:positionH>
            <wp:positionV relativeFrom="paragraph">
              <wp:posOffset>-751840</wp:posOffset>
            </wp:positionV>
            <wp:extent cx="12700" cy="8890"/>
            <wp:wrapNone/>
            <wp:docPr id="1619" name="Picture 1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9"/>
                    <pic:cNvPicPr>
                      <a:picLocks noChangeAspect="1" noChangeArrowheads="1"/>
                    </pic:cNvPicPr>
                  </pic:nvPicPr>
                  <pic:blipFill>
                    <a:blip r:embed="rId16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5191125</wp:posOffset>
            </wp:positionH>
            <wp:positionV relativeFrom="paragraph">
              <wp:posOffset>-751840</wp:posOffset>
            </wp:positionV>
            <wp:extent cx="12700" cy="8890"/>
            <wp:wrapNone/>
            <wp:docPr id="1620" name="Picture 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
                    <pic:cNvPicPr>
                      <a:picLocks noChangeAspect="1" noChangeArrowheads="1"/>
                    </pic:cNvPicPr>
                  </pic:nvPicPr>
                  <pic:blipFill>
                    <a:blip r:embed="rId16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5011420</wp:posOffset>
            </wp:positionH>
            <wp:positionV relativeFrom="paragraph">
              <wp:posOffset>-323215</wp:posOffset>
            </wp:positionV>
            <wp:extent cx="12700" cy="8890"/>
            <wp:wrapNone/>
            <wp:docPr id="1621" name="Picture 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
                    <pic:cNvPicPr>
                      <a:picLocks noChangeAspect="1" noChangeArrowheads="1"/>
                    </pic:cNvPicPr>
                  </pic:nvPicPr>
                  <pic:blipFill>
                    <a:blip r:embed="rId16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3768090</wp:posOffset>
            </wp:positionH>
            <wp:positionV relativeFrom="paragraph">
              <wp:posOffset>-323215</wp:posOffset>
            </wp:positionV>
            <wp:extent cx="12700" cy="8890"/>
            <wp:wrapNone/>
            <wp:docPr id="1622" name="Picture 1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pic:cNvPicPr>
                      <a:picLocks noChangeAspect="1" noChangeArrowheads="1"/>
                    </pic:cNvPicPr>
                  </pic:nvPicPr>
                  <pic:blipFill>
                    <a:blip r:embed="rId16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6435090</wp:posOffset>
            </wp:positionH>
            <wp:positionV relativeFrom="paragraph">
              <wp:posOffset>-323215</wp:posOffset>
            </wp:positionV>
            <wp:extent cx="12700" cy="8890"/>
            <wp:wrapNone/>
            <wp:docPr id="1623" name="Picture 1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3"/>
                    <pic:cNvPicPr>
                      <a:picLocks noChangeAspect="1" noChangeArrowheads="1"/>
                    </pic:cNvPicPr>
                  </pic:nvPicPr>
                  <pic:blipFill>
                    <a:blip r:embed="rId16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5191125</wp:posOffset>
            </wp:positionH>
            <wp:positionV relativeFrom="paragraph">
              <wp:posOffset>-323215</wp:posOffset>
            </wp:positionV>
            <wp:extent cx="12700" cy="8890"/>
            <wp:wrapNone/>
            <wp:docPr id="1624" name="Picture 1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4"/>
                    <pic:cNvPicPr>
                      <a:picLocks noChangeAspect="1" noChangeArrowheads="1"/>
                    </pic:cNvPicPr>
                  </pic:nvPicPr>
                  <pic:blipFill>
                    <a:blip r:embed="rId1631">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ind w:right="140" w:firstLine="439"/>
        <w:spacing w:after="0" w:line="291" w:lineRule="auto"/>
        <w:rPr>
          <w:sz w:val="20"/>
          <w:szCs w:val="20"/>
          <w:color w:val="auto"/>
        </w:rPr>
      </w:pPr>
      <w:r>
        <w:rPr>
          <w:rFonts w:ascii="Arial" w:cs="Arial" w:eastAsia="Arial" w:hAnsi="Arial"/>
          <w:sz w:val="16"/>
          <w:szCs w:val="16"/>
          <w:color w:val="auto"/>
        </w:rPr>
        <w:t>Property and equipment consists of an in-orbit satellite constellation, ground equipment, and support equipment located in various countries around the world. During the years ended December 31, 2005 and 2004, the Company recorded impairment charges of $114,000 and $114,000, respectively, related to satellite failures. During the 2003 Predecessor Period, Old Globalstar recorded an impairment charge of $2.5 million (classified as an operating expense) related to the space segment resulting from a satellite failure and recorded a $211.9 million impairment charge (classified as impairment of assets) related to the Globalstar System, including space segment, ground segment, replacement satellites, unsold production gateways, and other related assets. This charge resulted from a reduction in the estimated fair values of these assets as</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25" name="Picture 1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pic:cNvPicPr>
                      <a:picLocks noChangeAspect="1" noChangeArrowheads="1"/>
                    </pic:cNvPicPr>
                  </pic:nvPicPr>
                  <pic:blipFill>
                    <a:blip r:embed="rId163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139" w:name="page140"/>
    <w:bookmarkEnd w:id="139"/>
    <w:p>
      <w:pPr>
        <w:ind w:right="40"/>
        <w:spacing w:after="0" w:line="259" w:lineRule="auto"/>
        <w:rPr>
          <w:sz w:val="20"/>
          <w:szCs w:val="20"/>
          <w:color w:val="auto"/>
        </w:rPr>
      </w:pPr>
      <w:r>
        <w:rPr>
          <w:rFonts w:ascii="Arial" w:cs="Arial" w:eastAsia="Arial" w:hAnsi="Arial"/>
          <w:sz w:val="18"/>
          <w:szCs w:val="18"/>
          <w:color w:val="auto"/>
        </w:rPr>
        <w:t>indicated by the acquisition cost of the Thermo Transaction. During 2004, the Company began construction of a gateway located in Florida. Construction was completed in July 2005 with a cost of $2.9 million. During 2005, the Company began construction of a gateway located in Alaska. Through December 31, 2005, actual costs incurred were approximately $3.3 million.</w:t>
      </w:r>
    </w:p>
    <w:p>
      <w:pPr>
        <w:spacing w:after="0" w:line="188" w:lineRule="exact"/>
        <w:rPr>
          <w:sz w:val="20"/>
          <w:szCs w:val="20"/>
          <w:color w:val="auto"/>
        </w:rPr>
      </w:pPr>
    </w:p>
    <w:p>
      <w:pPr>
        <w:spacing w:after="0"/>
        <w:tabs>
          <w:tab w:leader="none" w:pos="300" w:val="left"/>
        </w:tabs>
        <w:rPr>
          <w:sz w:val="20"/>
          <w:szCs w:val="20"/>
          <w:color w:val="auto"/>
        </w:rPr>
      </w:pPr>
      <w:r>
        <w:rPr>
          <w:rFonts w:ascii="Arial" w:cs="Arial" w:eastAsia="Arial" w:hAnsi="Arial"/>
          <w:sz w:val="18"/>
          <w:szCs w:val="18"/>
          <w:b w:val="1"/>
          <w:bCs w:val="1"/>
          <w:color w:val="auto"/>
        </w:rPr>
        <w:t>6.</w:t>
      </w:r>
      <w:r>
        <w:rPr>
          <w:sz w:val="20"/>
          <w:szCs w:val="20"/>
          <w:color w:val="auto"/>
        </w:rPr>
        <w:tab/>
      </w:r>
      <w:r>
        <w:rPr>
          <w:rFonts w:ascii="Arial" w:cs="Arial" w:eastAsia="Arial" w:hAnsi="Arial"/>
          <w:sz w:val="16"/>
          <w:szCs w:val="16"/>
          <w:b w:val="1"/>
          <w:bCs w:val="1"/>
          <w:color w:val="auto"/>
        </w:rPr>
        <w:t>TERM LOANS</w:t>
      </w:r>
    </w:p>
    <w:p>
      <w:pPr>
        <w:spacing w:after="0" w:line="231" w:lineRule="exact"/>
        <w:rPr>
          <w:sz w:val="20"/>
          <w:szCs w:val="20"/>
          <w:color w:val="auto"/>
        </w:rPr>
      </w:pPr>
    </w:p>
    <w:p>
      <w:pPr>
        <w:ind w:right="60" w:firstLine="351"/>
        <w:spacing w:after="0" w:line="255" w:lineRule="auto"/>
        <w:rPr>
          <w:sz w:val="20"/>
          <w:szCs w:val="20"/>
          <w:color w:val="auto"/>
        </w:rPr>
      </w:pPr>
      <w:r>
        <w:rPr>
          <w:rFonts w:ascii="Arial" w:cs="Arial" w:eastAsia="Arial" w:hAnsi="Arial"/>
          <w:sz w:val="18"/>
          <w:szCs w:val="18"/>
          <w:color w:val="auto"/>
        </w:rPr>
        <w:t>On March 6, 2003, the Bankruptcy Court approved $10.0 million in debtor-in-possession financing provided by a consortium of lenders, including two members of the Creditors' Committee. Funds totaling $10.0 million were drawn, including the final draw of $2.0 million made on May 8, 2003. On May 27, 2003, the $10.0 million debtor-in-possession financing was retired with proceeds drawn from the ICO DIP Facility at a total cost of $10.4 million, including repayment of the $10.0 million principal balance, accrued interest of $149,000, the funding of the lender's legal expense of $12,000 and $250,000 placed into an escrow account to fund the lenders' commitment fee.</w:t>
      </w:r>
    </w:p>
    <w:p>
      <w:pPr>
        <w:spacing w:after="0" w:line="197" w:lineRule="exact"/>
        <w:rPr>
          <w:sz w:val="20"/>
          <w:szCs w:val="20"/>
          <w:color w:val="auto"/>
        </w:rPr>
      </w:pPr>
    </w:p>
    <w:p>
      <w:pPr>
        <w:ind w:firstLine="436"/>
        <w:spacing w:after="0" w:line="254" w:lineRule="auto"/>
        <w:rPr>
          <w:sz w:val="20"/>
          <w:szCs w:val="20"/>
          <w:color w:val="auto"/>
        </w:rPr>
      </w:pPr>
      <w:r>
        <w:rPr>
          <w:rFonts w:ascii="Arial" w:cs="Arial" w:eastAsia="Arial" w:hAnsi="Arial"/>
          <w:sz w:val="18"/>
          <w:szCs w:val="18"/>
          <w:color w:val="auto"/>
        </w:rPr>
        <w:t>The ICO DIP Facility provided access to $35.0 million that could be borrowed in increments of $1.0 million with no more than one borrowing allowed in any calendar month. The funding provided under the ICO DIP Facility was limited to $20.0 million until certain conditions had been satisfied. The terms of the ICO DIP Facility provided ICO with a security interest in substantially all the assets of Old Globalstar and its debtor subsidiaries, exclusive of $15.0 million cash reserved to fund a liquidation of Old Globalstar if it were to become necessary. Three borrowings, totaling $20.0 million, were executed as of December 5, 2003. Interest accrued on the loans at 8% per annum. The maturity date of the ICO DIP Facility was the earlier of the closing of the ICO transaction or December 31, 2003.</w:t>
      </w:r>
    </w:p>
    <w:p>
      <w:pPr>
        <w:spacing w:after="0" w:line="198" w:lineRule="exact"/>
        <w:rPr>
          <w:sz w:val="20"/>
          <w:szCs w:val="20"/>
          <w:color w:val="auto"/>
        </w:rPr>
      </w:pPr>
    </w:p>
    <w:p>
      <w:pPr>
        <w:ind w:right="20" w:firstLine="439"/>
        <w:spacing w:after="0" w:line="289" w:lineRule="auto"/>
        <w:rPr>
          <w:sz w:val="20"/>
          <w:szCs w:val="20"/>
          <w:color w:val="auto"/>
        </w:rPr>
      </w:pPr>
      <w:r>
        <w:rPr>
          <w:rFonts w:ascii="Arial" w:cs="Arial" w:eastAsia="Arial" w:hAnsi="Arial"/>
          <w:sz w:val="16"/>
          <w:szCs w:val="16"/>
          <w:color w:val="auto"/>
        </w:rPr>
        <w:t>In December 2003, Thermo and Globalstar entered into a new debtor-in-possession financing agreement (the "Thermo DIP Facility"). The Thermo DIP Facility provided Globalstar with access to up to $43.0 million, subject to certain conditions. Interest accrued on the Thermo DIP Facility at 8% per annum. On December 5, 2003, Thermo purchased from ICO all of ICO's rights under the ICO DIP Facility for consideration of $10.0 million in cash plus accrued interest of $765,000 and a promissory note issued by Thermo for $10.0 million. Subsequent to December 5, 2003, an additional $1.6 million was drawn on the Thermo DIP Facility and an additional $5.0 million was drawn from February to March 2004. In connection with the second stage of the Thermo Transaction in April 2004, $17.9 million of the Thermo DIP Facility (including accrued interest) was converted to New Globalstar membership interests. The remaining $10.0 million principal and $524,000 accrued interest due under the Thermo DIP Facility was paid in full in December 2004. Interest expense on the Thermo DIP Facility for the Successor Period in 2003 and for the year ended December 31, 2004 was $123,000 and $1,087,000, respectively.</w:t>
      </w:r>
    </w:p>
    <w:p>
      <w:pPr>
        <w:spacing w:after="0" w:line="166" w:lineRule="exact"/>
        <w:rPr>
          <w:sz w:val="20"/>
          <w:szCs w:val="20"/>
          <w:color w:val="auto"/>
        </w:rPr>
      </w:pPr>
    </w:p>
    <w:p>
      <w:pPr>
        <w:spacing w:after="0"/>
        <w:tabs>
          <w:tab w:leader="none" w:pos="300" w:val="left"/>
        </w:tabs>
        <w:rPr>
          <w:sz w:val="20"/>
          <w:szCs w:val="20"/>
          <w:color w:val="auto"/>
        </w:rPr>
      </w:pPr>
      <w:r>
        <w:rPr>
          <w:rFonts w:ascii="Arial" w:cs="Arial" w:eastAsia="Arial" w:hAnsi="Arial"/>
          <w:sz w:val="18"/>
          <w:szCs w:val="18"/>
          <w:b w:val="1"/>
          <w:bCs w:val="1"/>
          <w:color w:val="auto"/>
        </w:rPr>
        <w:t>7.</w:t>
      </w:r>
      <w:r>
        <w:rPr>
          <w:sz w:val="20"/>
          <w:szCs w:val="20"/>
          <w:color w:val="auto"/>
        </w:rPr>
        <w:tab/>
      </w:r>
      <w:r>
        <w:rPr>
          <w:rFonts w:ascii="Arial" w:cs="Arial" w:eastAsia="Arial" w:hAnsi="Arial"/>
          <w:sz w:val="16"/>
          <w:szCs w:val="16"/>
          <w:b w:val="1"/>
          <w:bCs w:val="1"/>
          <w:color w:val="auto"/>
        </w:rPr>
        <w:t>NOTE PAYABLE TO LORAL</w:t>
      </w:r>
    </w:p>
    <w:p>
      <w:pPr>
        <w:spacing w:after="0" w:line="231" w:lineRule="exact"/>
        <w:rPr>
          <w:sz w:val="20"/>
          <w:szCs w:val="20"/>
          <w:color w:val="auto"/>
        </w:rPr>
      </w:pPr>
    </w:p>
    <w:p>
      <w:pPr>
        <w:ind w:right="120" w:firstLine="341"/>
        <w:spacing w:after="0" w:line="332" w:lineRule="auto"/>
        <w:rPr>
          <w:sz w:val="20"/>
          <w:szCs w:val="20"/>
          <w:color w:val="auto"/>
        </w:rPr>
      </w:pPr>
      <w:r>
        <w:rPr>
          <w:rFonts w:ascii="Arial" w:cs="Arial" w:eastAsia="Arial" w:hAnsi="Arial"/>
          <w:sz w:val="16"/>
          <w:szCs w:val="16"/>
          <w:color w:val="auto"/>
        </w:rPr>
        <w:t>As a result of the Loral Settlement described in Note 2, the Company had a restructured note payable to Loral in the amount of approximately $4.0 million with interest at 6% per annum due in equal quarterly installments of $364,000 plus interest from June 2005 through March 2008.</w:t>
      </w:r>
    </w:p>
    <w:p>
      <w:pPr>
        <w:spacing w:after="0" w:line="139" w:lineRule="exact"/>
        <w:rPr>
          <w:sz w:val="20"/>
          <w:szCs w:val="20"/>
          <w:color w:val="auto"/>
        </w:rPr>
      </w:pPr>
    </w:p>
    <w:p>
      <w:pPr>
        <w:ind w:right="20" w:firstLine="439"/>
        <w:spacing w:after="0" w:line="256" w:lineRule="auto"/>
        <w:rPr>
          <w:sz w:val="20"/>
          <w:szCs w:val="20"/>
          <w:color w:val="auto"/>
        </w:rPr>
      </w:pPr>
      <w:r>
        <w:rPr>
          <w:rFonts w:ascii="Arial" w:cs="Arial" w:eastAsia="Arial" w:hAnsi="Arial"/>
          <w:sz w:val="18"/>
          <w:szCs w:val="18"/>
          <w:color w:val="auto"/>
        </w:rPr>
        <w:t>On July 31, 2005, the note payable and accrued interest to Loral totaled approximately $4.0 million. Pursuant to an agreement reached with Loral effective July 31, 2005, this amount was settled in exchange for a) the offset of an $818,000 receivable due to Globalstar; b) cash of $500,000 paid by Globalstar; c) the issuance of three credit memos by Globalstar of $300,000, $500,000 and $1,809,026 by Globalstar to Loral to be used for future purchases of equipment and air time payments; and d) the forgiveness of $100,000</w:t>
      </w:r>
    </w:p>
    <w:p>
      <w:pPr>
        <w:spacing w:after="0" w:line="197"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F-27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26" name="Picture 1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pic:cNvPicPr>
                      <a:picLocks noChangeAspect="1" noChangeArrowheads="1"/>
                    </pic:cNvPicPr>
                  </pic:nvPicPr>
                  <pic:blipFill>
                    <a:blip r:embed="rId163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140" w:name="page141"/>
    <w:bookmarkEnd w:id="140"/>
    <w:p>
      <w:pPr>
        <w:ind w:right="80"/>
        <w:spacing w:after="0" w:line="298" w:lineRule="auto"/>
        <w:rPr>
          <w:sz w:val="20"/>
          <w:szCs w:val="20"/>
          <w:color w:val="auto"/>
        </w:rPr>
      </w:pPr>
      <w:r>
        <w:rPr>
          <w:rFonts w:ascii="Arial" w:cs="Arial" w:eastAsia="Arial" w:hAnsi="Arial"/>
          <w:sz w:val="16"/>
          <w:szCs w:val="16"/>
          <w:color w:val="auto"/>
        </w:rPr>
        <w:t>by Loral (recorded as other income). As of December 31, 2005, the credit memos for $300,000 and $500,000 had open purchase commitments placed against the remaining balances of approximately $24,000 and $408,000, respectively. Approximately $635,000 of the $1,809,000 credit memo had been utilized as of December 31, 2005. This credit memo is expected to expire in October 2006. As of December 31, 2005, unused credit memos totaling approximately $1,606,000 were classified as deferred revenue on the accompanying consolidated balance sheet.</w:t>
      </w:r>
    </w:p>
    <w:p>
      <w:pPr>
        <w:spacing w:after="0" w:line="167" w:lineRule="exact"/>
        <w:rPr>
          <w:sz w:val="20"/>
          <w:szCs w:val="20"/>
          <w:color w:val="auto"/>
        </w:rPr>
      </w:pPr>
    </w:p>
    <w:p>
      <w:pPr>
        <w:ind w:right="380" w:firstLine="439"/>
        <w:spacing w:after="0" w:line="268" w:lineRule="auto"/>
        <w:rPr>
          <w:sz w:val="20"/>
          <w:szCs w:val="20"/>
          <w:color w:val="auto"/>
        </w:rPr>
      </w:pPr>
      <w:r>
        <w:rPr>
          <w:rFonts w:ascii="Arial" w:cs="Arial" w:eastAsia="Arial" w:hAnsi="Arial"/>
          <w:sz w:val="18"/>
          <w:szCs w:val="18"/>
          <w:color w:val="auto"/>
        </w:rPr>
        <w:t>Interest expense on the note payable to Loral for the Predecessor and Successor periods in 2003 and the years ended December 31, 2004 and 2005 was $337,000, $8,000, $237,000 and $176,000, respectively.</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6080" w:type="dxa"/>
            <w:vAlign w:val="bottom"/>
            <w:gridSpan w:val="2"/>
          </w:tcPr>
          <w:p>
            <w:pPr>
              <w:spacing w:after="0"/>
              <w:rPr>
                <w:sz w:val="20"/>
                <w:szCs w:val="20"/>
                <w:color w:val="auto"/>
              </w:rPr>
            </w:pPr>
            <w:r>
              <w:rPr>
                <w:rFonts w:ascii="Arial" w:cs="Arial" w:eastAsia="Arial" w:hAnsi="Arial"/>
                <w:sz w:val="18"/>
                <w:szCs w:val="18"/>
                <w:b w:val="1"/>
                <w:bCs w:val="1"/>
                <w:color w:val="auto"/>
              </w:rPr>
              <w:t>8.  ACCRUED EXPENSES</w:t>
            </w:r>
          </w:p>
        </w:tc>
        <w:tc>
          <w:tcPr>
            <w:tcW w:w="15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5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32"/>
        </w:trPr>
        <w:tc>
          <w:tcPr>
            <w:tcW w:w="6080" w:type="dxa"/>
            <w:vAlign w:val="bottom"/>
            <w:gridSpan w:val="2"/>
          </w:tcPr>
          <w:p>
            <w:pPr>
              <w:ind w:left="340"/>
              <w:spacing w:after="0"/>
              <w:rPr>
                <w:sz w:val="20"/>
                <w:szCs w:val="20"/>
                <w:color w:val="auto"/>
              </w:rPr>
            </w:pPr>
            <w:r>
              <w:rPr>
                <w:rFonts w:ascii="Arial" w:cs="Arial" w:eastAsia="Arial" w:hAnsi="Arial"/>
                <w:sz w:val="18"/>
                <w:szCs w:val="18"/>
                <w:color w:val="auto"/>
              </w:rPr>
              <w:t>Accrued expenses consist of the following (in thousands):</w:t>
            </w:r>
          </w:p>
        </w:tc>
        <w:tc>
          <w:tcPr>
            <w:tcW w:w="15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0"/>
        </w:trPr>
        <w:tc>
          <w:tcPr>
            <w:tcW w:w="1340" w:type="dxa"/>
            <w:vAlign w:val="bottom"/>
          </w:tcPr>
          <w:p>
            <w:pPr>
              <w:spacing w:after="0"/>
              <w:rPr>
                <w:sz w:val="24"/>
                <w:szCs w:val="24"/>
                <w:color w:val="auto"/>
              </w:rPr>
            </w:pPr>
          </w:p>
        </w:tc>
        <w:tc>
          <w:tcPr>
            <w:tcW w:w="4740" w:type="dxa"/>
            <w:vAlign w:val="bottom"/>
          </w:tcPr>
          <w:p>
            <w:pPr>
              <w:spacing w:after="0"/>
              <w:rPr>
                <w:sz w:val="24"/>
                <w:szCs w:val="24"/>
                <w:color w:val="auto"/>
              </w:rPr>
            </w:pPr>
          </w:p>
        </w:tc>
        <w:tc>
          <w:tcPr>
            <w:tcW w:w="1500" w:type="dxa"/>
            <w:vAlign w:val="bottom"/>
          </w:tcPr>
          <w:p>
            <w:pPr>
              <w:jc w:val="right"/>
              <w:spacing w:after="0"/>
              <w:rPr>
                <w:sz w:val="20"/>
                <w:szCs w:val="20"/>
                <w:color w:val="auto"/>
              </w:rPr>
            </w:pPr>
            <w:r>
              <w:rPr>
                <w:rFonts w:ascii="Arial" w:cs="Arial" w:eastAsia="Arial" w:hAnsi="Arial"/>
                <w:sz w:val="18"/>
                <w:szCs w:val="18"/>
                <w:b w:val="1"/>
                <w:bCs w:val="1"/>
                <w:color w:val="auto"/>
              </w:rPr>
              <w:t>December 31,</w:t>
            </w:r>
          </w:p>
        </w:tc>
        <w:tc>
          <w:tcPr>
            <w:tcW w:w="4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580" w:type="dxa"/>
            <w:vAlign w:val="bottom"/>
          </w:tcPr>
          <w:p>
            <w:pPr>
              <w:jc w:val="right"/>
              <w:ind w:right="312"/>
              <w:spacing w:after="0"/>
              <w:rPr>
                <w:sz w:val="20"/>
                <w:szCs w:val="20"/>
                <w:color w:val="auto"/>
              </w:rPr>
            </w:pPr>
            <w:r>
              <w:rPr>
                <w:rFonts w:ascii="Arial" w:cs="Arial" w:eastAsia="Arial" w:hAnsi="Arial"/>
                <w:sz w:val="18"/>
                <w:szCs w:val="18"/>
                <w:b w:val="1"/>
                <w:bCs w:val="1"/>
                <w:color w:val="auto"/>
                <w:w w:val="99"/>
              </w:rPr>
              <w:t>December 31,</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340" w:type="dxa"/>
            <w:vAlign w:val="bottom"/>
          </w:tcPr>
          <w:p>
            <w:pPr>
              <w:spacing w:after="0"/>
              <w:rPr>
                <w:sz w:val="19"/>
                <w:szCs w:val="19"/>
                <w:color w:val="auto"/>
              </w:rPr>
            </w:pPr>
          </w:p>
        </w:tc>
        <w:tc>
          <w:tcPr>
            <w:tcW w:w="4740" w:type="dxa"/>
            <w:vAlign w:val="bottom"/>
          </w:tcPr>
          <w:p>
            <w:pPr>
              <w:spacing w:after="0"/>
              <w:rPr>
                <w:sz w:val="19"/>
                <w:szCs w:val="19"/>
                <w:color w:val="auto"/>
              </w:rPr>
            </w:pPr>
          </w:p>
        </w:tc>
        <w:tc>
          <w:tcPr>
            <w:tcW w:w="1500" w:type="dxa"/>
            <w:vAlign w:val="bottom"/>
          </w:tcPr>
          <w:p>
            <w:pPr>
              <w:jc w:val="right"/>
              <w:ind w:right="278"/>
              <w:spacing w:after="0"/>
              <w:rPr>
                <w:sz w:val="20"/>
                <w:szCs w:val="20"/>
                <w:color w:val="auto"/>
              </w:rPr>
            </w:pPr>
            <w:r>
              <w:rPr>
                <w:rFonts w:ascii="Arial" w:cs="Arial" w:eastAsia="Arial" w:hAnsi="Arial"/>
                <w:sz w:val="18"/>
                <w:szCs w:val="18"/>
                <w:b w:val="1"/>
                <w:bCs w:val="1"/>
                <w:color w:val="auto"/>
              </w:rPr>
              <w:t>2004</w:t>
            </w:r>
          </w:p>
        </w:tc>
        <w:tc>
          <w:tcPr>
            <w:tcW w:w="4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580" w:type="dxa"/>
            <w:vAlign w:val="bottom"/>
          </w:tcPr>
          <w:p>
            <w:pPr>
              <w:jc w:val="right"/>
              <w:ind w:right="652"/>
              <w:spacing w:after="0"/>
              <w:rPr>
                <w:sz w:val="20"/>
                <w:szCs w:val="20"/>
                <w:color w:val="auto"/>
              </w:rPr>
            </w:pPr>
            <w:r>
              <w:rPr>
                <w:rFonts w:ascii="Arial" w:cs="Arial" w:eastAsia="Arial" w:hAnsi="Arial"/>
                <w:sz w:val="18"/>
                <w:szCs w:val="18"/>
                <w:b w:val="1"/>
                <w:bCs w:val="1"/>
                <w:color w:val="auto"/>
              </w:rPr>
              <w:t>2005</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1340" w:type="dxa"/>
            <w:vAlign w:val="bottom"/>
          </w:tcPr>
          <w:p>
            <w:pPr>
              <w:spacing w:after="0"/>
              <w:rPr>
                <w:sz w:val="10"/>
                <w:szCs w:val="10"/>
                <w:color w:val="auto"/>
              </w:rPr>
            </w:pPr>
          </w:p>
        </w:tc>
        <w:tc>
          <w:tcPr>
            <w:tcW w:w="4740" w:type="dxa"/>
            <w:vAlign w:val="bottom"/>
          </w:tcPr>
          <w:p>
            <w:pPr>
              <w:spacing w:after="0"/>
              <w:rPr>
                <w:sz w:val="10"/>
                <w:szCs w:val="10"/>
                <w:color w:val="auto"/>
              </w:rPr>
            </w:pPr>
          </w:p>
        </w:tc>
        <w:tc>
          <w:tcPr>
            <w:tcW w:w="1500" w:type="dxa"/>
            <w:vAlign w:val="bottom"/>
            <w:tcBorders>
              <w:bottom w:val="single" w:sz="8" w:color="808080"/>
            </w:tcBorders>
          </w:tcPr>
          <w:p>
            <w:pPr>
              <w:spacing w:after="0"/>
              <w:rPr>
                <w:sz w:val="10"/>
                <w:szCs w:val="10"/>
                <w:color w:val="auto"/>
              </w:rPr>
            </w:pPr>
          </w:p>
        </w:tc>
        <w:tc>
          <w:tcPr>
            <w:tcW w:w="440" w:type="dxa"/>
            <w:vAlign w:val="bottom"/>
            <w:tcBorders>
              <w:bottom w:val="single" w:sz="8" w:color="808080"/>
            </w:tcBorders>
          </w:tcPr>
          <w:p>
            <w:pPr>
              <w:spacing w:after="0"/>
              <w:rPr>
                <w:sz w:val="10"/>
                <w:szCs w:val="10"/>
                <w:color w:val="auto"/>
              </w:rPr>
            </w:pPr>
          </w:p>
        </w:tc>
        <w:tc>
          <w:tcPr>
            <w:tcW w:w="26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158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1340" w:type="dxa"/>
            <w:vAlign w:val="bottom"/>
            <w:vMerge w:val="restart"/>
          </w:tcPr>
          <w:p>
            <w:pPr>
              <w:spacing w:after="0"/>
              <w:rPr>
                <w:sz w:val="9"/>
                <w:szCs w:val="9"/>
                <w:color w:val="auto"/>
              </w:rPr>
            </w:pPr>
          </w:p>
        </w:tc>
        <w:tc>
          <w:tcPr>
            <w:tcW w:w="4740" w:type="dxa"/>
            <w:vAlign w:val="bottom"/>
          </w:tcPr>
          <w:p>
            <w:pPr>
              <w:spacing w:after="0"/>
              <w:rPr>
                <w:sz w:val="9"/>
                <w:szCs w:val="9"/>
                <w:color w:val="auto"/>
              </w:rPr>
            </w:pPr>
          </w:p>
        </w:tc>
        <w:tc>
          <w:tcPr>
            <w:tcW w:w="1500" w:type="dxa"/>
            <w:vAlign w:val="bottom"/>
          </w:tcPr>
          <w:p>
            <w:pPr>
              <w:spacing w:after="0"/>
              <w:rPr>
                <w:sz w:val="9"/>
                <w:szCs w:val="9"/>
                <w:color w:val="auto"/>
              </w:rPr>
            </w:pPr>
          </w:p>
        </w:tc>
        <w:tc>
          <w:tcPr>
            <w:tcW w:w="440" w:type="dxa"/>
            <w:vAlign w:val="bottom"/>
          </w:tcPr>
          <w:p>
            <w:pPr>
              <w:spacing w:after="0"/>
              <w:rPr>
                <w:sz w:val="9"/>
                <w:szCs w:val="9"/>
                <w:color w:val="auto"/>
              </w:rPr>
            </w:pPr>
          </w:p>
        </w:tc>
        <w:tc>
          <w:tcPr>
            <w:tcW w:w="260" w:type="dxa"/>
            <w:vAlign w:val="bottom"/>
          </w:tcPr>
          <w:p>
            <w:pPr>
              <w:spacing w:after="0"/>
              <w:rPr>
                <w:sz w:val="9"/>
                <w:szCs w:val="9"/>
                <w:color w:val="auto"/>
              </w:rPr>
            </w:pPr>
          </w:p>
        </w:tc>
        <w:tc>
          <w:tcPr>
            <w:tcW w:w="240" w:type="dxa"/>
            <w:vAlign w:val="bottom"/>
          </w:tcPr>
          <w:p>
            <w:pPr>
              <w:spacing w:after="0"/>
              <w:rPr>
                <w:sz w:val="9"/>
                <w:szCs w:val="9"/>
                <w:color w:val="auto"/>
              </w:rPr>
            </w:pPr>
          </w:p>
        </w:tc>
        <w:tc>
          <w:tcPr>
            <w:tcW w:w="15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340" w:type="dxa"/>
            <w:vAlign w:val="bottom"/>
            <w:vMerge w:val="continue"/>
          </w:tcPr>
          <w:p>
            <w:pPr>
              <w:spacing w:after="0"/>
              <w:rPr>
                <w:sz w:val="18"/>
                <w:szCs w:val="18"/>
                <w:color w:val="auto"/>
              </w:rPr>
            </w:pPr>
          </w:p>
        </w:tc>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Accrued compensation and benefits</w:t>
            </w:r>
          </w:p>
        </w:tc>
        <w:tc>
          <w:tcPr>
            <w:tcW w:w="1500" w:type="dxa"/>
            <w:vAlign w:val="bottom"/>
            <w:shd w:val="clear" w:color="auto" w:fill="CCEEFF"/>
          </w:tcPr>
          <w:p>
            <w:pPr>
              <w:jc w:val="right"/>
              <w:ind w:right="1338"/>
              <w:spacing w:after="0"/>
              <w:rPr>
                <w:sz w:val="20"/>
                <w:szCs w:val="20"/>
                <w:color w:val="auto"/>
              </w:rPr>
            </w:pPr>
            <w:r>
              <w:rPr>
                <w:rFonts w:ascii="Arial" w:cs="Arial" w:eastAsia="Arial" w:hAnsi="Arial"/>
                <w:sz w:val="15"/>
                <w:szCs w:val="15"/>
                <w:color w:val="auto"/>
                <w:w w:val="71"/>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1,838</w:t>
            </w:r>
          </w:p>
        </w:tc>
        <w:tc>
          <w:tcPr>
            <w:tcW w:w="5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1,926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40" w:type="dxa"/>
            <w:vAlign w:val="bottom"/>
          </w:tcPr>
          <w:p>
            <w:pPr>
              <w:spacing w:after="0"/>
              <w:rPr>
                <w:sz w:val="18"/>
                <w:szCs w:val="18"/>
                <w:color w:val="auto"/>
              </w:rPr>
            </w:pPr>
          </w:p>
        </w:tc>
        <w:tc>
          <w:tcPr>
            <w:tcW w:w="4740" w:type="dxa"/>
            <w:vAlign w:val="bottom"/>
          </w:tcPr>
          <w:p>
            <w:pPr>
              <w:spacing w:after="0"/>
              <w:rPr>
                <w:sz w:val="20"/>
                <w:szCs w:val="20"/>
                <w:color w:val="auto"/>
              </w:rPr>
            </w:pPr>
            <w:r>
              <w:rPr>
                <w:rFonts w:ascii="Arial" w:cs="Arial" w:eastAsia="Arial" w:hAnsi="Arial"/>
                <w:sz w:val="18"/>
                <w:szCs w:val="18"/>
                <w:color w:val="auto"/>
              </w:rPr>
              <w:t>Accrued professional fees</w:t>
            </w:r>
          </w:p>
        </w:tc>
        <w:tc>
          <w:tcPr>
            <w:tcW w:w="15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w w:val="88"/>
              </w:rPr>
              <w:t>1,420</w:t>
            </w: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582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40" w:type="dxa"/>
            <w:vAlign w:val="bottom"/>
          </w:tcPr>
          <w:p>
            <w:pPr>
              <w:spacing w:after="0"/>
              <w:rPr>
                <w:sz w:val="18"/>
                <w:szCs w:val="18"/>
                <w:color w:val="auto"/>
              </w:rPr>
            </w:pPr>
          </w:p>
        </w:tc>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Accrued property and other taxes</w:t>
            </w:r>
          </w:p>
        </w:tc>
        <w:tc>
          <w:tcPr>
            <w:tcW w:w="15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598</w:t>
            </w:r>
          </w:p>
        </w:tc>
        <w:tc>
          <w:tcPr>
            <w:tcW w:w="260" w:type="dxa"/>
            <w:vAlign w:val="bottom"/>
            <w:tcBorders>
              <w:right w:val="single" w:sz="8" w:color="CCEEFF"/>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1,253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40" w:type="dxa"/>
            <w:vAlign w:val="bottom"/>
          </w:tcPr>
          <w:p>
            <w:pPr>
              <w:spacing w:after="0"/>
              <w:rPr>
                <w:sz w:val="18"/>
                <w:szCs w:val="18"/>
                <w:color w:val="auto"/>
              </w:rPr>
            </w:pPr>
          </w:p>
        </w:tc>
        <w:tc>
          <w:tcPr>
            <w:tcW w:w="4740" w:type="dxa"/>
            <w:vAlign w:val="bottom"/>
          </w:tcPr>
          <w:p>
            <w:pPr>
              <w:spacing w:after="0"/>
              <w:rPr>
                <w:sz w:val="20"/>
                <w:szCs w:val="20"/>
                <w:color w:val="auto"/>
              </w:rPr>
            </w:pPr>
            <w:r>
              <w:rPr>
                <w:rFonts w:ascii="Arial" w:cs="Arial" w:eastAsia="Arial" w:hAnsi="Arial"/>
                <w:sz w:val="18"/>
                <w:szCs w:val="18"/>
                <w:color w:val="auto"/>
              </w:rPr>
              <w:t>Accrued commissions</w:t>
            </w:r>
          </w:p>
        </w:tc>
        <w:tc>
          <w:tcPr>
            <w:tcW w:w="15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529</w:t>
            </w: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673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40" w:type="dxa"/>
            <w:vAlign w:val="bottom"/>
          </w:tcPr>
          <w:p>
            <w:pPr>
              <w:spacing w:after="0"/>
              <w:rPr>
                <w:sz w:val="18"/>
                <w:szCs w:val="18"/>
                <w:color w:val="auto"/>
              </w:rPr>
            </w:pPr>
          </w:p>
        </w:tc>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Customer deposits</w:t>
            </w:r>
          </w:p>
        </w:tc>
        <w:tc>
          <w:tcPr>
            <w:tcW w:w="15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444</w:t>
            </w:r>
          </w:p>
        </w:tc>
        <w:tc>
          <w:tcPr>
            <w:tcW w:w="260" w:type="dxa"/>
            <w:vAlign w:val="bottom"/>
            <w:tcBorders>
              <w:right w:val="single" w:sz="8" w:color="CCEEFF"/>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1,055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40" w:type="dxa"/>
            <w:vAlign w:val="bottom"/>
          </w:tcPr>
          <w:p>
            <w:pPr>
              <w:spacing w:after="0"/>
              <w:rPr>
                <w:sz w:val="18"/>
                <w:szCs w:val="18"/>
                <w:color w:val="auto"/>
              </w:rPr>
            </w:pPr>
          </w:p>
        </w:tc>
        <w:tc>
          <w:tcPr>
            <w:tcW w:w="4740" w:type="dxa"/>
            <w:vAlign w:val="bottom"/>
          </w:tcPr>
          <w:p>
            <w:pPr>
              <w:spacing w:after="0"/>
              <w:rPr>
                <w:sz w:val="20"/>
                <w:szCs w:val="20"/>
                <w:color w:val="auto"/>
              </w:rPr>
            </w:pPr>
            <w:r>
              <w:rPr>
                <w:rFonts w:ascii="Arial" w:cs="Arial" w:eastAsia="Arial" w:hAnsi="Arial"/>
                <w:sz w:val="18"/>
                <w:szCs w:val="18"/>
                <w:color w:val="auto"/>
              </w:rPr>
              <w:t>Accrued pension cost—current portion</w:t>
            </w:r>
          </w:p>
        </w:tc>
        <w:tc>
          <w:tcPr>
            <w:tcW w:w="15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300</w:t>
            </w: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2,138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40" w:type="dxa"/>
            <w:vAlign w:val="bottom"/>
          </w:tcPr>
          <w:p>
            <w:pPr>
              <w:spacing w:after="0"/>
              <w:rPr>
                <w:sz w:val="18"/>
                <w:szCs w:val="18"/>
                <w:color w:val="auto"/>
              </w:rPr>
            </w:pPr>
          </w:p>
        </w:tc>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Other accrued expenses</w:t>
            </w:r>
          </w:p>
        </w:tc>
        <w:tc>
          <w:tcPr>
            <w:tcW w:w="15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2,927</w:t>
            </w:r>
          </w:p>
        </w:tc>
        <w:tc>
          <w:tcPr>
            <w:tcW w:w="260" w:type="dxa"/>
            <w:vAlign w:val="bottom"/>
            <w:tcBorders>
              <w:right w:val="single" w:sz="8" w:color="CCEEFF"/>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3,857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1340" w:type="dxa"/>
            <w:vAlign w:val="bottom"/>
          </w:tcPr>
          <w:p>
            <w:pPr>
              <w:spacing w:after="0"/>
              <w:rPr>
                <w:sz w:val="10"/>
                <w:szCs w:val="10"/>
                <w:color w:val="auto"/>
              </w:rPr>
            </w:pPr>
          </w:p>
        </w:tc>
        <w:tc>
          <w:tcPr>
            <w:tcW w:w="4740" w:type="dxa"/>
            <w:vAlign w:val="bottom"/>
          </w:tcPr>
          <w:p>
            <w:pPr>
              <w:spacing w:after="0"/>
              <w:rPr>
                <w:sz w:val="10"/>
                <w:szCs w:val="10"/>
                <w:color w:val="auto"/>
              </w:rPr>
            </w:pPr>
          </w:p>
        </w:tc>
        <w:tc>
          <w:tcPr>
            <w:tcW w:w="1500" w:type="dxa"/>
            <w:vAlign w:val="bottom"/>
            <w:tcBorders>
              <w:bottom w:val="single" w:sz="8" w:color="808080"/>
            </w:tcBorders>
          </w:tcPr>
          <w:p>
            <w:pPr>
              <w:spacing w:after="0"/>
              <w:rPr>
                <w:sz w:val="10"/>
                <w:szCs w:val="10"/>
                <w:color w:val="auto"/>
              </w:rPr>
            </w:pPr>
          </w:p>
        </w:tc>
        <w:tc>
          <w:tcPr>
            <w:tcW w:w="440" w:type="dxa"/>
            <w:vAlign w:val="bottom"/>
            <w:tcBorders>
              <w:bottom w:val="single" w:sz="8" w:color="808080"/>
            </w:tcBorders>
          </w:tcPr>
          <w:p>
            <w:pPr>
              <w:spacing w:after="0"/>
              <w:rPr>
                <w:sz w:val="10"/>
                <w:szCs w:val="10"/>
                <w:color w:val="auto"/>
              </w:rPr>
            </w:pPr>
          </w:p>
        </w:tc>
        <w:tc>
          <w:tcPr>
            <w:tcW w:w="26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158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1340" w:type="dxa"/>
            <w:vAlign w:val="bottom"/>
          </w:tcPr>
          <w:p>
            <w:pPr>
              <w:spacing w:after="0"/>
              <w:rPr>
                <w:sz w:val="24"/>
                <w:szCs w:val="24"/>
                <w:color w:val="auto"/>
              </w:rPr>
            </w:pPr>
          </w:p>
        </w:tc>
        <w:tc>
          <w:tcPr>
            <w:tcW w:w="4740" w:type="dxa"/>
            <w:vAlign w:val="bottom"/>
          </w:tcPr>
          <w:p>
            <w:pPr>
              <w:spacing w:after="0"/>
              <w:rPr>
                <w:sz w:val="24"/>
                <w:szCs w:val="24"/>
                <w:color w:val="auto"/>
              </w:rPr>
            </w:pPr>
          </w:p>
        </w:tc>
        <w:tc>
          <w:tcPr>
            <w:tcW w:w="1500" w:type="dxa"/>
            <w:vAlign w:val="bottom"/>
          </w:tcPr>
          <w:p>
            <w:pPr>
              <w:jc w:val="right"/>
              <w:ind w:right="1338"/>
              <w:spacing w:after="0"/>
              <w:rPr>
                <w:sz w:val="20"/>
                <w:szCs w:val="20"/>
                <w:color w:val="auto"/>
              </w:rPr>
            </w:pPr>
            <w:r>
              <w:rPr>
                <w:rFonts w:ascii="Arial" w:cs="Arial" w:eastAsia="Arial" w:hAnsi="Arial"/>
                <w:sz w:val="15"/>
                <w:szCs w:val="15"/>
                <w:color w:val="auto"/>
                <w:w w:val="71"/>
              </w:rPr>
              <w:t>$</w:t>
            </w:r>
          </w:p>
        </w:tc>
        <w:tc>
          <w:tcPr>
            <w:tcW w:w="440" w:type="dxa"/>
            <w:vAlign w:val="bottom"/>
          </w:tcPr>
          <w:p>
            <w:pPr>
              <w:jc w:val="right"/>
              <w:spacing w:after="0"/>
              <w:rPr>
                <w:sz w:val="20"/>
                <w:szCs w:val="20"/>
                <w:color w:val="auto"/>
              </w:rPr>
            </w:pPr>
            <w:r>
              <w:rPr>
                <w:rFonts w:ascii="Arial" w:cs="Arial" w:eastAsia="Arial" w:hAnsi="Arial"/>
                <w:sz w:val="18"/>
                <w:szCs w:val="18"/>
                <w:color w:val="auto"/>
                <w:w w:val="88"/>
              </w:rPr>
              <w:t>8,056</w:t>
            </w:r>
          </w:p>
        </w:tc>
        <w:tc>
          <w:tcPr>
            <w:tcW w:w="5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580" w:type="dxa"/>
            <w:vAlign w:val="bottom"/>
          </w:tcPr>
          <w:p>
            <w:pPr>
              <w:jc w:val="right"/>
              <w:spacing w:after="0"/>
              <w:rPr>
                <w:sz w:val="20"/>
                <w:szCs w:val="20"/>
                <w:color w:val="auto"/>
              </w:rPr>
            </w:pPr>
            <w:r>
              <w:rPr>
                <w:rFonts w:ascii="Arial" w:cs="Arial" w:eastAsia="Arial" w:hAnsi="Arial"/>
                <w:sz w:val="18"/>
                <w:szCs w:val="18"/>
                <w:color w:val="auto"/>
              </w:rPr>
              <w:t>11,484</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7"/>
        </w:trPr>
        <w:tc>
          <w:tcPr>
            <w:tcW w:w="1340" w:type="dxa"/>
            <w:vAlign w:val="bottom"/>
          </w:tcPr>
          <w:p>
            <w:pPr>
              <w:spacing w:after="0"/>
              <w:rPr>
                <w:sz w:val="9"/>
                <w:szCs w:val="9"/>
                <w:color w:val="auto"/>
              </w:rPr>
            </w:pPr>
          </w:p>
        </w:tc>
        <w:tc>
          <w:tcPr>
            <w:tcW w:w="4740" w:type="dxa"/>
            <w:vAlign w:val="bottom"/>
          </w:tcPr>
          <w:p>
            <w:pPr>
              <w:spacing w:after="0"/>
              <w:rPr>
                <w:sz w:val="9"/>
                <w:szCs w:val="9"/>
                <w:color w:val="auto"/>
              </w:rPr>
            </w:pPr>
          </w:p>
        </w:tc>
        <w:tc>
          <w:tcPr>
            <w:tcW w:w="1500" w:type="dxa"/>
            <w:vAlign w:val="bottom"/>
          </w:tcPr>
          <w:p>
            <w:pPr>
              <w:spacing w:after="0"/>
              <w:rPr>
                <w:sz w:val="9"/>
                <w:szCs w:val="9"/>
                <w:color w:val="auto"/>
              </w:rPr>
            </w:pPr>
          </w:p>
        </w:tc>
        <w:tc>
          <w:tcPr>
            <w:tcW w:w="440" w:type="dxa"/>
            <w:vAlign w:val="bottom"/>
          </w:tcPr>
          <w:p>
            <w:pPr>
              <w:spacing w:after="0"/>
              <w:rPr>
                <w:sz w:val="9"/>
                <w:szCs w:val="9"/>
                <w:color w:val="auto"/>
              </w:rPr>
            </w:pPr>
          </w:p>
        </w:tc>
        <w:tc>
          <w:tcPr>
            <w:tcW w:w="260" w:type="dxa"/>
            <w:vAlign w:val="bottom"/>
          </w:tcPr>
          <w:p>
            <w:pPr>
              <w:spacing w:after="0"/>
              <w:rPr>
                <w:sz w:val="9"/>
                <w:szCs w:val="9"/>
                <w:color w:val="auto"/>
              </w:rPr>
            </w:pPr>
          </w:p>
        </w:tc>
        <w:tc>
          <w:tcPr>
            <w:tcW w:w="240" w:type="dxa"/>
            <w:vAlign w:val="bottom"/>
          </w:tcPr>
          <w:p>
            <w:pPr>
              <w:spacing w:after="0"/>
              <w:rPr>
                <w:sz w:val="9"/>
                <w:szCs w:val="9"/>
                <w:color w:val="auto"/>
              </w:rPr>
            </w:pPr>
          </w:p>
        </w:tc>
        <w:tc>
          <w:tcPr>
            <w:tcW w:w="15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1340" w:type="dxa"/>
            <w:vAlign w:val="bottom"/>
          </w:tcPr>
          <w:p>
            <w:pPr>
              <w:spacing w:after="0"/>
              <w:rPr>
                <w:sz w:val="5"/>
                <w:szCs w:val="5"/>
                <w:color w:val="auto"/>
              </w:rPr>
            </w:pPr>
          </w:p>
        </w:tc>
        <w:tc>
          <w:tcPr>
            <w:tcW w:w="4740" w:type="dxa"/>
            <w:vAlign w:val="bottom"/>
          </w:tcPr>
          <w:p>
            <w:pPr>
              <w:spacing w:after="0"/>
              <w:rPr>
                <w:sz w:val="5"/>
                <w:szCs w:val="5"/>
                <w:color w:val="auto"/>
              </w:rPr>
            </w:pPr>
          </w:p>
        </w:tc>
        <w:tc>
          <w:tcPr>
            <w:tcW w:w="1500" w:type="dxa"/>
            <w:vAlign w:val="bottom"/>
            <w:shd w:val="clear" w:color="auto" w:fill="808080"/>
          </w:tcPr>
          <w:p>
            <w:pPr>
              <w:spacing w:after="0"/>
              <w:rPr>
                <w:sz w:val="5"/>
                <w:szCs w:val="5"/>
                <w:color w:val="auto"/>
              </w:rPr>
            </w:pPr>
          </w:p>
        </w:tc>
        <w:tc>
          <w:tcPr>
            <w:tcW w:w="440" w:type="dxa"/>
            <w:vAlign w:val="bottom"/>
            <w:shd w:val="clear" w:color="auto" w:fill="808080"/>
          </w:tcPr>
          <w:p>
            <w:pPr>
              <w:spacing w:after="0"/>
              <w:rPr>
                <w:sz w:val="5"/>
                <w:szCs w:val="5"/>
                <w:color w:val="auto"/>
              </w:rPr>
            </w:pPr>
          </w:p>
        </w:tc>
        <w:tc>
          <w:tcPr>
            <w:tcW w:w="260" w:type="dxa"/>
            <w:vAlign w:val="bottom"/>
            <w:tcBorders>
              <w:right w:val="single" w:sz="8" w:color="808080"/>
            </w:tcBorders>
          </w:tcPr>
          <w:p>
            <w:pPr>
              <w:spacing w:after="0"/>
              <w:rPr>
                <w:sz w:val="5"/>
                <w:szCs w:val="5"/>
                <w:color w:val="auto"/>
              </w:rPr>
            </w:pPr>
          </w:p>
        </w:tc>
        <w:tc>
          <w:tcPr>
            <w:tcW w:w="240" w:type="dxa"/>
            <w:vAlign w:val="bottom"/>
            <w:shd w:val="clear" w:color="auto" w:fill="808080"/>
          </w:tcPr>
          <w:p>
            <w:pPr>
              <w:spacing w:after="0"/>
              <w:rPr>
                <w:sz w:val="5"/>
                <w:szCs w:val="5"/>
                <w:color w:val="auto"/>
              </w:rPr>
            </w:pPr>
          </w:p>
        </w:tc>
        <w:tc>
          <w:tcPr>
            <w:tcW w:w="1580" w:type="dxa"/>
            <w:vAlign w:val="bottom"/>
            <w:shd w:val="clear" w:color="auto" w:fill="808080"/>
          </w:tcPr>
          <w:p>
            <w:pPr>
              <w:spacing w:after="0"/>
              <w:rPr>
                <w:sz w:val="5"/>
                <w:szCs w:val="5"/>
                <w:color w:val="auto"/>
              </w:rPr>
            </w:pPr>
          </w:p>
        </w:tc>
        <w:tc>
          <w:tcPr>
            <w:tcW w:w="20" w:type="dxa"/>
            <w:vAlign w:val="bottom"/>
            <w:shd w:val="clear" w:color="auto" w:fill="808080"/>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5080000</wp:posOffset>
            </wp:positionH>
            <wp:positionV relativeFrom="paragraph">
              <wp:posOffset>-1437640</wp:posOffset>
            </wp:positionV>
            <wp:extent cx="12700" cy="8890"/>
            <wp:wrapNone/>
            <wp:docPr id="1627" name="Picture 1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pic:cNvPicPr>
                      <a:picLocks noChangeAspect="1" noChangeArrowheads="1"/>
                    </pic:cNvPicPr>
                  </pic:nvPicPr>
                  <pic:blipFill>
                    <a:blip r:embed="rId16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3862070</wp:posOffset>
            </wp:positionH>
            <wp:positionV relativeFrom="paragraph">
              <wp:posOffset>-1437640</wp:posOffset>
            </wp:positionV>
            <wp:extent cx="12700" cy="8890"/>
            <wp:wrapNone/>
            <wp:docPr id="1628" name="Picture 1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pic:cNvPicPr>
                      <a:picLocks noChangeAspect="1" noChangeArrowheads="1"/>
                    </pic:cNvPicPr>
                  </pic:nvPicPr>
                  <pic:blipFill>
                    <a:blip r:embed="rId16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6409055</wp:posOffset>
            </wp:positionH>
            <wp:positionV relativeFrom="paragraph">
              <wp:posOffset>-1437640</wp:posOffset>
            </wp:positionV>
            <wp:extent cx="12700" cy="8890"/>
            <wp:wrapNone/>
            <wp:docPr id="1629" name="Picture 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
                    <pic:cNvPicPr>
                      <a:picLocks noChangeAspect="1" noChangeArrowheads="1"/>
                    </pic:cNvPicPr>
                  </pic:nvPicPr>
                  <pic:blipFill>
                    <a:blip r:embed="rId16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5251450</wp:posOffset>
            </wp:positionH>
            <wp:positionV relativeFrom="paragraph">
              <wp:posOffset>-1437640</wp:posOffset>
            </wp:positionV>
            <wp:extent cx="12700" cy="8890"/>
            <wp:wrapNone/>
            <wp:docPr id="1630" name="Picture 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pic:cNvPicPr>
                      <a:picLocks noChangeAspect="1" noChangeArrowheads="1"/>
                    </pic:cNvPicPr>
                  </pic:nvPicPr>
                  <pic:blipFill>
                    <a:blip r:embed="rId16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5080000</wp:posOffset>
            </wp:positionH>
            <wp:positionV relativeFrom="paragraph">
              <wp:posOffset>-323215</wp:posOffset>
            </wp:positionV>
            <wp:extent cx="12700" cy="8890"/>
            <wp:wrapNone/>
            <wp:docPr id="1631" name="Picture 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pic:cNvPicPr>
                      <a:picLocks noChangeAspect="1" noChangeArrowheads="1"/>
                    </pic:cNvPicPr>
                  </pic:nvPicPr>
                  <pic:blipFill>
                    <a:blip r:embed="rId16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3862070</wp:posOffset>
            </wp:positionH>
            <wp:positionV relativeFrom="paragraph">
              <wp:posOffset>-323215</wp:posOffset>
            </wp:positionV>
            <wp:extent cx="12700" cy="8890"/>
            <wp:wrapNone/>
            <wp:docPr id="1632" name="Picture 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
                    <pic:cNvPicPr>
                      <a:picLocks noChangeAspect="1" noChangeArrowheads="1"/>
                    </pic:cNvPicPr>
                  </pic:nvPicPr>
                  <pic:blipFill>
                    <a:blip r:embed="rId16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6409055</wp:posOffset>
            </wp:positionH>
            <wp:positionV relativeFrom="paragraph">
              <wp:posOffset>-323215</wp:posOffset>
            </wp:positionV>
            <wp:extent cx="12700" cy="8890"/>
            <wp:wrapNone/>
            <wp:docPr id="1633" name="Picture 1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
                    <pic:cNvPicPr>
                      <a:picLocks noChangeAspect="1" noChangeArrowheads="1"/>
                    </pic:cNvPicPr>
                  </pic:nvPicPr>
                  <pic:blipFill>
                    <a:blip r:embed="rId16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5251450</wp:posOffset>
            </wp:positionH>
            <wp:positionV relativeFrom="paragraph">
              <wp:posOffset>-323215</wp:posOffset>
            </wp:positionV>
            <wp:extent cx="12700" cy="8890"/>
            <wp:wrapNone/>
            <wp:docPr id="1634" name="Picture 1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
                    <pic:cNvPicPr>
                      <a:picLocks noChangeAspect="1" noChangeArrowheads="1"/>
                    </pic:cNvPicPr>
                  </pic:nvPicPr>
                  <pic:blipFill>
                    <a:blip r:embed="rId1641">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ind w:left="440"/>
        <w:spacing w:after="0"/>
        <w:rPr>
          <w:sz w:val="20"/>
          <w:szCs w:val="20"/>
          <w:color w:val="auto"/>
        </w:rPr>
      </w:pPr>
      <w:r>
        <w:rPr>
          <w:rFonts w:ascii="Arial" w:cs="Arial" w:eastAsia="Arial" w:hAnsi="Arial"/>
          <w:sz w:val="18"/>
          <w:szCs w:val="18"/>
          <w:color w:val="auto"/>
        </w:rPr>
        <w:t>Other accrued expenses primarily include warranty reserve, outsourced logistics services, storage, maintenance, and roaming charges.</w:t>
      </w:r>
    </w:p>
    <w:p>
      <w:pPr>
        <w:spacing w:after="0" w:line="225" w:lineRule="exact"/>
        <w:rPr>
          <w:sz w:val="20"/>
          <w:szCs w:val="20"/>
          <w:color w:val="auto"/>
        </w:rPr>
      </w:pPr>
    </w:p>
    <w:p>
      <w:pPr>
        <w:ind w:firstLine="436"/>
        <w:spacing w:after="0" w:line="298" w:lineRule="auto"/>
        <w:rPr>
          <w:sz w:val="20"/>
          <w:szCs w:val="20"/>
          <w:color w:val="auto"/>
        </w:rPr>
      </w:pPr>
      <w:r>
        <w:rPr>
          <w:rFonts w:ascii="Arial" w:cs="Arial" w:eastAsia="Arial" w:hAnsi="Arial"/>
          <w:sz w:val="16"/>
          <w:szCs w:val="16"/>
          <w:color w:val="auto"/>
        </w:rPr>
        <w:t>Warranty terms extend from 90 days on equipment accessories to one year for fixed and mobile user terminals. Warranties are accounted for in accordance with SFAS No. 5, "Accounting for Contingencies," such that an accrual is made when it is estimable and probable that a loss has been incurred based on historical experience. Warranty costs are accrued based on historical trends in warranty charges as a percentage of gross product shipments. A provision for estimated future warranty costs is recorded as cost of sales when products are shipped. The resulting accrual is reviewed regularly and</w:t>
      </w: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35" name="Picture 1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pic:cNvPicPr>
                      <a:picLocks noChangeAspect="1" noChangeArrowheads="1"/>
                    </pic:cNvPicPr>
                  </pic:nvPicPr>
                  <pic:blipFill>
                    <a:blip r:embed="rId164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141" w:name="page142"/>
    <w:bookmarkEnd w:id="141"/>
    <w:p>
      <w:pPr>
        <w:spacing w:after="0"/>
        <w:rPr>
          <w:sz w:val="20"/>
          <w:szCs w:val="20"/>
          <w:color w:val="auto"/>
        </w:rPr>
      </w:pPr>
      <w:r>
        <w:rPr>
          <w:rFonts w:ascii="Arial" w:cs="Arial" w:eastAsia="Arial" w:hAnsi="Arial"/>
          <w:sz w:val="16"/>
          <w:szCs w:val="16"/>
          <w:color w:val="auto"/>
        </w:rPr>
        <w:t>periodically adjusted to reflect changes in warranty cost estimates. The following is a summary of the activity in the warranty reserve account (in thousands):</w:t>
      </w:r>
    </w:p>
    <w:p>
      <w:pPr>
        <w:spacing w:after="0" w:line="242"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20" w:type="dxa"/>
            <w:vAlign w:val="bottom"/>
          </w:tcPr>
          <w:p>
            <w:pPr>
              <w:spacing w:after="0"/>
              <w:rPr>
                <w:sz w:val="19"/>
                <w:szCs w:val="19"/>
                <w:color w:val="auto"/>
              </w:rPr>
            </w:pPr>
          </w:p>
        </w:tc>
        <w:tc>
          <w:tcPr>
            <w:tcW w:w="2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4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3"/>
              </w:rPr>
              <w:t>Predecessor</w:t>
            </w:r>
          </w:p>
        </w:tc>
        <w:tc>
          <w:tcPr>
            <w:tcW w:w="10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8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79"/>
              </w:rPr>
              <w:t>Successor</w:t>
            </w:r>
          </w:p>
        </w:tc>
        <w:tc>
          <w:tcPr>
            <w:tcW w:w="1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234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080" w:type="dxa"/>
            <w:vAlign w:val="bottom"/>
            <w:tcBorders>
              <w:bottom w:val="single" w:sz="8" w:color="808080"/>
            </w:tcBorders>
          </w:tcPr>
          <w:p>
            <w:pPr>
              <w:spacing w:after="0"/>
              <w:rPr>
                <w:sz w:val="10"/>
                <w:szCs w:val="10"/>
                <w:color w:val="auto"/>
              </w:rPr>
            </w:pPr>
          </w:p>
        </w:tc>
        <w:tc>
          <w:tcPr>
            <w:tcW w:w="16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160" w:type="dxa"/>
            <w:vAlign w:val="bottom"/>
            <w:tcBorders>
              <w:bottom w:val="single" w:sz="8" w:color="808080"/>
            </w:tcBorders>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140" w:type="dxa"/>
            <w:vAlign w:val="bottom"/>
            <w:tcBorders>
              <w:bottom w:val="single" w:sz="8" w:color="808080"/>
            </w:tcBorders>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120" w:type="dxa"/>
            <w:vAlign w:val="bottom"/>
            <w:tcBorders>
              <w:bottom w:val="single" w:sz="8" w:color="808080"/>
            </w:tcBorders>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2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4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89"/>
              </w:rPr>
              <w:t>January 1,</w:t>
            </w:r>
          </w:p>
        </w:tc>
        <w:tc>
          <w:tcPr>
            <w:tcW w:w="100" w:type="dxa"/>
            <w:vAlign w:val="bottom"/>
          </w:tcPr>
          <w:p>
            <w:pPr>
              <w:spacing w:after="0"/>
              <w:rPr>
                <w:sz w:val="24"/>
                <w:szCs w:val="24"/>
                <w:color w:val="auto"/>
              </w:rPr>
            </w:pPr>
          </w:p>
        </w:tc>
        <w:tc>
          <w:tcPr>
            <w:tcW w:w="130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5"/>
              </w:rPr>
              <w:t>December 5,</w:t>
            </w:r>
          </w:p>
        </w:tc>
        <w:tc>
          <w:tcPr>
            <w:tcW w:w="1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0"/>
              </w:rPr>
              <w:t>Through</w:t>
            </w:r>
          </w:p>
        </w:tc>
        <w:tc>
          <w:tcPr>
            <w:tcW w:w="100" w:type="dxa"/>
            <w:vAlign w:val="bottom"/>
          </w:tcPr>
          <w:p>
            <w:pPr>
              <w:spacing w:after="0"/>
              <w:rPr>
                <w:sz w:val="18"/>
                <w:szCs w:val="18"/>
                <w:color w:val="auto"/>
              </w:rPr>
            </w:pPr>
          </w:p>
        </w:tc>
        <w:tc>
          <w:tcPr>
            <w:tcW w:w="130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0"/>
              </w:rPr>
              <w:t>Through</w:t>
            </w:r>
          </w:p>
        </w:tc>
        <w:tc>
          <w:tcPr>
            <w:tcW w:w="100" w:type="dxa"/>
            <w:vAlign w:val="bottom"/>
          </w:tcPr>
          <w:p>
            <w:pPr>
              <w:spacing w:after="0"/>
              <w:rPr>
                <w:sz w:val="18"/>
                <w:szCs w:val="18"/>
                <w:color w:val="auto"/>
              </w:rPr>
            </w:pPr>
          </w:p>
        </w:tc>
        <w:tc>
          <w:tcPr>
            <w:tcW w:w="128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8"/>
              </w:rPr>
              <w:t>Year Ended</w:t>
            </w:r>
          </w:p>
        </w:tc>
        <w:tc>
          <w:tcPr>
            <w:tcW w:w="100" w:type="dxa"/>
            <w:vAlign w:val="bottom"/>
          </w:tcPr>
          <w:p>
            <w:pPr>
              <w:spacing w:after="0"/>
              <w:rPr>
                <w:sz w:val="18"/>
                <w:szCs w:val="18"/>
                <w:color w:val="auto"/>
              </w:rPr>
            </w:pPr>
          </w:p>
        </w:tc>
        <w:tc>
          <w:tcPr>
            <w:tcW w:w="120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88"/>
              </w:rPr>
              <w:t>Year Ended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7"/>
              </w:rPr>
              <w:t>December 4,</w:t>
            </w:r>
          </w:p>
        </w:tc>
        <w:tc>
          <w:tcPr>
            <w:tcW w:w="100" w:type="dxa"/>
            <w:vAlign w:val="bottom"/>
          </w:tcPr>
          <w:p>
            <w:pPr>
              <w:spacing w:after="0"/>
              <w:rPr>
                <w:sz w:val="18"/>
                <w:szCs w:val="18"/>
                <w:color w:val="auto"/>
              </w:rPr>
            </w:pPr>
          </w:p>
        </w:tc>
        <w:tc>
          <w:tcPr>
            <w:tcW w:w="130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7"/>
              </w:rPr>
              <w:t>December 31,</w:t>
            </w:r>
          </w:p>
        </w:tc>
        <w:tc>
          <w:tcPr>
            <w:tcW w:w="100" w:type="dxa"/>
            <w:vAlign w:val="bottom"/>
          </w:tcPr>
          <w:p>
            <w:pPr>
              <w:spacing w:after="0"/>
              <w:rPr>
                <w:sz w:val="18"/>
                <w:szCs w:val="18"/>
                <w:color w:val="auto"/>
              </w:rPr>
            </w:pPr>
          </w:p>
        </w:tc>
        <w:tc>
          <w:tcPr>
            <w:tcW w:w="128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7"/>
              </w:rPr>
              <w:t>December 31,</w:t>
            </w:r>
          </w:p>
        </w:tc>
        <w:tc>
          <w:tcPr>
            <w:tcW w:w="100" w:type="dxa"/>
            <w:vAlign w:val="bottom"/>
          </w:tcPr>
          <w:p>
            <w:pPr>
              <w:spacing w:after="0"/>
              <w:rPr>
                <w:sz w:val="18"/>
                <w:szCs w:val="18"/>
                <w:color w:val="auto"/>
              </w:rPr>
            </w:pPr>
          </w:p>
        </w:tc>
        <w:tc>
          <w:tcPr>
            <w:tcW w:w="1200" w:type="dxa"/>
            <w:vAlign w:val="bottom"/>
            <w:gridSpan w:val="2"/>
          </w:tcPr>
          <w:p>
            <w:pPr>
              <w:jc w:val="center"/>
              <w:ind w:right="180"/>
              <w:spacing w:after="0"/>
              <w:rPr>
                <w:sz w:val="20"/>
                <w:szCs w:val="20"/>
                <w:color w:val="auto"/>
              </w:rPr>
            </w:pPr>
            <w:r>
              <w:rPr>
                <w:rFonts w:ascii="Arial" w:cs="Arial" w:eastAsia="Arial" w:hAnsi="Arial"/>
                <w:sz w:val="18"/>
                <w:szCs w:val="18"/>
                <w:b w:val="1"/>
                <w:bCs w:val="1"/>
                <w:color w:val="auto"/>
                <w:w w:val="87"/>
              </w:rPr>
              <w:t>December 31,</w:t>
            </w: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2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80" w:type="dxa"/>
            <w:vAlign w:val="bottom"/>
          </w:tcPr>
          <w:p>
            <w:pPr>
              <w:jc w:val="center"/>
              <w:ind w:right="32"/>
              <w:spacing w:after="0"/>
              <w:rPr>
                <w:sz w:val="20"/>
                <w:szCs w:val="20"/>
                <w:color w:val="auto"/>
              </w:rPr>
            </w:pPr>
            <w:r>
              <w:rPr>
                <w:rFonts w:ascii="Arial" w:cs="Arial" w:eastAsia="Arial" w:hAnsi="Arial"/>
                <w:sz w:val="18"/>
                <w:szCs w:val="18"/>
                <w:b w:val="1"/>
                <w:bCs w:val="1"/>
                <w:color w:val="auto"/>
                <w:w w:val="89"/>
              </w:rPr>
              <w:t>2003</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60" w:type="dxa"/>
            <w:vAlign w:val="bottom"/>
          </w:tcPr>
          <w:p>
            <w:pPr>
              <w:jc w:val="center"/>
              <w:ind w:right="32"/>
              <w:spacing w:after="0"/>
              <w:rPr>
                <w:sz w:val="20"/>
                <w:szCs w:val="20"/>
                <w:color w:val="auto"/>
              </w:rPr>
            </w:pPr>
            <w:r>
              <w:rPr>
                <w:rFonts w:ascii="Arial" w:cs="Arial" w:eastAsia="Arial" w:hAnsi="Arial"/>
                <w:sz w:val="18"/>
                <w:szCs w:val="18"/>
                <w:b w:val="1"/>
                <w:bCs w:val="1"/>
                <w:color w:val="auto"/>
                <w:w w:val="89"/>
              </w:rPr>
              <w:t>2003</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Pr>
          <w:p>
            <w:pPr>
              <w:jc w:val="center"/>
              <w:ind w:right="32"/>
              <w:spacing w:after="0"/>
              <w:rPr>
                <w:sz w:val="20"/>
                <w:szCs w:val="20"/>
                <w:color w:val="auto"/>
              </w:rPr>
            </w:pPr>
            <w:r>
              <w:rPr>
                <w:rFonts w:ascii="Arial" w:cs="Arial" w:eastAsia="Arial" w:hAnsi="Arial"/>
                <w:sz w:val="18"/>
                <w:szCs w:val="18"/>
                <w:b w:val="1"/>
                <w:bCs w:val="1"/>
                <w:color w:val="auto"/>
                <w:w w:val="84"/>
              </w:rPr>
              <w:t>2004</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tcPr>
          <w:p>
            <w:pPr>
              <w:jc w:val="center"/>
              <w:ind w:right="12"/>
              <w:spacing w:after="0"/>
              <w:rPr>
                <w:sz w:val="20"/>
                <w:szCs w:val="20"/>
                <w:color w:val="auto"/>
              </w:rPr>
            </w:pPr>
            <w:r>
              <w:rPr>
                <w:rFonts w:ascii="Arial" w:cs="Arial" w:eastAsia="Arial" w:hAnsi="Arial"/>
                <w:sz w:val="18"/>
                <w:szCs w:val="18"/>
                <w:b w:val="1"/>
                <w:bCs w:val="1"/>
                <w:color w:val="auto"/>
                <w:w w:val="84"/>
              </w:rPr>
              <w:t>2005</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234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080" w:type="dxa"/>
            <w:vAlign w:val="bottom"/>
            <w:tcBorders>
              <w:bottom w:val="single" w:sz="8" w:color="808080"/>
            </w:tcBorders>
          </w:tcPr>
          <w:p>
            <w:pPr>
              <w:spacing w:after="0"/>
              <w:rPr>
                <w:sz w:val="10"/>
                <w:szCs w:val="10"/>
                <w:color w:val="auto"/>
              </w:rPr>
            </w:pPr>
          </w:p>
        </w:tc>
        <w:tc>
          <w:tcPr>
            <w:tcW w:w="16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160" w:type="dxa"/>
            <w:vAlign w:val="bottom"/>
            <w:tcBorders>
              <w:bottom w:val="single" w:sz="8" w:color="808080"/>
            </w:tcBorders>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140" w:type="dxa"/>
            <w:vAlign w:val="bottom"/>
            <w:tcBorders>
              <w:bottom w:val="single" w:sz="8" w:color="808080"/>
            </w:tcBorders>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120" w:type="dxa"/>
            <w:vAlign w:val="bottom"/>
            <w:tcBorders>
              <w:bottom w:val="single" w:sz="8" w:color="808080"/>
            </w:tcBorders>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23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6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20" w:type="dxa"/>
            <w:vAlign w:val="bottom"/>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340" w:type="dxa"/>
            <w:vAlign w:val="bottom"/>
            <w:shd w:val="clear" w:color="auto" w:fill="CCEEFF"/>
          </w:tcPr>
          <w:p>
            <w:pPr>
              <w:spacing w:after="0"/>
              <w:rPr>
                <w:sz w:val="20"/>
                <w:szCs w:val="20"/>
                <w:color w:val="auto"/>
              </w:rPr>
            </w:pPr>
            <w:r>
              <w:rPr>
                <w:rFonts w:ascii="Arial" w:cs="Arial" w:eastAsia="Arial" w:hAnsi="Arial"/>
                <w:sz w:val="18"/>
                <w:szCs w:val="18"/>
                <w:color w:val="auto"/>
                <w:w w:val="95"/>
              </w:rPr>
              <w:t>Balance at beginning of period</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250</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302</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319</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568</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340" w:type="dxa"/>
            <w:vAlign w:val="bottom"/>
          </w:tcPr>
          <w:p>
            <w:pPr>
              <w:spacing w:after="0"/>
              <w:rPr>
                <w:sz w:val="20"/>
                <w:szCs w:val="20"/>
                <w:color w:val="auto"/>
              </w:rPr>
            </w:pPr>
            <w:r>
              <w:rPr>
                <w:rFonts w:ascii="Arial" w:cs="Arial" w:eastAsia="Arial" w:hAnsi="Arial"/>
                <w:sz w:val="18"/>
                <w:szCs w:val="18"/>
                <w:color w:val="auto"/>
              </w:rPr>
              <w:t>Provision</w:t>
            </w:r>
          </w:p>
        </w:tc>
        <w:tc>
          <w:tcPr>
            <w:tcW w:w="10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206</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17</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306</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1,031</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340" w:type="dxa"/>
            <w:vAlign w:val="bottom"/>
            <w:shd w:val="clear" w:color="auto" w:fill="CCEEFF"/>
          </w:tcPr>
          <w:p>
            <w:pPr>
              <w:spacing w:after="0"/>
              <w:rPr>
                <w:sz w:val="20"/>
                <w:szCs w:val="20"/>
                <w:color w:val="auto"/>
              </w:rPr>
            </w:pPr>
            <w:r>
              <w:rPr>
                <w:rFonts w:ascii="Arial" w:cs="Arial" w:eastAsia="Arial" w:hAnsi="Arial"/>
                <w:sz w:val="18"/>
                <w:szCs w:val="18"/>
                <w:color w:val="auto"/>
              </w:rPr>
              <w:t>Utilization</w:t>
            </w:r>
          </w:p>
        </w:tc>
        <w:tc>
          <w:tcPr>
            <w:tcW w:w="1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(154)</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(57)</w:t>
            </w:r>
          </w:p>
        </w:tc>
        <w:tc>
          <w:tcPr>
            <w:tcW w:w="10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(622)</w:t>
            </w:r>
          </w:p>
        </w:tc>
        <w:tc>
          <w:tcPr>
            <w:tcW w:w="0" w:type="dxa"/>
            <w:vAlign w:val="bottom"/>
          </w:tcPr>
          <w:p>
            <w:pPr>
              <w:spacing w:after="0"/>
              <w:rPr>
                <w:sz w:val="1"/>
                <w:szCs w:val="1"/>
                <w:color w:val="auto"/>
              </w:rPr>
            </w:pPr>
          </w:p>
        </w:tc>
      </w:tr>
      <w:tr>
        <w:trPr>
          <w:trHeight w:val="118"/>
        </w:trPr>
        <w:tc>
          <w:tcPr>
            <w:tcW w:w="2360" w:type="dxa"/>
            <w:vAlign w:val="bottom"/>
            <w:gridSpan w:val="2"/>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080" w:type="dxa"/>
            <w:vAlign w:val="bottom"/>
            <w:tcBorders>
              <w:bottom w:val="single" w:sz="8" w:color="808080"/>
            </w:tcBorders>
          </w:tcPr>
          <w:p>
            <w:pPr>
              <w:spacing w:after="0"/>
              <w:rPr>
                <w:sz w:val="10"/>
                <w:szCs w:val="10"/>
                <w:color w:val="auto"/>
              </w:rPr>
            </w:pPr>
          </w:p>
        </w:tc>
        <w:tc>
          <w:tcPr>
            <w:tcW w:w="16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160" w:type="dxa"/>
            <w:vAlign w:val="bottom"/>
            <w:tcBorders>
              <w:bottom w:val="single" w:sz="8" w:color="808080"/>
            </w:tcBorders>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140" w:type="dxa"/>
            <w:vAlign w:val="bottom"/>
            <w:tcBorders>
              <w:bottom w:val="single" w:sz="8" w:color="808080"/>
            </w:tcBorders>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120" w:type="dxa"/>
            <w:vAlign w:val="bottom"/>
            <w:tcBorders>
              <w:bottom w:val="single" w:sz="8" w:color="808080"/>
            </w:tcBorders>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360" w:type="dxa"/>
            <w:vAlign w:val="bottom"/>
            <w:gridSpan w:val="2"/>
          </w:tcPr>
          <w:p>
            <w:pPr>
              <w:spacing w:after="0"/>
              <w:rPr>
                <w:sz w:val="20"/>
                <w:szCs w:val="20"/>
                <w:color w:val="auto"/>
              </w:rPr>
            </w:pPr>
            <w:r>
              <w:rPr>
                <w:rFonts w:ascii="Arial" w:cs="Arial" w:eastAsia="Arial" w:hAnsi="Arial"/>
                <w:sz w:val="18"/>
                <w:szCs w:val="18"/>
                <w:color w:val="auto"/>
              </w:rPr>
              <w:t>Balance at end of period</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302</w:t>
            </w:r>
          </w:p>
        </w:tc>
        <w:tc>
          <w:tcPr>
            <w:tcW w:w="16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tcPr>
          <w:p>
            <w:pPr>
              <w:jc w:val="right"/>
              <w:spacing w:after="0"/>
              <w:rPr>
                <w:sz w:val="20"/>
                <w:szCs w:val="20"/>
                <w:color w:val="auto"/>
              </w:rPr>
            </w:pPr>
            <w:r>
              <w:rPr>
                <w:rFonts w:ascii="Arial" w:cs="Arial" w:eastAsia="Arial" w:hAnsi="Arial"/>
                <w:sz w:val="18"/>
                <w:szCs w:val="18"/>
                <w:color w:val="auto"/>
              </w:rPr>
              <w:t>319</w:t>
            </w:r>
          </w:p>
        </w:tc>
        <w:tc>
          <w:tcPr>
            <w:tcW w:w="14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568</w:t>
            </w:r>
          </w:p>
        </w:tc>
        <w:tc>
          <w:tcPr>
            <w:tcW w:w="14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tcPr>
          <w:p>
            <w:pPr>
              <w:jc w:val="right"/>
              <w:spacing w:after="0"/>
              <w:rPr>
                <w:sz w:val="20"/>
                <w:szCs w:val="20"/>
                <w:color w:val="auto"/>
              </w:rPr>
            </w:pPr>
            <w:r>
              <w:rPr>
                <w:rFonts w:ascii="Arial" w:cs="Arial" w:eastAsia="Arial" w:hAnsi="Arial"/>
                <w:sz w:val="18"/>
                <w:szCs w:val="18"/>
                <w:color w:val="auto"/>
              </w:rPr>
              <w:t>977</w:t>
            </w: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23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6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20" w:type="dxa"/>
            <w:vAlign w:val="bottom"/>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2340" w:type="dxa"/>
            <w:vAlign w:val="bottom"/>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1080" w:type="dxa"/>
            <w:vAlign w:val="bottom"/>
            <w:shd w:val="clear" w:color="auto" w:fill="808080"/>
          </w:tcPr>
          <w:p>
            <w:pPr>
              <w:spacing w:after="0"/>
              <w:rPr>
                <w:sz w:val="5"/>
                <w:szCs w:val="5"/>
                <w:color w:val="auto"/>
              </w:rPr>
            </w:pPr>
          </w:p>
        </w:tc>
        <w:tc>
          <w:tcPr>
            <w:tcW w:w="160" w:type="dxa"/>
            <w:vAlign w:val="bottom"/>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1160" w:type="dxa"/>
            <w:vAlign w:val="bottom"/>
            <w:shd w:val="clear" w:color="auto" w:fill="808080"/>
          </w:tcPr>
          <w:p>
            <w:pPr>
              <w:spacing w:after="0"/>
              <w:rPr>
                <w:sz w:val="5"/>
                <w:szCs w:val="5"/>
                <w:color w:val="auto"/>
              </w:rPr>
            </w:pPr>
          </w:p>
        </w:tc>
        <w:tc>
          <w:tcPr>
            <w:tcW w:w="140" w:type="dxa"/>
            <w:vAlign w:val="bottom"/>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1140" w:type="dxa"/>
            <w:vAlign w:val="bottom"/>
            <w:tcBorders>
              <w:right w:val="single" w:sz="8" w:color="808080"/>
            </w:tcBorders>
            <w:shd w:val="clear" w:color="auto" w:fill="808080"/>
          </w:tcPr>
          <w:p>
            <w:pPr>
              <w:spacing w:after="0"/>
              <w:rPr>
                <w:sz w:val="5"/>
                <w:szCs w:val="5"/>
                <w:color w:val="auto"/>
              </w:rPr>
            </w:pPr>
          </w:p>
        </w:tc>
        <w:tc>
          <w:tcPr>
            <w:tcW w:w="140" w:type="dxa"/>
            <w:vAlign w:val="bottom"/>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1120" w:type="dxa"/>
            <w:vAlign w:val="bottom"/>
            <w:shd w:val="clear" w:color="auto" w:fill="808080"/>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2232660</wp:posOffset>
            </wp:positionH>
            <wp:positionV relativeFrom="paragraph">
              <wp:posOffset>-1591945</wp:posOffset>
            </wp:positionV>
            <wp:extent cx="12700" cy="8890"/>
            <wp:wrapNone/>
            <wp:docPr id="1636" name="Picture 1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6"/>
                    <pic:cNvPicPr>
                      <a:picLocks noChangeAspect="1" noChangeArrowheads="1"/>
                    </pic:cNvPicPr>
                  </pic:nvPicPr>
                  <pic:blipFill>
                    <a:blip r:embed="rId16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1495425</wp:posOffset>
            </wp:positionH>
            <wp:positionV relativeFrom="paragraph">
              <wp:posOffset>-1591945</wp:posOffset>
            </wp:positionV>
            <wp:extent cx="12700" cy="8890"/>
            <wp:wrapNone/>
            <wp:docPr id="1637" name="Picture 1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7"/>
                    <pic:cNvPicPr>
                      <a:picLocks noChangeAspect="1" noChangeArrowheads="1"/>
                    </pic:cNvPicPr>
                  </pic:nvPicPr>
                  <pic:blipFill>
                    <a:blip r:embed="rId16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4882515</wp:posOffset>
            </wp:positionH>
            <wp:positionV relativeFrom="paragraph">
              <wp:posOffset>-1591945</wp:posOffset>
            </wp:positionV>
            <wp:extent cx="12700" cy="8890"/>
            <wp:wrapNone/>
            <wp:docPr id="1638" name="Picture 1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pic:cNvPicPr>
                      <a:picLocks noChangeAspect="1" noChangeArrowheads="1"/>
                    </pic:cNvPicPr>
                  </pic:nvPicPr>
                  <pic:blipFill>
                    <a:blip r:embed="rId16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2344420</wp:posOffset>
            </wp:positionH>
            <wp:positionV relativeFrom="paragraph">
              <wp:posOffset>-1591945</wp:posOffset>
            </wp:positionV>
            <wp:extent cx="12700" cy="8890"/>
            <wp:wrapNone/>
            <wp:docPr id="1639" name="Picture 1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9"/>
                    <pic:cNvPicPr>
                      <a:picLocks noChangeAspect="1" noChangeArrowheads="1"/>
                    </pic:cNvPicPr>
                  </pic:nvPicPr>
                  <pic:blipFill>
                    <a:blip r:embed="rId16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2232660</wp:posOffset>
            </wp:positionH>
            <wp:positionV relativeFrom="paragraph">
              <wp:posOffset>-889000</wp:posOffset>
            </wp:positionV>
            <wp:extent cx="12700" cy="8890"/>
            <wp:wrapNone/>
            <wp:docPr id="1640" name="Picture 1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0"/>
                    <pic:cNvPicPr>
                      <a:picLocks noChangeAspect="1" noChangeArrowheads="1"/>
                    </pic:cNvPicPr>
                  </pic:nvPicPr>
                  <pic:blipFill>
                    <a:blip r:embed="rId16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1495425</wp:posOffset>
            </wp:positionH>
            <wp:positionV relativeFrom="paragraph">
              <wp:posOffset>-889000</wp:posOffset>
            </wp:positionV>
            <wp:extent cx="12700" cy="8890"/>
            <wp:wrapNone/>
            <wp:docPr id="1641" name="Picture 1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
                    <pic:cNvPicPr>
                      <a:picLocks noChangeAspect="1" noChangeArrowheads="1"/>
                    </pic:cNvPicPr>
                  </pic:nvPicPr>
                  <pic:blipFill>
                    <a:blip r:embed="rId16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3133090</wp:posOffset>
            </wp:positionH>
            <wp:positionV relativeFrom="paragraph">
              <wp:posOffset>-889000</wp:posOffset>
            </wp:positionV>
            <wp:extent cx="12700" cy="8890"/>
            <wp:wrapNone/>
            <wp:docPr id="1642" name="Picture 1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2"/>
                    <pic:cNvPicPr>
                      <a:picLocks noChangeAspect="1" noChangeArrowheads="1"/>
                    </pic:cNvPicPr>
                  </pic:nvPicPr>
                  <pic:blipFill>
                    <a:blip r:embed="rId16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2344420</wp:posOffset>
            </wp:positionH>
            <wp:positionV relativeFrom="paragraph">
              <wp:posOffset>-889000</wp:posOffset>
            </wp:positionV>
            <wp:extent cx="12700" cy="8890"/>
            <wp:wrapNone/>
            <wp:docPr id="1643" name="Picture 1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3"/>
                    <pic:cNvPicPr>
                      <a:picLocks noChangeAspect="1" noChangeArrowheads="1"/>
                    </pic:cNvPicPr>
                  </pic:nvPicPr>
                  <pic:blipFill>
                    <a:blip r:embed="rId16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4008120</wp:posOffset>
            </wp:positionH>
            <wp:positionV relativeFrom="paragraph">
              <wp:posOffset>-889000</wp:posOffset>
            </wp:positionV>
            <wp:extent cx="12700" cy="8890"/>
            <wp:wrapNone/>
            <wp:docPr id="1644" name="Picture 1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4"/>
                    <pic:cNvPicPr>
                      <a:picLocks noChangeAspect="1" noChangeArrowheads="1"/>
                    </pic:cNvPicPr>
                  </pic:nvPicPr>
                  <pic:blipFill>
                    <a:blip r:embed="rId16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3235960</wp:posOffset>
            </wp:positionH>
            <wp:positionV relativeFrom="paragraph">
              <wp:posOffset>-889000</wp:posOffset>
            </wp:positionV>
            <wp:extent cx="12700" cy="8890"/>
            <wp:wrapNone/>
            <wp:docPr id="1645" name="Picture 1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
                    <pic:cNvPicPr>
                      <a:picLocks noChangeAspect="1" noChangeArrowheads="1"/>
                    </pic:cNvPicPr>
                  </pic:nvPicPr>
                  <pic:blipFill>
                    <a:blip r:embed="rId16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4882515</wp:posOffset>
            </wp:positionH>
            <wp:positionV relativeFrom="paragraph">
              <wp:posOffset>-889000</wp:posOffset>
            </wp:positionV>
            <wp:extent cx="12700" cy="8890"/>
            <wp:wrapNone/>
            <wp:docPr id="1646" name="Picture 1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pic:cNvPicPr>
                      <a:picLocks noChangeAspect="1" noChangeArrowheads="1"/>
                    </pic:cNvPicPr>
                  </pic:nvPicPr>
                  <pic:blipFill>
                    <a:blip r:embed="rId165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4110990</wp:posOffset>
            </wp:positionH>
            <wp:positionV relativeFrom="paragraph">
              <wp:posOffset>-889000</wp:posOffset>
            </wp:positionV>
            <wp:extent cx="12700" cy="8890"/>
            <wp:wrapNone/>
            <wp:docPr id="1647" name="Picture 1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7"/>
                    <pic:cNvPicPr>
                      <a:picLocks noChangeAspect="1" noChangeArrowheads="1"/>
                    </pic:cNvPicPr>
                  </pic:nvPicPr>
                  <pic:blipFill>
                    <a:blip r:embed="rId16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2232660</wp:posOffset>
            </wp:positionH>
            <wp:positionV relativeFrom="paragraph">
              <wp:posOffset>-323215</wp:posOffset>
            </wp:positionV>
            <wp:extent cx="12700" cy="8890"/>
            <wp:wrapNone/>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8"/>
                    <pic:cNvPicPr>
                      <a:picLocks noChangeAspect="1" noChangeArrowheads="1"/>
                    </pic:cNvPicPr>
                  </pic:nvPicPr>
                  <pic:blipFill>
                    <a:blip r:embed="rId16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1495425</wp:posOffset>
            </wp:positionH>
            <wp:positionV relativeFrom="paragraph">
              <wp:posOffset>-323215</wp:posOffset>
            </wp:positionV>
            <wp:extent cx="12700" cy="8890"/>
            <wp:wrapNone/>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9"/>
                    <pic:cNvPicPr>
                      <a:picLocks noChangeAspect="1" noChangeArrowheads="1"/>
                    </pic:cNvPicPr>
                  </pic:nvPicPr>
                  <pic:blipFill>
                    <a:blip r:embed="rId16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3133090</wp:posOffset>
            </wp:positionH>
            <wp:positionV relativeFrom="paragraph">
              <wp:posOffset>-323215</wp:posOffset>
            </wp:positionV>
            <wp:extent cx="12700" cy="8890"/>
            <wp:wrapNone/>
            <wp:docPr id="1650" name="Picture 1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0"/>
                    <pic:cNvPicPr>
                      <a:picLocks noChangeAspect="1" noChangeArrowheads="1"/>
                    </pic:cNvPicPr>
                  </pic:nvPicPr>
                  <pic:blipFill>
                    <a:blip r:embed="rId16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2344420</wp:posOffset>
            </wp:positionH>
            <wp:positionV relativeFrom="paragraph">
              <wp:posOffset>-323215</wp:posOffset>
            </wp:positionV>
            <wp:extent cx="12700" cy="8890"/>
            <wp:wrapNone/>
            <wp:docPr id="1651" name="Picture 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pic:cNvPicPr>
                      <a:picLocks noChangeAspect="1" noChangeArrowheads="1"/>
                    </pic:cNvPicPr>
                  </pic:nvPicPr>
                  <pic:blipFill>
                    <a:blip r:embed="rId16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4008120</wp:posOffset>
            </wp:positionH>
            <wp:positionV relativeFrom="paragraph">
              <wp:posOffset>-323215</wp:posOffset>
            </wp:positionV>
            <wp:extent cx="12700" cy="8890"/>
            <wp:wrapNone/>
            <wp:docPr id="1652" name="Picture 1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2"/>
                    <pic:cNvPicPr>
                      <a:picLocks noChangeAspect="1" noChangeArrowheads="1"/>
                    </pic:cNvPicPr>
                  </pic:nvPicPr>
                  <pic:blipFill>
                    <a:blip r:embed="rId16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3235960</wp:posOffset>
            </wp:positionH>
            <wp:positionV relativeFrom="paragraph">
              <wp:posOffset>-323215</wp:posOffset>
            </wp:positionV>
            <wp:extent cx="12700" cy="8890"/>
            <wp:wrapNone/>
            <wp:docPr id="1653" name="Picture 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3"/>
                    <pic:cNvPicPr>
                      <a:picLocks noChangeAspect="1" noChangeArrowheads="1"/>
                    </pic:cNvPicPr>
                  </pic:nvPicPr>
                  <pic:blipFill>
                    <a:blip r:embed="rId16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4882515</wp:posOffset>
            </wp:positionH>
            <wp:positionV relativeFrom="paragraph">
              <wp:posOffset>-323215</wp:posOffset>
            </wp:positionV>
            <wp:extent cx="12700" cy="8890"/>
            <wp:wrapNone/>
            <wp:docPr id="1654" name="Picture 1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4"/>
                    <pic:cNvPicPr>
                      <a:picLocks noChangeAspect="1" noChangeArrowheads="1"/>
                    </pic:cNvPicPr>
                  </pic:nvPicPr>
                  <pic:blipFill>
                    <a:blip r:embed="rId16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4110990</wp:posOffset>
            </wp:positionH>
            <wp:positionV relativeFrom="paragraph">
              <wp:posOffset>-323215</wp:posOffset>
            </wp:positionV>
            <wp:extent cx="12700" cy="8890"/>
            <wp:wrapNone/>
            <wp:docPr id="1655" name="Picture 1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
                    <pic:cNvPicPr>
                      <a:picLocks noChangeAspect="1" noChangeArrowheads="1"/>
                    </pic:cNvPicPr>
                  </pic:nvPicPr>
                  <pic:blipFill>
                    <a:blip r:embed="rId166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87" w:lineRule="exact"/>
        <w:rPr>
          <w:sz w:val="20"/>
          <w:szCs w:val="20"/>
          <w:color w:val="auto"/>
        </w:rPr>
      </w:pPr>
    </w:p>
    <w:p>
      <w:pPr>
        <w:spacing w:after="0"/>
        <w:tabs>
          <w:tab w:leader="none" w:pos="300" w:val="left"/>
        </w:tabs>
        <w:rPr>
          <w:sz w:val="20"/>
          <w:szCs w:val="20"/>
          <w:color w:val="auto"/>
        </w:rPr>
      </w:pPr>
      <w:r>
        <w:rPr>
          <w:rFonts w:ascii="Arial" w:cs="Arial" w:eastAsia="Arial" w:hAnsi="Arial"/>
          <w:sz w:val="18"/>
          <w:szCs w:val="18"/>
          <w:b w:val="1"/>
          <w:bCs w:val="1"/>
          <w:color w:val="auto"/>
        </w:rPr>
        <w:t>9.</w:t>
        <w:tab/>
        <w:t>LINE OF CREDIT</w:t>
      </w:r>
    </w:p>
    <w:p>
      <w:pPr>
        <w:spacing w:after="0" w:line="231" w:lineRule="exact"/>
        <w:rPr>
          <w:sz w:val="20"/>
          <w:szCs w:val="20"/>
          <w:color w:val="auto"/>
        </w:rPr>
      </w:pPr>
    </w:p>
    <w:p>
      <w:pPr>
        <w:ind w:firstLine="351"/>
        <w:spacing w:after="0" w:line="255" w:lineRule="auto"/>
        <w:rPr>
          <w:sz w:val="20"/>
          <w:szCs w:val="20"/>
          <w:color w:val="auto"/>
        </w:rPr>
      </w:pPr>
      <w:r>
        <w:rPr>
          <w:rFonts w:ascii="Arial" w:cs="Arial" w:eastAsia="Arial" w:hAnsi="Arial"/>
          <w:sz w:val="18"/>
          <w:szCs w:val="18"/>
          <w:color w:val="auto"/>
        </w:rPr>
        <w:t>On December 14, 2005, the Company entered into a Loan and Security Agreement with Union Bank of California, N.A. providing for revolving credit loans of up to $15.0 million. Loans will bear interest at either a base rate equal to the higher of the Federal Funds rate plus 0.5% or the bank's reference rate or a LIBOR based rate equal to the LIBOR rate for the relevant period plus 2.25%. All loans under the loan agreement mature no later than December 31, 2007. The loans may be prepaid without penalty at any time. The Company's indebtedness under the loan agreement is guaranteed by its principal subsidiaries and is secured by a first lien on our and their personal property.</w:t>
      </w:r>
    </w:p>
    <w:p>
      <w:pPr>
        <w:spacing w:after="0" w:line="197" w:lineRule="exact"/>
        <w:rPr>
          <w:sz w:val="20"/>
          <w:szCs w:val="20"/>
          <w:color w:val="auto"/>
        </w:rPr>
      </w:pPr>
    </w:p>
    <w:p>
      <w:pPr>
        <w:ind w:right="660" w:firstLine="436"/>
        <w:spacing w:after="0" w:line="306" w:lineRule="auto"/>
        <w:rPr>
          <w:sz w:val="20"/>
          <w:szCs w:val="20"/>
          <w:color w:val="auto"/>
        </w:rPr>
      </w:pPr>
      <w:r>
        <w:rPr>
          <w:rFonts w:ascii="Arial" w:cs="Arial" w:eastAsia="Arial" w:hAnsi="Arial"/>
          <w:sz w:val="16"/>
          <w:szCs w:val="16"/>
          <w:color w:val="auto"/>
        </w:rPr>
        <w:t>The loan agreement contained covenants limiting the Company's ability to dispose of assets, change its business, merge, make acquisitions, incur indebtedness or liens, pay dividends, make investments or engage in certain transactions with affiliates. Additionally, the agreement contained covenants requiring Globalstar to maintain certain financial and operating covenants and others that restrict distributions.</w:t>
      </w:r>
    </w:p>
    <w:p>
      <w:pPr>
        <w:spacing w:after="0" w:line="161" w:lineRule="exact"/>
        <w:rPr>
          <w:sz w:val="20"/>
          <w:szCs w:val="20"/>
          <w:color w:val="auto"/>
        </w:rPr>
      </w:pPr>
    </w:p>
    <w:p>
      <w:pPr>
        <w:ind w:right="220" w:firstLine="439"/>
        <w:spacing w:after="0" w:line="268" w:lineRule="auto"/>
        <w:rPr>
          <w:sz w:val="20"/>
          <w:szCs w:val="20"/>
          <w:color w:val="auto"/>
        </w:rPr>
      </w:pPr>
      <w:r>
        <w:rPr>
          <w:rFonts w:ascii="Arial" w:cs="Arial" w:eastAsia="Arial" w:hAnsi="Arial"/>
          <w:sz w:val="18"/>
          <w:szCs w:val="18"/>
          <w:color w:val="auto"/>
        </w:rPr>
        <w:t>On April 19, 2006, the Company terminated the aforementioned Loan and Security Agreement with Union Bank in preparation for entering into a Credit Agreement with Wachovia Investment Holdings, LLC on April 24, 2006 (Note 18).</w:t>
      </w:r>
    </w:p>
    <w:p>
      <w:pPr>
        <w:spacing w:after="0" w:line="180" w:lineRule="exact"/>
        <w:rPr>
          <w:sz w:val="20"/>
          <w:szCs w:val="20"/>
          <w:color w:val="auto"/>
        </w:rPr>
      </w:pPr>
    </w:p>
    <w:p>
      <w:pPr>
        <w:spacing w:after="0"/>
        <w:tabs>
          <w:tab w:leader="none" w:pos="380" w:val="left"/>
        </w:tabs>
        <w:rPr>
          <w:sz w:val="20"/>
          <w:szCs w:val="20"/>
          <w:color w:val="auto"/>
        </w:rPr>
      </w:pPr>
      <w:r>
        <w:rPr>
          <w:rFonts w:ascii="Arial" w:cs="Arial" w:eastAsia="Arial" w:hAnsi="Arial"/>
          <w:sz w:val="18"/>
          <w:szCs w:val="18"/>
          <w:b w:val="1"/>
          <w:bCs w:val="1"/>
          <w:color w:val="auto"/>
        </w:rPr>
        <w:t>10.</w:t>
      </w:r>
      <w:r>
        <w:rPr>
          <w:sz w:val="20"/>
          <w:szCs w:val="20"/>
          <w:color w:val="auto"/>
        </w:rPr>
        <w:tab/>
      </w:r>
      <w:r>
        <w:rPr>
          <w:rFonts w:ascii="Arial" w:cs="Arial" w:eastAsia="Arial" w:hAnsi="Arial"/>
          <w:sz w:val="16"/>
          <w:szCs w:val="16"/>
          <w:b w:val="1"/>
          <w:bCs w:val="1"/>
          <w:color w:val="auto"/>
        </w:rPr>
        <w:t>PAYABLES TO AFFILIATES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Payables to affiliates relate to normal purchase transactions and are comprised of the following (in thousands):</w:t>
      </w:r>
    </w:p>
    <w:p>
      <w:pPr>
        <w:spacing w:after="0" w:line="219" w:lineRule="exact"/>
        <w:rPr>
          <w:sz w:val="20"/>
          <w:szCs w:val="20"/>
          <w:color w:val="auto"/>
        </w:rPr>
      </w:pPr>
    </w:p>
    <w:tbl>
      <w:tblPr>
        <w:tblLayout w:type="fixed"/>
        <w:tblInd w:w="64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300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500" w:type="dxa"/>
            <w:vAlign w:val="bottom"/>
          </w:tcPr>
          <w:p>
            <w:pPr>
              <w:jc w:val="right"/>
              <w:spacing w:after="0"/>
              <w:rPr>
                <w:sz w:val="20"/>
                <w:szCs w:val="20"/>
                <w:color w:val="auto"/>
              </w:rPr>
            </w:pPr>
            <w:r>
              <w:rPr>
                <w:rFonts w:ascii="Arial" w:cs="Arial" w:eastAsia="Arial" w:hAnsi="Arial"/>
                <w:sz w:val="18"/>
                <w:szCs w:val="18"/>
                <w:b w:val="1"/>
                <w:bCs w:val="1"/>
                <w:color w:val="auto"/>
              </w:rPr>
              <w:t>December 31,</w:t>
            </w:r>
          </w:p>
        </w:tc>
        <w:tc>
          <w:tcPr>
            <w:tcW w:w="4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00" w:type="dxa"/>
            <w:vAlign w:val="bottom"/>
          </w:tcPr>
          <w:p>
            <w:pPr>
              <w:jc w:val="right"/>
              <w:spacing w:after="0"/>
              <w:rPr>
                <w:sz w:val="20"/>
                <w:szCs w:val="20"/>
                <w:color w:val="auto"/>
              </w:rPr>
            </w:pPr>
            <w:r>
              <w:rPr>
                <w:rFonts w:ascii="Arial" w:cs="Arial" w:eastAsia="Arial" w:hAnsi="Arial"/>
                <w:sz w:val="18"/>
                <w:szCs w:val="18"/>
                <w:b w:val="1"/>
                <w:bCs w:val="1"/>
                <w:color w:val="auto"/>
              </w:rPr>
              <w:t>December 31,</w:t>
            </w:r>
          </w:p>
        </w:tc>
        <w:tc>
          <w:tcPr>
            <w:tcW w:w="4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40" w:type="dxa"/>
            <w:vAlign w:val="bottom"/>
          </w:tcPr>
          <w:p>
            <w:pPr>
              <w:jc w:val="center"/>
              <w:ind w:right="132"/>
              <w:spacing w:after="0"/>
              <w:rPr>
                <w:sz w:val="20"/>
                <w:szCs w:val="20"/>
                <w:color w:val="auto"/>
              </w:rPr>
            </w:pPr>
            <w:r>
              <w:rPr>
                <w:rFonts w:ascii="Arial" w:cs="Arial" w:eastAsia="Arial" w:hAnsi="Arial"/>
                <w:sz w:val="18"/>
                <w:szCs w:val="18"/>
                <w:b w:val="1"/>
                <w:bCs w:val="1"/>
                <w:color w:val="auto"/>
                <w:w w:val="91"/>
              </w:rPr>
              <w:t>March 31,</w:t>
            </w: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3000" w:type="dxa"/>
            <w:vAlign w:val="bottom"/>
          </w:tcPr>
          <w:p>
            <w:pPr>
              <w:spacing w:after="0"/>
              <w:rPr>
                <w:sz w:val="19"/>
                <w:szCs w:val="19"/>
                <w:color w:val="auto"/>
              </w:rPr>
            </w:pPr>
          </w:p>
        </w:tc>
        <w:tc>
          <w:tcPr>
            <w:tcW w:w="2800" w:type="dxa"/>
            <w:vAlign w:val="bottom"/>
            <w:gridSpan w:val="2"/>
          </w:tcPr>
          <w:p>
            <w:pPr>
              <w:jc w:val="right"/>
              <w:ind w:right="272"/>
              <w:spacing w:after="0"/>
              <w:rPr>
                <w:sz w:val="20"/>
                <w:szCs w:val="20"/>
                <w:color w:val="auto"/>
              </w:rPr>
            </w:pPr>
            <w:r>
              <w:rPr>
                <w:rFonts w:ascii="Arial" w:cs="Arial" w:eastAsia="Arial" w:hAnsi="Arial"/>
                <w:sz w:val="18"/>
                <w:szCs w:val="18"/>
                <w:b w:val="1"/>
                <w:bCs w:val="1"/>
                <w:color w:val="auto"/>
              </w:rPr>
              <w:t>2004</w:t>
            </w:r>
          </w:p>
        </w:tc>
        <w:tc>
          <w:tcPr>
            <w:tcW w:w="440" w:type="dxa"/>
            <w:vAlign w:val="bottom"/>
          </w:tcPr>
          <w:p>
            <w:pPr>
              <w:spacing w:after="0"/>
              <w:rPr>
                <w:sz w:val="19"/>
                <w:szCs w:val="19"/>
                <w:color w:val="auto"/>
              </w:rPr>
            </w:pPr>
          </w:p>
        </w:tc>
        <w:tc>
          <w:tcPr>
            <w:tcW w:w="1700" w:type="dxa"/>
            <w:vAlign w:val="bottom"/>
            <w:gridSpan w:val="2"/>
          </w:tcPr>
          <w:p>
            <w:pPr>
              <w:jc w:val="right"/>
              <w:ind w:right="272"/>
              <w:spacing w:after="0"/>
              <w:rPr>
                <w:sz w:val="20"/>
                <w:szCs w:val="20"/>
                <w:color w:val="auto"/>
              </w:rPr>
            </w:pPr>
            <w:r>
              <w:rPr>
                <w:rFonts w:ascii="Arial" w:cs="Arial" w:eastAsia="Arial" w:hAnsi="Arial"/>
                <w:sz w:val="18"/>
                <w:szCs w:val="18"/>
                <w:b w:val="1"/>
                <w:bCs w:val="1"/>
                <w:color w:val="auto"/>
              </w:rPr>
              <w:t>2005</w:t>
            </w:r>
          </w:p>
        </w:tc>
        <w:tc>
          <w:tcPr>
            <w:tcW w:w="4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40" w:type="dxa"/>
            <w:vAlign w:val="bottom"/>
          </w:tcPr>
          <w:p>
            <w:pPr>
              <w:jc w:val="center"/>
              <w:ind w:right="132"/>
              <w:spacing w:after="0"/>
              <w:rPr>
                <w:sz w:val="20"/>
                <w:szCs w:val="20"/>
                <w:color w:val="auto"/>
              </w:rPr>
            </w:pPr>
            <w:r>
              <w:rPr>
                <w:rFonts w:ascii="Arial" w:cs="Arial" w:eastAsia="Arial" w:hAnsi="Arial"/>
                <w:sz w:val="18"/>
                <w:szCs w:val="18"/>
                <w:b w:val="1"/>
                <w:bCs w:val="1"/>
                <w:color w:val="auto"/>
                <w:w w:val="89"/>
              </w:rPr>
              <w:t>2006</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3000" w:type="dxa"/>
            <w:vAlign w:val="bottom"/>
          </w:tcPr>
          <w:p>
            <w:pPr>
              <w:spacing w:after="0"/>
              <w:rPr>
                <w:sz w:val="10"/>
                <w:szCs w:val="10"/>
                <w:color w:val="auto"/>
              </w:rPr>
            </w:pPr>
          </w:p>
        </w:tc>
        <w:tc>
          <w:tcPr>
            <w:tcW w:w="1300" w:type="dxa"/>
            <w:vAlign w:val="bottom"/>
          </w:tcPr>
          <w:p>
            <w:pPr>
              <w:spacing w:after="0"/>
              <w:rPr>
                <w:sz w:val="10"/>
                <w:szCs w:val="10"/>
                <w:color w:val="auto"/>
              </w:rPr>
            </w:pPr>
          </w:p>
        </w:tc>
        <w:tc>
          <w:tcPr>
            <w:tcW w:w="1500" w:type="dxa"/>
            <w:vAlign w:val="bottom"/>
            <w:tcBorders>
              <w:bottom w:val="single" w:sz="8" w:color="808080"/>
            </w:tcBorders>
          </w:tcPr>
          <w:p>
            <w:pPr>
              <w:spacing w:after="0"/>
              <w:rPr>
                <w:sz w:val="10"/>
                <w:szCs w:val="10"/>
                <w:color w:val="auto"/>
              </w:rPr>
            </w:pPr>
          </w:p>
        </w:tc>
        <w:tc>
          <w:tcPr>
            <w:tcW w:w="44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500" w:type="dxa"/>
            <w:vAlign w:val="bottom"/>
            <w:tcBorders>
              <w:bottom w:val="single" w:sz="8" w:color="808080"/>
            </w:tcBorders>
          </w:tcPr>
          <w:p>
            <w:pPr>
              <w:spacing w:after="0"/>
              <w:rPr>
                <w:sz w:val="10"/>
                <w:szCs w:val="10"/>
                <w:color w:val="auto"/>
              </w:rPr>
            </w:pPr>
          </w:p>
        </w:tc>
        <w:tc>
          <w:tcPr>
            <w:tcW w:w="44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34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0" w:type="dxa"/>
            <w:vAlign w:val="bottom"/>
          </w:tcPr>
          <w:p>
            <w:pPr>
              <w:spacing w:after="0"/>
              <w:rPr>
                <w:sz w:val="24"/>
                <w:szCs w:val="24"/>
                <w:color w:val="auto"/>
              </w:rPr>
            </w:pPr>
          </w:p>
        </w:tc>
        <w:tc>
          <w:tcPr>
            <w:tcW w:w="300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40" w:type="dxa"/>
            <w:vAlign w:val="bottom"/>
          </w:tcPr>
          <w:p>
            <w:pPr>
              <w:jc w:val="center"/>
              <w:ind w:right="132"/>
              <w:spacing w:after="0"/>
              <w:rPr>
                <w:sz w:val="20"/>
                <w:szCs w:val="20"/>
                <w:color w:val="auto"/>
              </w:rPr>
            </w:pPr>
            <w:r>
              <w:rPr>
                <w:rFonts w:ascii="Arial" w:cs="Arial" w:eastAsia="Arial" w:hAnsi="Arial"/>
                <w:sz w:val="18"/>
                <w:szCs w:val="18"/>
                <w:b w:val="1"/>
                <w:bCs w:val="1"/>
                <w:color w:val="auto"/>
                <w:w w:val="89"/>
              </w:rPr>
              <w:t>(unaudited)</w:t>
            </w:r>
          </w:p>
        </w:tc>
        <w:tc>
          <w:tcPr>
            <w:tcW w:w="0" w:type="dxa"/>
            <w:vAlign w:val="bottom"/>
          </w:tcPr>
          <w:p>
            <w:pPr>
              <w:spacing w:after="0"/>
              <w:rPr>
                <w:sz w:val="1"/>
                <w:szCs w:val="1"/>
                <w:color w:val="auto"/>
              </w:rPr>
            </w:pPr>
          </w:p>
        </w:tc>
      </w:tr>
      <w:tr>
        <w:trPr>
          <w:trHeight w:val="245"/>
        </w:trPr>
        <w:tc>
          <w:tcPr>
            <w:tcW w:w="20" w:type="dxa"/>
            <w:vAlign w:val="bottom"/>
            <w:vMerge w:val="restart"/>
          </w:tcPr>
          <w:p>
            <w:pPr>
              <w:spacing w:after="0"/>
              <w:rPr>
                <w:sz w:val="21"/>
                <w:szCs w:val="21"/>
                <w:color w:val="auto"/>
              </w:rPr>
            </w:pPr>
          </w:p>
        </w:tc>
        <w:tc>
          <w:tcPr>
            <w:tcW w:w="300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15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000" w:type="dxa"/>
            <w:vAlign w:val="bottom"/>
            <w:shd w:val="clear" w:color="auto" w:fill="CCEEFF"/>
          </w:tcPr>
          <w:p>
            <w:pPr>
              <w:spacing w:after="0"/>
              <w:rPr>
                <w:sz w:val="20"/>
                <w:szCs w:val="20"/>
                <w:color w:val="auto"/>
              </w:rPr>
            </w:pPr>
            <w:r>
              <w:rPr>
                <w:rFonts w:ascii="Arial" w:cs="Arial" w:eastAsia="Arial" w:hAnsi="Arial"/>
                <w:sz w:val="18"/>
                <w:szCs w:val="18"/>
                <w:color w:val="auto"/>
              </w:rPr>
              <w:t>QUALCOMM</w:t>
            </w:r>
          </w:p>
        </w:tc>
        <w:tc>
          <w:tcPr>
            <w:tcW w:w="2800" w:type="dxa"/>
            <w:vAlign w:val="bottom"/>
            <w:gridSpan w:val="2"/>
            <w:shd w:val="clear" w:color="auto" w:fill="CCEEFF"/>
          </w:tcPr>
          <w:p>
            <w:pPr>
              <w:jc w:val="right"/>
              <w:ind w:right="1332"/>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1,200</w:t>
            </w:r>
          </w:p>
        </w:tc>
        <w:tc>
          <w:tcPr>
            <w:tcW w:w="1700" w:type="dxa"/>
            <w:vAlign w:val="bottom"/>
            <w:gridSpan w:val="2"/>
            <w:shd w:val="clear" w:color="auto" w:fill="CCEEFF"/>
          </w:tcPr>
          <w:p>
            <w:pPr>
              <w:jc w:val="right"/>
              <w:ind w:right="1332"/>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2,758</w:t>
            </w: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12,966</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000" w:type="dxa"/>
            <w:vAlign w:val="bottom"/>
          </w:tcPr>
          <w:p>
            <w:pPr>
              <w:spacing w:after="0"/>
              <w:rPr>
                <w:sz w:val="20"/>
                <w:szCs w:val="20"/>
                <w:color w:val="auto"/>
              </w:rPr>
            </w:pPr>
            <w:r>
              <w:rPr>
                <w:rFonts w:ascii="Arial" w:cs="Arial" w:eastAsia="Arial" w:hAnsi="Arial"/>
                <w:sz w:val="18"/>
                <w:szCs w:val="18"/>
                <w:color w:val="auto"/>
              </w:rPr>
              <w:t>Thermo Capital Partners</w:t>
            </w:r>
          </w:p>
        </w:tc>
        <w:tc>
          <w:tcPr>
            <w:tcW w:w="130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116</w:t>
            </w:r>
          </w:p>
        </w:tc>
        <w:tc>
          <w:tcPr>
            <w:tcW w:w="20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201</w:t>
            </w:r>
          </w:p>
        </w:tc>
        <w:tc>
          <w:tcPr>
            <w:tcW w:w="2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860</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3000" w:type="dxa"/>
            <w:vAlign w:val="bottom"/>
          </w:tcPr>
          <w:p>
            <w:pPr>
              <w:spacing w:after="0"/>
              <w:rPr>
                <w:sz w:val="9"/>
                <w:szCs w:val="9"/>
                <w:color w:val="auto"/>
              </w:rPr>
            </w:pPr>
          </w:p>
        </w:tc>
        <w:tc>
          <w:tcPr>
            <w:tcW w:w="1300" w:type="dxa"/>
            <w:vAlign w:val="bottom"/>
          </w:tcPr>
          <w:p>
            <w:pPr>
              <w:spacing w:after="0"/>
              <w:rPr>
                <w:sz w:val="9"/>
                <w:szCs w:val="9"/>
                <w:color w:val="auto"/>
              </w:rPr>
            </w:pPr>
          </w:p>
        </w:tc>
        <w:tc>
          <w:tcPr>
            <w:tcW w:w="1500" w:type="dxa"/>
            <w:vAlign w:val="bottom"/>
            <w:tcBorders>
              <w:bottom w:val="single" w:sz="8" w:color="808080"/>
            </w:tcBorders>
          </w:tcPr>
          <w:p>
            <w:pPr>
              <w:spacing w:after="0"/>
              <w:rPr>
                <w:sz w:val="9"/>
                <w:szCs w:val="9"/>
                <w:color w:val="auto"/>
              </w:rPr>
            </w:pPr>
          </w:p>
        </w:tc>
        <w:tc>
          <w:tcPr>
            <w:tcW w:w="44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1500" w:type="dxa"/>
            <w:vAlign w:val="bottom"/>
            <w:tcBorders>
              <w:bottom w:val="single" w:sz="8" w:color="808080"/>
            </w:tcBorders>
          </w:tcPr>
          <w:p>
            <w:pPr>
              <w:spacing w:after="0"/>
              <w:rPr>
                <w:sz w:val="9"/>
                <w:szCs w:val="9"/>
                <w:color w:val="auto"/>
              </w:rPr>
            </w:pPr>
          </w:p>
        </w:tc>
        <w:tc>
          <w:tcPr>
            <w:tcW w:w="44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34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3000" w:type="dxa"/>
            <w:vAlign w:val="bottom"/>
          </w:tcPr>
          <w:p>
            <w:pPr>
              <w:spacing w:after="0"/>
              <w:rPr>
                <w:sz w:val="9"/>
                <w:szCs w:val="9"/>
                <w:color w:val="auto"/>
              </w:rPr>
            </w:pPr>
          </w:p>
        </w:tc>
        <w:tc>
          <w:tcPr>
            <w:tcW w:w="1300" w:type="dxa"/>
            <w:vAlign w:val="bottom"/>
          </w:tcPr>
          <w:p>
            <w:pPr>
              <w:spacing w:after="0"/>
              <w:rPr>
                <w:sz w:val="9"/>
                <w:szCs w:val="9"/>
                <w:color w:val="auto"/>
              </w:rPr>
            </w:pPr>
          </w:p>
        </w:tc>
        <w:tc>
          <w:tcPr>
            <w:tcW w:w="1500" w:type="dxa"/>
            <w:vAlign w:val="bottom"/>
          </w:tcPr>
          <w:p>
            <w:pPr>
              <w:spacing w:after="0"/>
              <w:rPr>
                <w:sz w:val="9"/>
                <w:szCs w:val="9"/>
                <w:color w:val="auto"/>
              </w:rPr>
            </w:pPr>
          </w:p>
        </w:tc>
        <w:tc>
          <w:tcPr>
            <w:tcW w:w="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500" w:type="dxa"/>
            <w:vAlign w:val="bottom"/>
          </w:tcPr>
          <w:p>
            <w:pPr>
              <w:spacing w:after="0"/>
              <w:rPr>
                <w:sz w:val="9"/>
                <w:szCs w:val="9"/>
                <w:color w:val="auto"/>
              </w:rPr>
            </w:pPr>
          </w:p>
        </w:tc>
        <w:tc>
          <w:tcPr>
            <w:tcW w:w="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3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00" w:type="dxa"/>
            <w:vAlign w:val="bottom"/>
            <w:shd w:val="clear" w:color="auto" w:fill="CCEEFF"/>
          </w:tcPr>
          <w:p>
            <w:pPr>
              <w:spacing w:after="0"/>
              <w:rPr>
                <w:sz w:val="18"/>
                <w:szCs w:val="18"/>
                <w:color w:val="auto"/>
              </w:rPr>
            </w:pPr>
          </w:p>
        </w:tc>
        <w:tc>
          <w:tcPr>
            <w:tcW w:w="2800" w:type="dxa"/>
            <w:vAlign w:val="bottom"/>
            <w:gridSpan w:val="2"/>
            <w:shd w:val="clear" w:color="auto" w:fill="CCEEFF"/>
          </w:tcPr>
          <w:p>
            <w:pPr>
              <w:jc w:val="right"/>
              <w:ind w:right="1332"/>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1,316</w:t>
            </w:r>
          </w:p>
        </w:tc>
        <w:tc>
          <w:tcPr>
            <w:tcW w:w="1700" w:type="dxa"/>
            <w:vAlign w:val="bottom"/>
            <w:gridSpan w:val="2"/>
            <w:shd w:val="clear" w:color="auto" w:fill="CCEEFF"/>
          </w:tcPr>
          <w:p>
            <w:pPr>
              <w:jc w:val="right"/>
              <w:ind w:right="1332"/>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2,959</w:t>
            </w: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13,826</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3000" w:type="dxa"/>
            <w:vAlign w:val="bottom"/>
          </w:tcPr>
          <w:p>
            <w:pPr>
              <w:spacing w:after="0"/>
              <w:rPr>
                <w:sz w:val="9"/>
                <w:szCs w:val="9"/>
                <w:color w:val="auto"/>
              </w:rPr>
            </w:pPr>
          </w:p>
        </w:tc>
        <w:tc>
          <w:tcPr>
            <w:tcW w:w="1300" w:type="dxa"/>
            <w:vAlign w:val="bottom"/>
          </w:tcPr>
          <w:p>
            <w:pPr>
              <w:spacing w:after="0"/>
              <w:rPr>
                <w:sz w:val="9"/>
                <w:szCs w:val="9"/>
                <w:color w:val="auto"/>
              </w:rPr>
            </w:pPr>
          </w:p>
        </w:tc>
        <w:tc>
          <w:tcPr>
            <w:tcW w:w="1500" w:type="dxa"/>
            <w:vAlign w:val="bottom"/>
          </w:tcPr>
          <w:p>
            <w:pPr>
              <w:spacing w:after="0"/>
              <w:rPr>
                <w:sz w:val="9"/>
                <w:szCs w:val="9"/>
                <w:color w:val="auto"/>
              </w:rPr>
            </w:pPr>
          </w:p>
        </w:tc>
        <w:tc>
          <w:tcPr>
            <w:tcW w:w="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500" w:type="dxa"/>
            <w:vAlign w:val="bottom"/>
          </w:tcPr>
          <w:p>
            <w:pPr>
              <w:spacing w:after="0"/>
              <w:rPr>
                <w:sz w:val="9"/>
                <w:szCs w:val="9"/>
                <w:color w:val="auto"/>
              </w:rPr>
            </w:pPr>
          </w:p>
        </w:tc>
        <w:tc>
          <w:tcPr>
            <w:tcW w:w="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3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3000" w:type="dxa"/>
            <w:vAlign w:val="bottom"/>
          </w:tcPr>
          <w:p>
            <w:pPr>
              <w:spacing w:after="0"/>
              <w:rPr>
                <w:sz w:val="5"/>
                <w:szCs w:val="5"/>
                <w:color w:val="auto"/>
              </w:rPr>
            </w:pPr>
          </w:p>
        </w:tc>
        <w:tc>
          <w:tcPr>
            <w:tcW w:w="1300" w:type="dxa"/>
            <w:vAlign w:val="bottom"/>
            <w:tcBorders>
              <w:right w:val="single" w:sz="8" w:color="808080"/>
            </w:tcBorders>
          </w:tcPr>
          <w:p>
            <w:pPr>
              <w:spacing w:after="0"/>
              <w:rPr>
                <w:sz w:val="5"/>
                <w:szCs w:val="5"/>
                <w:color w:val="auto"/>
              </w:rPr>
            </w:pPr>
          </w:p>
        </w:tc>
        <w:tc>
          <w:tcPr>
            <w:tcW w:w="1500" w:type="dxa"/>
            <w:vAlign w:val="bottom"/>
            <w:shd w:val="clear" w:color="auto" w:fill="808080"/>
          </w:tcPr>
          <w:p>
            <w:pPr>
              <w:spacing w:after="0"/>
              <w:rPr>
                <w:sz w:val="5"/>
                <w:szCs w:val="5"/>
                <w:color w:val="auto"/>
              </w:rPr>
            </w:pPr>
          </w:p>
        </w:tc>
        <w:tc>
          <w:tcPr>
            <w:tcW w:w="440" w:type="dxa"/>
            <w:vAlign w:val="bottom"/>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1500" w:type="dxa"/>
            <w:vAlign w:val="bottom"/>
            <w:shd w:val="clear" w:color="auto" w:fill="808080"/>
          </w:tcPr>
          <w:p>
            <w:pPr>
              <w:spacing w:after="0"/>
              <w:rPr>
                <w:sz w:val="5"/>
                <w:szCs w:val="5"/>
                <w:color w:val="auto"/>
              </w:rPr>
            </w:pPr>
          </w:p>
        </w:tc>
        <w:tc>
          <w:tcPr>
            <w:tcW w:w="440" w:type="dxa"/>
            <w:vAlign w:val="bottom"/>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1340" w:type="dxa"/>
            <w:vAlign w:val="bottom"/>
            <w:shd w:val="clear" w:color="auto" w:fill="808080"/>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4368165</wp:posOffset>
            </wp:positionH>
            <wp:positionV relativeFrom="paragraph">
              <wp:posOffset>-1043305</wp:posOffset>
            </wp:positionV>
            <wp:extent cx="12700" cy="8890"/>
            <wp:wrapNone/>
            <wp:docPr id="1656" name="Picture 1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
                    <pic:cNvPicPr>
                      <a:picLocks noChangeAspect="1" noChangeArrowheads="1"/>
                    </pic:cNvPicPr>
                  </pic:nvPicPr>
                  <pic:blipFill>
                    <a:blip r:embed="rId16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3141980</wp:posOffset>
            </wp:positionH>
            <wp:positionV relativeFrom="paragraph">
              <wp:posOffset>-1043305</wp:posOffset>
            </wp:positionV>
            <wp:extent cx="12700" cy="8890"/>
            <wp:wrapNone/>
            <wp:docPr id="1657" name="Picture 1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7"/>
                    <pic:cNvPicPr>
                      <a:picLocks noChangeAspect="1" noChangeArrowheads="1"/>
                    </pic:cNvPicPr>
                  </pic:nvPicPr>
                  <pic:blipFill>
                    <a:blip r:embed="rId16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5731510</wp:posOffset>
            </wp:positionH>
            <wp:positionV relativeFrom="paragraph">
              <wp:posOffset>-1043305</wp:posOffset>
            </wp:positionV>
            <wp:extent cx="12700" cy="8890"/>
            <wp:wrapNone/>
            <wp:docPr id="1658" name="Picture 1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8"/>
                    <pic:cNvPicPr>
                      <a:picLocks noChangeAspect="1" noChangeArrowheads="1"/>
                    </pic:cNvPicPr>
                  </pic:nvPicPr>
                  <pic:blipFill>
                    <a:blip r:embed="rId16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4505325</wp:posOffset>
            </wp:positionH>
            <wp:positionV relativeFrom="paragraph">
              <wp:posOffset>-1043305</wp:posOffset>
            </wp:positionV>
            <wp:extent cx="12700" cy="8890"/>
            <wp:wrapNone/>
            <wp:docPr id="1659" name="Picture 1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9"/>
                    <pic:cNvPicPr>
                      <a:picLocks noChangeAspect="1" noChangeArrowheads="1"/>
                    </pic:cNvPicPr>
                  </pic:nvPicPr>
                  <pic:blipFill>
                    <a:blip r:embed="rId166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6846570</wp:posOffset>
            </wp:positionH>
            <wp:positionV relativeFrom="paragraph">
              <wp:posOffset>-1043305</wp:posOffset>
            </wp:positionV>
            <wp:extent cx="12700" cy="8890"/>
            <wp:wrapNone/>
            <wp:docPr id="1660" name="Picture 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
                    <pic:cNvPicPr>
                      <a:picLocks noChangeAspect="1" noChangeArrowheads="1"/>
                    </pic:cNvPicPr>
                  </pic:nvPicPr>
                  <pic:blipFill>
                    <a:blip r:embed="rId16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5868670</wp:posOffset>
            </wp:positionH>
            <wp:positionV relativeFrom="paragraph">
              <wp:posOffset>-1043305</wp:posOffset>
            </wp:positionV>
            <wp:extent cx="12700" cy="8890"/>
            <wp:wrapNone/>
            <wp:docPr id="1661" name="Picture 1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1"/>
                    <pic:cNvPicPr>
                      <a:picLocks noChangeAspect="1" noChangeArrowheads="1"/>
                    </pic:cNvPicPr>
                  </pic:nvPicPr>
                  <pic:blipFill>
                    <a:blip r:embed="rId16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4368165</wp:posOffset>
            </wp:positionH>
            <wp:positionV relativeFrom="paragraph">
              <wp:posOffset>-323215</wp:posOffset>
            </wp:positionV>
            <wp:extent cx="12700" cy="8890"/>
            <wp:wrapNone/>
            <wp:docPr id="1662" name="Picture 1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2"/>
                    <pic:cNvPicPr>
                      <a:picLocks noChangeAspect="1" noChangeArrowheads="1"/>
                    </pic:cNvPicPr>
                  </pic:nvPicPr>
                  <pic:blipFill>
                    <a:blip r:embed="rId16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3141980</wp:posOffset>
            </wp:positionH>
            <wp:positionV relativeFrom="paragraph">
              <wp:posOffset>-323215</wp:posOffset>
            </wp:positionV>
            <wp:extent cx="12700" cy="8890"/>
            <wp:wrapNone/>
            <wp:docPr id="1663" name="Picture 1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
                    <pic:cNvPicPr>
                      <a:picLocks noChangeAspect="1" noChangeArrowheads="1"/>
                    </pic:cNvPicPr>
                  </pic:nvPicPr>
                  <pic:blipFill>
                    <a:blip r:embed="rId16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5731510</wp:posOffset>
            </wp:positionH>
            <wp:positionV relativeFrom="paragraph">
              <wp:posOffset>-323215</wp:posOffset>
            </wp:positionV>
            <wp:extent cx="12700" cy="8890"/>
            <wp:wrapNone/>
            <wp:docPr id="1664" name="Picture 1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pic:cNvPicPr>
                      <a:picLocks noChangeAspect="1" noChangeArrowheads="1"/>
                    </pic:cNvPicPr>
                  </pic:nvPicPr>
                  <pic:blipFill>
                    <a:blip r:embed="rId16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4505325</wp:posOffset>
            </wp:positionH>
            <wp:positionV relativeFrom="paragraph">
              <wp:posOffset>-323215</wp:posOffset>
            </wp:positionV>
            <wp:extent cx="12700" cy="8890"/>
            <wp:wrapNone/>
            <wp:docPr id="1665" name="Picture 1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
                    <pic:cNvPicPr>
                      <a:picLocks noChangeAspect="1" noChangeArrowheads="1"/>
                    </pic:cNvPicPr>
                  </pic:nvPicPr>
                  <pic:blipFill>
                    <a:blip r:embed="rId16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6846570</wp:posOffset>
            </wp:positionH>
            <wp:positionV relativeFrom="paragraph">
              <wp:posOffset>-323215</wp:posOffset>
            </wp:positionV>
            <wp:extent cx="12700" cy="8890"/>
            <wp:wrapNone/>
            <wp:docPr id="1666" name="Picture 1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6"/>
                    <pic:cNvPicPr>
                      <a:picLocks noChangeAspect="1" noChangeArrowheads="1"/>
                    </pic:cNvPicPr>
                  </pic:nvPicPr>
                  <pic:blipFill>
                    <a:blip r:embed="rId16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5868670</wp:posOffset>
            </wp:positionH>
            <wp:positionV relativeFrom="paragraph">
              <wp:posOffset>-323215</wp:posOffset>
            </wp:positionV>
            <wp:extent cx="12700" cy="8890"/>
            <wp:wrapNone/>
            <wp:docPr id="1667" name="Picture 1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7"/>
                    <pic:cNvPicPr>
                      <a:picLocks noChangeAspect="1" noChangeArrowheads="1"/>
                    </pic:cNvPicPr>
                  </pic:nvPicPr>
                  <pic:blipFill>
                    <a:blip r:embed="rId1674">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ind w:right="960" w:firstLine="436"/>
        <w:spacing w:after="0" w:line="268" w:lineRule="auto"/>
        <w:rPr>
          <w:sz w:val="20"/>
          <w:szCs w:val="20"/>
          <w:color w:val="auto"/>
        </w:rPr>
      </w:pPr>
      <w:r>
        <w:rPr>
          <w:rFonts w:ascii="Arial" w:cs="Arial" w:eastAsia="Arial" w:hAnsi="Arial"/>
          <w:sz w:val="18"/>
          <w:szCs w:val="18"/>
          <w:color w:val="auto"/>
        </w:rPr>
        <w:t>Thermo incurs certain general and administrative expenses on behalf of the Company, which are charged to the Company. For the years ended December 31, 2004 and 2005 and the three months ended</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68" name="Picture 1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8"/>
                    <pic:cNvPicPr>
                      <a:picLocks noChangeAspect="1" noChangeArrowheads="1"/>
                    </pic:cNvPicPr>
                  </pic:nvPicPr>
                  <pic:blipFill>
                    <a:blip r:embed="rId167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142" w:name="page143"/>
    <w:bookmarkEnd w:id="142"/>
    <w:p>
      <w:pPr>
        <w:ind w:right="260"/>
        <w:spacing w:after="0" w:line="323" w:lineRule="auto"/>
        <w:rPr>
          <w:sz w:val="20"/>
          <w:szCs w:val="20"/>
          <w:color w:val="auto"/>
        </w:rPr>
      </w:pPr>
      <w:r>
        <w:rPr>
          <w:rFonts w:ascii="Arial" w:cs="Arial" w:eastAsia="Arial" w:hAnsi="Arial"/>
          <w:sz w:val="15"/>
          <w:szCs w:val="15"/>
          <w:color w:val="auto"/>
        </w:rPr>
        <w:t>March 31, 2005 and 2006, total expenses were approximately $116,000, $76,000, $0 (unaudited), and $25,000 (unaudited), respectively. For the years ended December 31, 2004 and 2005 and the three months ended March 31, 2005 and 2006, the Company also recorded $39,000, $145,000, $36,000 (unaudited), and $36,000 (unaudited), respectively, of expenses related to services provided by officers of Thermo and accounted for as a contribution to capital. The Thermo expense charges are based on actual amounts incurred or upon allocated employee time. Management believes the allocations are reasonable.</w:t>
      </w:r>
    </w:p>
    <w:p>
      <w:pPr>
        <w:spacing w:after="0" w:line="146" w:lineRule="exact"/>
        <w:rPr>
          <w:sz w:val="20"/>
          <w:szCs w:val="20"/>
          <w:color w:val="auto"/>
        </w:rPr>
      </w:pPr>
    </w:p>
    <w:p>
      <w:pPr>
        <w:ind w:left="400" w:hanging="392"/>
        <w:spacing w:after="0"/>
        <w:tabs>
          <w:tab w:leader="none" w:pos="400" w:val="left"/>
        </w:tabs>
        <w:numPr>
          <w:ilvl w:val="0"/>
          <w:numId w:val="65"/>
        </w:numPr>
        <w:rPr>
          <w:rFonts w:ascii="Arial" w:cs="Arial" w:eastAsia="Arial" w:hAnsi="Arial"/>
          <w:sz w:val="18"/>
          <w:szCs w:val="18"/>
          <w:b w:val="1"/>
          <w:bCs w:val="1"/>
          <w:color w:val="auto"/>
        </w:rPr>
      </w:pPr>
      <w:r>
        <w:rPr>
          <w:rFonts w:ascii="Arial" w:cs="Arial" w:eastAsia="Arial" w:hAnsi="Arial"/>
          <w:sz w:val="18"/>
          <w:szCs w:val="18"/>
          <w:b w:val="1"/>
          <w:bCs w:val="1"/>
          <w:color w:val="auto"/>
        </w:rPr>
        <w:t>RESTRUCTURING</w:t>
      </w:r>
    </w:p>
    <w:p>
      <w:pPr>
        <w:spacing w:after="0" w:line="231" w:lineRule="exact"/>
        <w:rPr>
          <w:sz w:val="20"/>
          <w:szCs w:val="20"/>
          <w:color w:val="auto"/>
        </w:rPr>
      </w:pPr>
    </w:p>
    <w:p>
      <w:pPr>
        <w:ind w:right="300" w:firstLine="351"/>
        <w:spacing w:after="0" w:line="259" w:lineRule="auto"/>
        <w:rPr>
          <w:sz w:val="20"/>
          <w:szCs w:val="20"/>
          <w:color w:val="auto"/>
        </w:rPr>
      </w:pPr>
      <w:r>
        <w:rPr>
          <w:rFonts w:ascii="Arial" w:cs="Arial" w:eastAsia="Arial" w:hAnsi="Arial"/>
          <w:sz w:val="18"/>
          <w:szCs w:val="18"/>
          <w:color w:val="auto"/>
        </w:rPr>
        <w:t>Beginning in 2001, Old Globalstar implemented a number of initiatives designed to reduce its cost of operations and restructure the Company's finances. These initiatives included reductions in Old Globalstar's workforce, the development of financial restructuring plans, negotiations with Old Globalstar's significant creditors, and the initiation of Old Globalstar's Chapter 11 case on February 15, 2002.</w:t>
      </w:r>
    </w:p>
    <w:p>
      <w:pPr>
        <w:spacing w:after="0" w:line="194" w:lineRule="exact"/>
        <w:rPr>
          <w:sz w:val="20"/>
          <w:szCs w:val="20"/>
          <w:color w:val="auto"/>
        </w:rPr>
      </w:pPr>
    </w:p>
    <w:p>
      <w:pPr>
        <w:ind w:left="440"/>
        <w:spacing w:after="0"/>
        <w:rPr>
          <w:sz w:val="20"/>
          <w:szCs w:val="20"/>
          <w:color w:val="auto"/>
        </w:rPr>
      </w:pPr>
      <w:r>
        <w:rPr>
          <w:rFonts w:ascii="Arial" w:cs="Arial" w:eastAsia="Arial" w:hAnsi="Arial"/>
          <w:sz w:val="16"/>
          <w:szCs w:val="16"/>
          <w:color w:val="auto"/>
        </w:rPr>
        <w:t>Restructuring was completed during 2004 and the Company did not have any restructuring charges for the year ended December 31, 2005. For the</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Predecessor and Successor Periods of 2003 and the year ended December 31, 2004, restructuring and reorganization charges were as follows (in thousands):</w:t>
      </w:r>
    </w:p>
    <w:p>
      <w:pPr>
        <w:spacing w:after="0" w:line="236" w:lineRule="exact"/>
        <w:rPr>
          <w:sz w:val="20"/>
          <w:szCs w:val="20"/>
          <w:color w:val="auto"/>
        </w:rPr>
      </w:pPr>
    </w:p>
    <w:tbl>
      <w:tblPr>
        <w:tblLayout w:type="fixed"/>
        <w:tblInd w:w="860" w:type="dxa"/>
        <w:tblCellMar>
          <w:top w:w="0" w:type="dxa"/>
          <w:left w:w="0" w:type="dxa"/>
          <w:bottom w:w="0" w:type="dxa"/>
          <w:right w:w="0" w:type="dxa"/>
        </w:tblCellMar>
      </w:tblPr>
      <w:tr>
        <w:trPr>
          <w:trHeight w:val="228"/>
        </w:trPr>
        <w:tc>
          <w:tcPr>
            <w:tcW w:w="20" w:type="dxa"/>
            <w:vAlign w:val="bottom"/>
          </w:tcPr>
          <w:p>
            <w:pPr>
              <w:spacing w:after="0"/>
              <w:rPr>
                <w:sz w:val="19"/>
                <w:szCs w:val="19"/>
                <w:color w:val="auto"/>
              </w:rPr>
            </w:pPr>
          </w:p>
        </w:tc>
        <w:tc>
          <w:tcPr>
            <w:tcW w:w="26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360" w:type="dxa"/>
            <w:vAlign w:val="bottom"/>
          </w:tcPr>
          <w:p>
            <w:pPr>
              <w:jc w:val="center"/>
              <w:ind w:left="332"/>
              <w:spacing w:after="0"/>
              <w:rPr>
                <w:sz w:val="20"/>
                <w:szCs w:val="20"/>
                <w:color w:val="auto"/>
              </w:rPr>
            </w:pPr>
            <w:r>
              <w:rPr>
                <w:rFonts w:ascii="Arial" w:cs="Arial" w:eastAsia="Arial" w:hAnsi="Arial"/>
                <w:sz w:val="18"/>
                <w:szCs w:val="18"/>
                <w:b w:val="1"/>
                <w:bCs w:val="1"/>
                <w:color w:val="auto"/>
                <w:w w:val="83"/>
              </w:rPr>
              <w:t>Predecessor</w:t>
            </w:r>
          </w:p>
        </w:tc>
        <w:tc>
          <w:tcPr>
            <w:tcW w:w="4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20" w:type="dxa"/>
            <w:vAlign w:val="bottom"/>
          </w:tcPr>
          <w:p>
            <w:pPr>
              <w:spacing w:after="0"/>
              <w:rPr>
                <w:sz w:val="19"/>
                <w:szCs w:val="19"/>
                <w:color w:val="auto"/>
              </w:rPr>
            </w:pPr>
          </w:p>
        </w:tc>
        <w:tc>
          <w:tcPr>
            <w:tcW w:w="940" w:type="dxa"/>
            <w:vAlign w:val="bottom"/>
            <w:gridSpan w:val="4"/>
          </w:tcPr>
          <w:p>
            <w:pPr>
              <w:jc w:val="right"/>
              <w:ind w:right="100"/>
              <w:spacing w:after="0"/>
              <w:rPr>
                <w:sz w:val="20"/>
                <w:szCs w:val="20"/>
                <w:color w:val="auto"/>
              </w:rPr>
            </w:pPr>
            <w:r>
              <w:rPr>
                <w:rFonts w:ascii="Arial" w:cs="Arial" w:eastAsia="Arial" w:hAnsi="Arial"/>
                <w:sz w:val="18"/>
                <w:szCs w:val="18"/>
                <w:b w:val="1"/>
                <w:bCs w:val="1"/>
                <w:color w:val="auto"/>
                <w:w w:val="90"/>
              </w:rPr>
              <w:t>Successor</w:t>
            </w:r>
          </w:p>
        </w:tc>
        <w:tc>
          <w:tcPr>
            <w:tcW w:w="16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266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360" w:type="dxa"/>
            <w:vAlign w:val="bottom"/>
            <w:tcBorders>
              <w:bottom w:val="single" w:sz="8" w:color="808080"/>
            </w:tcBorders>
          </w:tcPr>
          <w:p>
            <w:pPr>
              <w:spacing w:after="0"/>
              <w:rPr>
                <w:sz w:val="10"/>
                <w:szCs w:val="10"/>
                <w:color w:val="auto"/>
              </w:rPr>
            </w:pPr>
          </w:p>
        </w:tc>
        <w:tc>
          <w:tcPr>
            <w:tcW w:w="42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620" w:type="dxa"/>
            <w:vAlign w:val="bottom"/>
            <w:tcBorders>
              <w:bottom w:val="single" w:sz="8" w:color="808080"/>
            </w:tcBorders>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60" w:type="dxa"/>
            <w:vAlign w:val="bottom"/>
            <w:tcBorders>
              <w:bottom w:val="single" w:sz="8" w:color="808080"/>
            </w:tcBorders>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162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26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360" w:type="dxa"/>
            <w:vAlign w:val="bottom"/>
          </w:tcPr>
          <w:p>
            <w:pPr>
              <w:jc w:val="center"/>
              <w:ind w:left="312"/>
              <w:spacing w:after="0"/>
              <w:rPr>
                <w:sz w:val="20"/>
                <w:szCs w:val="20"/>
                <w:color w:val="auto"/>
              </w:rPr>
            </w:pPr>
            <w:r>
              <w:rPr>
                <w:rFonts w:ascii="Arial" w:cs="Arial" w:eastAsia="Arial" w:hAnsi="Arial"/>
                <w:sz w:val="18"/>
                <w:szCs w:val="18"/>
                <w:b w:val="1"/>
                <w:bCs w:val="1"/>
                <w:color w:val="auto"/>
                <w:w w:val="90"/>
              </w:rPr>
              <w:t>January 1</w:t>
            </w:r>
          </w:p>
        </w:tc>
        <w:tc>
          <w:tcPr>
            <w:tcW w:w="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20" w:type="dxa"/>
            <w:vAlign w:val="bottom"/>
          </w:tcPr>
          <w:p>
            <w:pPr>
              <w:jc w:val="center"/>
              <w:ind w:left="272"/>
              <w:spacing w:after="0"/>
              <w:rPr>
                <w:sz w:val="20"/>
                <w:szCs w:val="20"/>
                <w:color w:val="auto"/>
              </w:rPr>
            </w:pPr>
            <w:r>
              <w:rPr>
                <w:rFonts w:ascii="Arial" w:cs="Arial" w:eastAsia="Arial" w:hAnsi="Arial"/>
                <w:sz w:val="18"/>
                <w:szCs w:val="18"/>
                <w:b w:val="1"/>
                <w:bCs w:val="1"/>
                <w:color w:val="auto"/>
                <w:w w:val="88"/>
              </w:rPr>
              <w:t>December 5</w:t>
            </w:r>
          </w:p>
        </w:tc>
        <w:tc>
          <w:tcPr>
            <w:tcW w:w="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360" w:type="dxa"/>
            <w:vAlign w:val="bottom"/>
          </w:tcPr>
          <w:p>
            <w:pPr>
              <w:jc w:val="center"/>
              <w:ind w:left="332"/>
              <w:spacing w:after="0"/>
              <w:rPr>
                <w:sz w:val="20"/>
                <w:szCs w:val="20"/>
                <w:color w:val="auto"/>
              </w:rPr>
            </w:pPr>
            <w:r>
              <w:rPr>
                <w:rFonts w:ascii="Arial" w:cs="Arial" w:eastAsia="Arial" w:hAnsi="Arial"/>
                <w:sz w:val="18"/>
                <w:szCs w:val="18"/>
                <w:b w:val="1"/>
                <w:bCs w:val="1"/>
                <w:color w:val="auto"/>
                <w:w w:val="90"/>
              </w:rPr>
              <w:t>Through</w:t>
            </w: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20" w:type="dxa"/>
            <w:vAlign w:val="bottom"/>
          </w:tcPr>
          <w:p>
            <w:pPr>
              <w:jc w:val="center"/>
              <w:ind w:left="272"/>
              <w:spacing w:after="0"/>
              <w:rPr>
                <w:sz w:val="20"/>
                <w:szCs w:val="20"/>
                <w:color w:val="auto"/>
              </w:rPr>
            </w:pPr>
            <w:r>
              <w:rPr>
                <w:rFonts w:ascii="Arial" w:cs="Arial" w:eastAsia="Arial" w:hAnsi="Arial"/>
                <w:sz w:val="18"/>
                <w:szCs w:val="18"/>
                <w:b w:val="1"/>
                <w:bCs w:val="1"/>
                <w:color w:val="auto"/>
                <w:w w:val="90"/>
              </w:rPr>
              <w:t>Through</w:t>
            </w:r>
          </w:p>
        </w:tc>
        <w:tc>
          <w:tcPr>
            <w:tcW w:w="3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720" w:type="dxa"/>
            <w:vAlign w:val="bottom"/>
            <w:gridSpan w:val="2"/>
          </w:tcPr>
          <w:p>
            <w:pPr>
              <w:jc w:val="center"/>
              <w:ind w:right="480"/>
              <w:spacing w:after="0"/>
              <w:rPr>
                <w:sz w:val="20"/>
                <w:szCs w:val="20"/>
                <w:color w:val="auto"/>
              </w:rPr>
            </w:pPr>
            <w:r>
              <w:rPr>
                <w:rFonts w:ascii="Arial" w:cs="Arial" w:eastAsia="Arial" w:hAnsi="Arial"/>
                <w:sz w:val="18"/>
                <w:szCs w:val="18"/>
                <w:b w:val="1"/>
                <w:bCs w:val="1"/>
                <w:color w:val="auto"/>
                <w:w w:val="88"/>
              </w:rPr>
              <w:t>Year Ended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360" w:type="dxa"/>
            <w:vAlign w:val="bottom"/>
          </w:tcPr>
          <w:p>
            <w:pPr>
              <w:jc w:val="center"/>
              <w:ind w:left="332"/>
              <w:spacing w:after="0"/>
              <w:rPr>
                <w:sz w:val="20"/>
                <w:szCs w:val="20"/>
                <w:color w:val="auto"/>
              </w:rPr>
            </w:pPr>
            <w:r>
              <w:rPr>
                <w:rFonts w:ascii="Arial" w:cs="Arial" w:eastAsia="Arial" w:hAnsi="Arial"/>
                <w:sz w:val="18"/>
                <w:szCs w:val="18"/>
                <w:b w:val="1"/>
                <w:bCs w:val="1"/>
                <w:color w:val="auto"/>
                <w:w w:val="87"/>
              </w:rPr>
              <w:t>December 4,</w:t>
            </w: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20" w:type="dxa"/>
            <w:vAlign w:val="bottom"/>
          </w:tcPr>
          <w:p>
            <w:pPr>
              <w:jc w:val="center"/>
              <w:ind w:left="272"/>
              <w:spacing w:after="0"/>
              <w:rPr>
                <w:sz w:val="20"/>
                <w:szCs w:val="20"/>
                <w:color w:val="auto"/>
              </w:rPr>
            </w:pPr>
            <w:r>
              <w:rPr>
                <w:rFonts w:ascii="Arial" w:cs="Arial" w:eastAsia="Arial" w:hAnsi="Arial"/>
                <w:sz w:val="18"/>
                <w:szCs w:val="18"/>
                <w:b w:val="1"/>
                <w:bCs w:val="1"/>
                <w:color w:val="auto"/>
                <w:w w:val="87"/>
              </w:rPr>
              <w:t>December 31,</w:t>
            </w:r>
          </w:p>
        </w:tc>
        <w:tc>
          <w:tcPr>
            <w:tcW w:w="3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720" w:type="dxa"/>
            <w:vAlign w:val="bottom"/>
            <w:gridSpan w:val="2"/>
          </w:tcPr>
          <w:p>
            <w:pPr>
              <w:jc w:val="center"/>
              <w:ind w:right="500"/>
              <w:spacing w:after="0"/>
              <w:rPr>
                <w:sz w:val="20"/>
                <w:szCs w:val="20"/>
                <w:color w:val="auto"/>
              </w:rPr>
            </w:pPr>
            <w:r>
              <w:rPr>
                <w:rFonts w:ascii="Arial" w:cs="Arial" w:eastAsia="Arial" w:hAnsi="Arial"/>
                <w:sz w:val="18"/>
                <w:szCs w:val="18"/>
                <w:b w:val="1"/>
                <w:bCs w:val="1"/>
                <w:color w:val="auto"/>
                <w:w w:val="87"/>
              </w:rPr>
              <w:t>December 31,</w:t>
            </w: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2660" w:type="dxa"/>
            <w:vAlign w:val="bottom"/>
          </w:tcPr>
          <w:p>
            <w:pPr>
              <w:spacing w:after="0"/>
              <w:rPr>
                <w:sz w:val="19"/>
                <w:szCs w:val="19"/>
                <w:color w:val="auto"/>
              </w:rPr>
            </w:pPr>
          </w:p>
        </w:tc>
        <w:tc>
          <w:tcPr>
            <w:tcW w:w="2140" w:type="dxa"/>
            <w:vAlign w:val="bottom"/>
            <w:gridSpan w:val="2"/>
          </w:tcPr>
          <w:p>
            <w:pPr>
              <w:jc w:val="center"/>
              <w:ind w:left="1112"/>
              <w:spacing w:after="0"/>
              <w:rPr>
                <w:sz w:val="20"/>
                <w:szCs w:val="20"/>
                <w:color w:val="auto"/>
              </w:rPr>
            </w:pPr>
            <w:r>
              <w:rPr>
                <w:rFonts w:ascii="Arial" w:cs="Arial" w:eastAsia="Arial" w:hAnsi="Arial"/>
                <w:sz w:val="18"/>
                <w:szCs w:val="18"/>
                <w:b w:val="1"/>
                <w:bCs w:val="1"/>
                <w:color w:val="auto"/>
                <w:w w:val="84"/>
              </w:rPr>
              <w:t>2003</w:t>
            </w:r>
          </w:p>
        </w:tc>
        <w:tc>
          <w:tcPr>
            <w:tcW w:w="4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80" w:type="dxa"/>
            <w:vAlign w:val="bottom"/>
            <w:gridSpan w:val="2"/>
          </w:tcPr>
          <w:p>
            <w:pPr>
              <w:jc w:val="center"/>
              <w:ind w:left="332"/>
              <w:spacing w:after="0"/>
              <w:rPr>
                <w:sz w:val="20"/>
                <w:szCs w:val="20"/>
                <w:color w:val="auto"/>
              </w:rPr>
            </w:pPr>
            <w:r>
              <w:rPr>
                <w:rFonts w:ascii="Arial" w:cs="Arial" w:eastAsia="Arial" w:hAnsi="Arial"/>
                <w:sz w:val="18"/>
                <w:szCs w:val="18"/>
                <w:b w:val="1"/>
                <w:bCs w:val="1"/>
                <w:color w:val="auto"/>
                <w:w w:val="84"/>
              </w:rPr>
              <w:t>2003</w:t>
            </w:r>
          </w:p>
        </w:tc>
        <w:tc>
          <w:tcPr>
            <w:tcW w:w="3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620" w:type="dxa"/>
            <w:vAlign w:val="bottom"/>
          </w:tcPr>
          <w:p>
            <w:pPr>
              <w:jc w:val="center"/>
              <w:ind w:right="292"/>
              <w:spacing w:after="0"/>
              <w:rPr>
                <w:sz w:val="20"/>
                <w:szCs w:val="20"/>
                <w:color w:val="auto"/>
              </w:rPr>
            </w:pPr>
            <w:r>
              <w:rPr>
                <w:rFonts w:ascii="Arial" w:cs="Arial" w:eastAsia="Arial" w:hAnsi="Arial"/>
                <w:sz w:val="18"/>
                <w:szCs w:val="18"/>
                <w:b w:val="1"/>
                <w:bCs w:val="1"/>
                <w:color w:val="auto"/>
                <w:w w:val="89"/>
              </w:rPr>
              <w:t>2004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266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360" w:type="dxa"/>
            <w:vAlign w:val="bottom"/>
            <w:tcBorders>
              <w:bottom w:val="single" w:sz="8" w:color="808080"/>
            </w:tcBorders>
          </w:tcPr>
          <w:p>
            <w:pPr>
              <w:spacing w:after="0"/>
              <w:rPr>
                <w:sz w:val="10"/>
                <w:szCs w:val="10"/>
                <w:color w:val="auto"/>
              </w:rPr>
            </w:pPr>
          </w:p>
        </w:tc>
        <w:tc>
          <w:tcPr>
            <w:tcW w:w="42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620" w:type="dxa"/>
            <w:vAlign w:val="bottom"/>
            <w:tcBorders>
              <w:bottom w:val="single" w:sz="8" w:color="808080"/>
            </w:tcBorders>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162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2660" w:type="dxa"/>
            <w:vAlign w:val="bottom"/>
          </w:tcPr>
          <w:p>
            <w:pPr>
              <w:spacing w:after="0"/>
              <w:rPr>
                <w:sz w:val="9"/>
                <w:szCs w:val="9"/>
                <w:color w:val="auto"/>
              </w:rPr>
            </w:pPr>
          </w:p>
        </w:tc>
        <w:tc>
          <w:tcPr>
            <w:tcW w:w="780" w:type="dxa"/>
            <w:vAlign w:val="bottom"/>
          </w:tcPr>
          <w:p>
            <w:pPr>
              <w:spacing w:after="0"/>
              <w:rPr>
                <w:sz w:val="9"/>
                <w:szCs w:val="9"/>
                <w:color w:val="auto"/>
              </w:rPr>
            </w:pPr>
          </w:p>
        </w:tc>
        <w:tc>
          <w:tcPr>
            <w:tcW w:w="1360" w:type="dxa"/>
            <w:vAlign w:val="bottom"/>
          </w:tcPr>
          <w:p>
            <w:pPr>
              <w:spacing w:after="0"/>
              <w:rPr>
                <w:sz w:val="9"/>
                <w:szCs w:val="9"/>
                <w:color w:val="auto"/>
              </w:rPr>
            </w:pPr>
          </w:p>
        </w:tc>
        <w:tc>
          <w:tcPr>
            <w:tcW w:w="420" w:type="dxa"/>
            <w:vAlign w:val="bottom"/>
          </w:tcPr>
          <w:p>
            <w:pPr>
              <w:spacing w:after="0"/>
              <w:rPr>
                <w:sz w:val="9"/>
                <w:szCs w:val="9"/>
                <w:color w:val="auto"/>
              </w:rPr>
            </w:pPr>
          </w:p>
        </w:tc>
        <w:tc>
          <w:tcPr>
            <w:tcW w:w="120" w:type="dxa"/>
            <w:vAlign w:val="bottom"/>
          </w:tcPr>
          <w:p>
            <w:pPr>
              <w:spacing w:after="0"/>
              <w:rPr>
                <w:sz w:val="9"/>
                <w:szCs w:val="9"/>
                <w:color w:val="auto"/>
              </w:rPr>
            </w:pPr>
          </w:p>
        </w:tc>
        <w:tc>
          <w:tcPr>
            <w:tcW w:w="60" w:type="dxa"/>
            <w:vAlign w:val="bottom"/>
          </w:tcPr>
          <w:p>
            <w:pPr>
              <w:spacing w:after="0"/>
              <w:rPr>
                <w:sz w:val="9"/>
                <w:szCs w:val="9"/>
                <w:color w:val="auto"/>
              </w:rPr>
            </w:pPr>
          </w:p>
        </w:tc>
        <w:tc>
          <w:tcPr>
            <w:tcW w:w="1620" w:type="dxa"/>
            <w:vAlign w:val="bottom"/>
          </w:tcPr>
          <w:p>
            <w:pPr>
              <w:spacing w:after="0"/>
              <w:rPr>
                <w:sz w:val="9"/>
                <w:szCs w:val="9"/>
                <w:color w:val="auto"/>
              </w:rPr>
            </w:pPr>
          </w:p>
        </w:tc>
        <w:tc>
          <w:tcPr>
            <w:tcW w:w="380" w:type="dxa"/>
            <w:vAlign w:val="bottom"/>
          </w:tcPr>
          <w:p>
            <w:pPr>
              <w:spacing w:after="0"/>
              <w:rPr>
                <w:sz w:val="9"/>
                <w:szCs w:val="9"/>
                <w:color w:val="auto"/>
              </w:rPr>
            </w:pPr>
          </w:p>
        </w:tc>
        <w:tc>
          <w:tcPr>
            <w:tcW w:w="120" w:type="dxa"/>
            <w:vAlign w:val="bottom"/>
          </w:tcPr>
          <w:p>
            <w:pPr>
              <w:spacing w:after="0"/>
              <w:rPr>
                <w:sz w:val="9"/>
                <w:szCs w:val="9"/>
                <w:color w:val="auto"/>
              </w:rPr>
            </w:pPr>
          </w:p>
        </w:tc>
        <w:tc>
          <w:tcPr>
            <w:tcW w:w="60" w:type="dxa"/>
            <w:vAlign w:val="bottom"/>
          </w:tcPr>
          <w:p>
            <w:pPr>
              <w:spacing w:after="0"/>
              <w:rPr>
                <w:sz w:val="9"/>
                <w:szCs w:val="9"/>
                <w:color w:val="auto"/>
              </w:rPr>
            </w:pPr>
          </w:p>
        </w:tc>
        <w:tc>
          <w:tcPr>
            <w:tcW w:w="380" w:type="dxa"/>
            <w:vAlign w:val="bottom"/>
          </w:tcPr>
          <w:p>
            <w:pPr>
              <w:spacing w:after="0"/>
              <w:rPr>
                <w:sz w:val="9"/>
                <w:szCs w:val="9"/>
                <w:color w:val="auto"/>
              </w:rPr>
            </w:pPr>
          </w:p>
        </w:tc>
        <w:tc>
          <w:tcPr>
            <w:tcW w:w="16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660" w:type="dxa"/>
            <w:vAlign w:val="bottom"/>
            <w:shd w:val="clear" w:color="auto" w:fill="CCEEFF"/>
          </w:tcPr>
          <w:p>
            <w:pPr>
              <w:spacing w:after="0"/>
              <w:rPr>
                <w:sz w:val="20"/>
                <w:szCs w:val="20"/>
                <w:color w:val="auto"/>
              </w:rPr>
            </w:pPr>
            <w:r>
              <w:rPr>
                <w:rFonts w:ascii="Arial" w:cs="Arial" w:eastAsia="Arial" w:hAnsi="Arial"/>
                <w:sz w:val="18"/>
                <w:szCs w:val="18"/>
                <w:color w:val="auto"/>
              </w:rPr>
              <w:t>Globalstar advisory fees</w:t>
            </w:r>
          </w:p>
        </w:tc>
        <w:tc>
          <w:tcPr>
            <w:tcW w:w="2140" w:type="dxa"/>
            <w:vAlign w:val="bottom"/>
            <w:gridSpan w:val="2"/>
            <w:shd w:val="clear" w:color="auto" w:fill="CCEEFF"/>
          </w:tcPr>
          <w:p>
            <w:pPr>
              <w:jc w:val="right"/>
              <w:ind w:right="1172"/>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3,308</w:t>
            </w:r>
          </w:p>
        </w:tc>
        <w:tc>
          <w:tcPr>
            <w:tcW w:w="120" w:type="dxa"/>
            <w:vAlign w:val="bottom"/>
            <w:shd w:val="clear" w:color="auto" w:fill="CCEEFF"/>
          </w:tcPr>
          <w:p>
            <w:pPr>
              <w:spacing w:after="0"/>
              <w:rPr>
                <w:sz w:val="18"/>
                <w:szCs w:val="18"/>
                <w:color w:val="auto"/>
              </w:rPr>
            </w:pPr>
          </w:p>
        </w:tc>
        <w:tc>
          <w:tcPr>
            <w:tcW w:w="1680" w:type="dxa"/>
            <w:vAlign w:val="bottom"/>
            <w:gridSpan w:val="2"/>
            <w:shd w:val="clear" w:color="auto" w:fill="CCEEFF"/>
          </w:tcPr>
          <w:p>
            <w:pPr>
              <w:jc w:val="right"/>
              <w:ind w:right="1452"/>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299</w:t>
            </w:r>
          </w:p>
        </w:tc>
        <w:tc>
          <w:tcPr>
            <w:tcW w:w="120" w:type="dxa"/>
            <w:vAlign w:val="bottom"/>
            <w:shd w:val="clear" w:color="auto" w:fill="CCEEFF"/>
          </w:tcPr>
          <w:p>
            <w:pPr>
              <w:spacing w:after="0"/>
              <w:rPr>
                <w:sz w:val="18"/>
                <w:szCs w:val="18"/>
                <w:color w:val="auto"/>
              </w:rPr>
            </w:pPr>
          </w:p>
        </w:tc>
        <w:tc>
          <w:tcPr>
            <w:tcW w:w="4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2,555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60" w:type="dxa"/>
            <w:vAlign w:val="bottom"/>
          </w:tcPr>
          <w:p>
            <w:pPr>
              <w:spacing w:after="0"/>
              <w:rPr>
                <w:sz w:val="20"/>
                <w:szCs w:val="20"/>
                <w:color w:val="auto"/>
              </w:rPr>
            </w:pPr>
            <w:r>
              <w:rPr>
                <w:rFonts w:ascii="Arial" w:cs="Arial" w:eastAsia="Arial" w:hAnsi="Arial"/>
                <w:sz w:val="18"/>
                <w:szCs w:val="18"/>
                <w:color w:val="auto"/>
              </w:rPr>
              <w:t>Creditor advisory fees</w:t>
            </w:r>
          </w:p>
        </w:tc>
        <w:tc>
          <w:tcPr>
            <w:tcW w:w="7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w w:val="88"/>
              </w:rPr>
              <w:t>1,406</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20" w:type="dxa"/>
            <w:vAlign w:val="bottom"/>
          </w:tcPr>
          <w:p>
            <w:pPr>
              <w:spacing w:after="0"/>
              <w:rPr>
                <w:sz w:val="18"/>
                <w:szCs w:val="18"/>
                <w:color w:val="auto"/>
              </w:rPr>
            </w:pPr>
          </w:p>
        </w:tc>
        <w:tc>
          <w:tcPr>
            <w:tcW w:w="380" w:type="dxa"/>
            <w:vAlign w:val="bottom"/>
          </w:tcPr>
          <w:p>
            <w:pPr>
              <w:jc w:val="right"/>
              <w:spacing w:after="0"/>
              <w:rPr>
                <w:sz w:val="20"/>
                <w:szCs w:val="20"/>
                <w:color w:val="auto"/>
              </w:rPr>
            </w:pPr>
            <w:r>
              <w:rPr>
                <w:rFonts w:ascii="Arial" w:cs="Arial" w:eastAsia="Arial" w:hAnsi="Arial"/>
                <w:sz w:val="18"/>
                <w:szCs w:val="18"/>
                <w:color w:val="auto"/>
              </w:rPr>
              <w:t>177</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620" w:type="dxa"/>
            <w:vAlign w:val="bottom"/>
          </w:tcPr>
          <w:p>
            <w:pPr>
              <w:jc w:val="right"/>
              <w:spacing w:after="0"/>
              <w:rPr>
                <w:sz w:val="20"/>
                <w:szCs w:val="20"/>
                <w:color w:val="auto"/>
              </w:rPr>
            </w:pPr>
            <w:r>
              <w:rPr>
                <w:rFonts w:ascii="Arial" w:cs="Arial" w:eastAsia="Arial" w:hAnsi="Arial"/>
                <w:sz w:val="18"/>
                <w:szCs w:val="18"/>
                <w:color w:val="auto"/>
              </w:rPr>
              <w:t>458</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60" w:type="dxa"/>
            <w:vAlign w:val="bottom"/>
            <w:shd w:val="clear" w:color="auto" w:fill="CCEEFF"/>
          </w:tcPr>
          <w:p>
            <w:pPr>
              <w:spacing w:after="0"/>
              <w:rPr>
                <w:sz w:val="20"/>
                <w:szCs w:val="20"/>
                <w:color w:val="auto"/>
              </w:rPr>
            </w:pPr>
            <w:r>
              <w:rPr>
                <w:rFonts w:ascii="Arial" w:cs="Arial" w:eastAsia="Arial" w:hAnsi="Arial"/>
                <w:sz w:val="18"/>
                <w:szCs w:val="18"/>
                <w:color w:val="auto"/>
              </w:rPr>
              <w:t>Employee separation costs</w:t>
            </w:r>
          </w:p>
        </w:tc>
        <w:tc>
          <w:tcPr>
            <w:tcW w:w="78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62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823</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2660" w:type="dxa"/>
            <w:vAlign w:val="bottom"/>
          </w:tcPr>
          <w:p>
            <w:pPr>
              <w:spacing w:after="0"/>
              <w:rPr>
                <w:sz w:val="20"/>
                <w:szCs w:val="20"/>
                <w:color w:val="auto"/>
              </w:rPr>
            </w:pPr>
            <w:r>
              <w:rPr>
                <w:rFonts w:ascii="Arial" w:cs="Arial" w:eastAsia="Arial" w:hAnsi="Arial"/>
                <w:sz w:val="18"/>
                <w:szCs w:val="18"/>
                <w:color w:val="auto"/>
              </w:rPr>
              <w:t>Other restructuring costs</w:t>
            </w:r>
          </w:p>
        </w:tc>
        <w:tc>
          <w:tcPr>
            <w:tcW w:w="78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739</w:t>
            </w:r>
          </w:p>
        </w:tc>
        <w:tc>
          <w:tcPr>
            <w:tcW w:w="1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20" w:type="dxa"/>
            <w:vAlign w:val="bottom"/>
          </w:tcPr>
          <w:p>
            <w:pPr>
              <w:spacing w:after="0"/>
              <w:rPr>
                <w:sz w:val="19"/>
                <w:szCs w:val="19"/>
                <w:color w:val="auto"/>
              </w:rPr>
            </w:pPr>
          </w:p>
        </w:tc>
        <w:tc>
          <w:tcPr>
            <w:tcW w:w="380" w:type="dxa"/>
            <w:vAlign w:val="bottom"/>
          </w:tcPr>
          <w:p>
            <w:pPr>
              <w:jc w:val="right"/>
              <w:spacing w:after="0"/>
              <w:rPr>
                <w:sz w:val="20"/>
                <w:szCs w:val="20"/>
                <w:color w:val="auto"/>
              </w:rPr>
            </w:pPr>
            <w:r>
              <w:rPr>
                <w:rFonts w:ascii="Arial" w:cs="Arial" w:eastAsia="Arial" w:hAnsi="Arial"/>
                <w:sz w:val="18"/>
                <w:szCs w:val="18"/>
                <w:color w:val="auto"/>
              </w:rPr>
              <w:t>220</w:t>
            </w:r>
          </w:p>
        </w:tc>
        <w:tc>
          <w:tcPr>
            <w:tcW w:w="1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620" w:type="dxa"/>
            <w:vAlign w:val="bottom"/>
          </w:tcPr>
          <w:p>
            <w:pPr>
              <w:jc w:val="right"/>
              <w:spacing w:after="0"/>
              <w:rPr>
                <w:sz w:val="20"/>
                <w:szCs w:val="20"/>
                <w:color w:val="auto"/>
              </w:rPr>
            </w:pPr>
            <w:r>
              <w:rPr>
                <w:rFonts w:ascii="Arial" w:cs="Arial" w:eastAsia="Arial" w:hAnsi="Arial"/>
                <w:sz w:val="18"/>
                <w:szCs w:val="18"/>
                <w:color w:val="auto"/>
              </w:rPr>
              <w:t>1,268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2660" w:type="dxa"/>
            <w:vAlign w:val="bottom"/>
          </w:tcPr>
          <w:p>
            <w:pPr>
              <w:spacing w:after="0"/>
              <w:rPr>
                <w:sz w:val="9"/>
                <w:szCs w:val="9"/>
                <w:color w:val="auto"/>
              </w:rPr>
            </w:pPr>
          </w:p>
        </w:tc>
        <w:tc>
          <w:tcPr>
            <w:tcW w:w="780" w:type="dxa"/>
            <w:vAlign w:val="bottom"/>
          </w:tcPr>
          <w:p>
            <w:pPr>
              <w:spacing w:after="0"/>
              <w:rPr>
                <w:sz w:val="9"/>
                <w:szCs w:val="9"/>
                <w:color w:val="auto"/>
              </w:rPr>
            </w:pPr>
          </w:p>
        </w:tc>
        <w:tc>
          <w:tcPr>
            <w:tcW w:w="1360" w:type="dxa"/>
            <w:vAlign w:val="bottom"/>
            <w:tcBorders>
              <w:bottom w:val="single" w:sz="8" w:color="808080"/>
            </w:tcBorders>
          </w:tcPr>
          <w:p>
            <w:pPr>
              <w:spacing w:after="0"/>
              <w:rPr>
                <w:sz w:val="9"/>
                <w:szCs w:val="9"/>
                <w:color w:val="auto"/>
              </w:rPr>
            </w:pPr>
          </w:p>
        </w:tc>
        <w:tc>
          <w:tcPr>
            <w:tcW w:w="42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60" w:type="dxa"/>
            <w:vAlign w:val="bottom"/>
          </w:tcPr>
          <w:p>
            <w:pPr>
              <w:spacing w:after="0"/>
              <w:rPr>
                <w:sz w:val="9"/>
                <w:szCs w:val="9"/>
                <w:color w:val="auto"/>
              </w:rPr>
            </w:pPr>
          </w:p>
        </w:tc>
        <w:tc>
          <w:tcPr>
            <w:tcW w:w="1620" w:type="dxa"/>
            <w:vAlign w:val="bottom"/>
            <w:tcBorders>
              <w:bottom w:val="single" w:sz="8" w:color="808080"/>
            </w:tcBorders>
          </w:tcPr>
          <w:p>
            <w:pPr>
              <w:spacing w:after="0"/>
              <w:rPr>
                <w:sz w:val="9"/>
                <w:szCs w:val="9"/>
                <w:color w:val="auto"/>
              </w:rPr>
            </w:pPr>
          </w:p>
        </w:tc>
        <w:tc>
          <w:tcPr>
            <w:tcW w:w="3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60" w:type="dxa"/>
            <w:vAlign w:val="bottom"/>
          </w:tcPr>
          <w:p>
            <w:pPr>
              <w:spacing w:after="0"/>
              <w:rPr>
                <w:sz w:val="9"/>
                <w:szCs w:val="9"/>
                <w:color w:val="auto"/>
              </w:rPr>
            </w:pPr>
          </w:p>
        </w:tc>
        <w:tc>
          <w:tcPr>
            <w:tcW w:w="380" w:type="dxa"/>
            <w:vAlign w:val="bottom"/>
            <w:tcBorders>
              <w:bottom w:val="single" w:sz="8" w:color="808080"/>
            </w:tcBorders>
          </w:tcPr>
          <w:p>
            <w:pPr>
              <w:spacing w:after="0"/>
              <w:rPr>
                <w:sz w:val="9"/>
                <w:szCs w:val="9"/>
                <w:color w:val="auto"/>
              </w:rPr>
            </w:pPr>
          </w:p>
        </w:tc>
        <w:tc>
          <w:tcPr>
            <w:tcW w:w="162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660" w:type="dxa"/>
            <w:vAlign w:val="bottom"/>
          </w:tcPr>
          <w:p>
            <w:pPr>
              <w:spacing w:after="0"/>
              <w:rPr>
                <w:sz w:val="9"/>
                <w:szCs w:val="9"/>
                <w:color w:val="auto"/>
              </w:rPr>
            </w:pPr>
          </w:p>
        </w:tc>
        <w:tc>
          <w:tcPr>
            <w:tcW w:w="780" w:type="dxa"/>
            <w:vAlign w:val="bottom"/>
          </w:tcPr>
          <w:p>
            <w:pPr>
              <w:spacing w:after="0"/>
              <w:rPr>
                <w:sz w:val="9"/>
                <w:szCs w:val="9"/>
                <w:color w:val="auto"/>
              </w:rPr>
            </w:pPr>
          </w:p>
        </w:tc>
        <w:tc>
          <w:tcPr>
            <w:tcW w:w="1360" w:type="dxa"/>
            <w:vAlign w:val="bottom"/>
          </w:tcPr>
          <w:p>
            <w:pPr>
              <w:spacing w:after="0"/>
              <w:rPr>
                <w:sz w:val="9"/>
                <w:szCs w:val="9"/>
                <w:color w:val="auto"/>
              </w:rPr>
            </w:pPr>
          </w:p>
        </w:tc>
        <w:tc>
          <w:tcPr>
            <w:tcW w:w="420" w:type="dxa"/>
            <w:vAlign w:val="bottom"/>
          </w:tcPr>
          <w:p>
            <w:pPr>
              <w:spacing w:after="0"/>
              <w:rPr>
                <w:sz w:val="9"/>
                <w:szCs w:val="9"/>
                <w:color w:val="auto"/>
              </w:rPr>
            </w:pPr>
          </w:p>
        </w:tc>
        <w:tc>
          <w:tcPr>
            <w:tcW w:w="120" w:type="dxa"/>
            <w:vAlign w:val="bottom"/>
          </w:tcPr>
          <w:p>
            <w:pPr>
              <w:spacing w:after="0"/>
              <w:rPr>
                <w:sz w:val="9"/>
                <w:szCs w:val="9"/>
                <w:color w:val="auto"/>
              </w:rPr>
            </w:pPr>
          </w:p>
        </w:tc>
        <w:tc>
          <w:tcPr>
            <w:tcW w:w="60" w:type="dxa"/>
            <w:vAlign w:val="bottom"/>
          </w:tcPr>
          <w:p>
            <w:pPr>
              <w:spacing w:after="0"/>
              <w:rPr>
                <w:sz w:val="9"/>
                <w:szCs w:val="9"/>
                <w:color w:val="auto"/>
              </w:rPr>
            </w:pPr>
          </w:p>
        </w:tc>
        <w:tc>
          <w:tcPr>
            <w:tcW w:w="1620" w:type="dxa"/>
            <w:vAlign w:val="bottom"/>
          </w:tcPr>
          <w:p>
            <w:pPr>
              <w:spacing w:after="0"/>
              <w:rPr>
                <w:sz w:val="9"/>
                <w:szCs w:val="9"/>
                <w:color w:val="auto"/>
              </w:rPr>
            </w:pPr>
          </w:p>
        </w:tc>
        <w:tc>
          <w:tcPr>
            <w:tcW w:w="380" w:type="dxa"/>
            <w:vAlign w:val="bottom"/>
          </w:tcPr>
          <w:p>
            <w:pPr>
              <w:spacing w:after="0"/>
              <w:rPr>
                <w:sz w:val="9"/>
                <w:szCs w:val="9"/>
                <w:color w:val="auto"/>
              </w:rPr>
            </w:pPr>
          </w:p>
        </w:tc>
        <w:tc>
          <w:tcPr>
            <w:tcW w:w="120" w:type="dxa"/>
            <w:vAlign w:val="bottom"/>
          </w:tcPr>
          <w:p>
            <w:pPr>
              <w:spacing w:after="0"/>
              <w:rPr>
                <w:sz w:val="9"/>
                <w:szCs w:val="9"/>
                <w:color w:val="auto"/>
              </w:rPr>
            </w:pPr>
          </w:p>
        </w:tc>
        <w:tc>
          <w:tcPr>
            <w:tcW w:w="60" w:type="dxa"/>
            <w:vAlign w:val="bottom"/>
          </w:tcPr>
          <w:p>
            <w:pPr>
              <w:spacing w:after="0"/>
              <w:rPr>
                <w:sz w:val="9"/>
                <w:szCs w:val="9"/>
                <w:color w:val="auto"/>
              </w:rPr>
            </w:pPr>
          </w:p>
        </w:tc>
        <w:tc>
          <w:tcPr>
            <w:tcW w:w="380" w:type="dxa"/>
            <w:vAlign w:val="bottom"/>
          </w:tcPr>
          <w:p>
            <w:pPr>
              <w:spacing w:after="0"/>
              <w:rPr>
                <w:sz w:val="9"/>
                <w:szCs w:val="9"/>
                <w:color w:val="auto"/>
              </w:rPr>
            </w:pPr>
          </w:p>
        </w:tc>
        <w:tc>
          <w:tcPr>
            <w:tcW w:w="16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Total</w:t>
            </w:r>
          </w:p>
        </w:tc>
        <w:tc>
          <w:tcPr>
            <w:tcW w:w="78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5,453</w:t>
            </w: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620" w:type="dxa"/>
            <w:vAlign w:val="bottom"/>
            <w:shd w:val="clear" w:color="auto" w:fill="CCEEFF"/>
          </w:tcPr>
          <w:p>
            <w:pPr>
              <w:spacing w:after="0"/>
              <w:rPr>
                <w:sz w:val="18"/>
                <w:szCs w:val="18"/>
                <w:color w:val="auto"/>
              </w:rPr>
            </w:pPr>
          </w:p>
        </w:tc>
        <w:tc>
          <w:tcPr>
            <w:tcW w:w="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696</w:t>
            </w: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5,104</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2660" w:type="dxa"/>
            <w:vAlign w:val="bottom"/>
          </w:tcPr>
          <w:p>
            <w:pPr>
              <w:spacing w:after="0"/>
              <w:rPr>
                <w:sz w:val="20"/>
                <w:szCs w:val="20"/>
                <w:color w:val="auto"/>
              </w:rPr>
            </w:pPr>
            <w:r>
              <w:rPr>
                <w:rFonts w:ascii="Arial" w:cs="Arial" w:eastAsia="Arial" w:hAnsi="Arial"/>
                <w:sz w:val="18"/>
                <w:szCs w:val="18"/>
                <w:color w:val="auto"/>
              </w:rPr>
              <w:t>Less: interest income</w:t>
            </w:r>
          </w:p>
        </w:tc>
        <w:tc>
          <w:tcPr>
            <w:tcW w:w="78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540" w:type="dxa"/>
            <w:vAlign w:val="bottom"/>
            <w:gridSpan w:val="2"/>
          </w:tcPr>
          <w:p>
            <w:pPr>
              <w:jc w:val="right"/>
              <w:ind w:right="60"/>
              <w:spacing w:after="0"/>
              <w:rPr>
                <w:sz w:val="20"/>
                <w:szCs w:val="20"/>
                <w:color w:val="auto"/>
              </w:rPr>
            </w:pPr>
            <w:r>
              <w:rPr>
                <w:rFonts w:ascii="Arial" w:cs="Arial" w:eastAsia="Arial" w:hAnsi="Arial"/>
                <w:sz w:val="18"/>
                <w:szCs w:val="18"/>
                <w:color w:val="auto"/>
              </w:rPr>
              <w:t>(72)</w:t>
            </w:r>
          </w:p>
        </w:tc>
        <w:tc>
          <w:tcPr>
            <w:tcW w:w="60" w:type="dxa"/>
            <w:vAlign w:val="bottom"/>
          </w:tcPr>
          <w:p>
            <w:pPr>
              <w:spacing w:after="0"/>
              <w:rPr>
                <w:sz w:val="19"/>
                <w:szCs w:val="19"/>
                <w:color w:val="auto"/>
              </w:rPr>
            </w:pPr>
          </w:p>
        </w:tc>
        <w:tc>
          <w:tcPr>
            <w:tcW w:w="1620" w:type="dxa"/>
            <w:vAlign w:val="bottom"/>
          </w:tcPr>
          <w:p>
            <w:pPr>
              <w:spacing w:after="0"/>
              <w:rPr>
                <w:sz w:val="19"/>
                <w:szCs w:val="19"/>
                <w:color w:val="auto"/>
              </w:rPr>
            </w:pPr>
          </w:p>
        </w:tc>
        <w:tc>
          <w:tcPr>
            <w:tcW w:w="500" w:type="dxa"/>
            <w:vAlign w:val="bottom"/>
            <w:gridSpan w:val="2"/>
          </w:tcPr>
          <w:p>
            <w:pPr>
              <w:jc w:val="right"/>
              <w:ind w:right="80"/>
              <w:spacing w:after="0"/>
              <w:rPr>
                <w:sz w:val="20"/>
                <w:szCs w:val="20"/>
                <w:color w:val="auto"/>
              </w:rPr>
            </w:pPr>
            <w:r>
              <w:rPr>
                <w:rFonts w:ascii="Arial" w:cs="Arial" w:eastAsia="Arial" w:hAnsi="Arial"/>
                <w:sz w:val="18"/>
                <w:szCs w:val="18"/>
                <w:color w:val="auto"/>
              </w:rPr>
              <w:t>(6)</w:t>
            </w:r>
          </w:p>
        </w:tc>
        <w:tc>
          <w:tcPr>
            <w:tcW w:w="6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720" w:type="dxa"/>
            <w:vAlign w:val="bottom"/>
            <w:gridSpan w:val="2"/>
          </w:tcPr>
          <w:p>
            <w:pPr>
              <w:jc w:val="right"/>
              <w:ind w:right="40"/>
              <w:spacing w:after="0"/>
              <w:rPr>
                <w:sz w:val="20"/>
                <w:szCs w:val="20"/>
                <w:color w:val="auto"/>
              </w:rPr>
            </w:pPr>
            <w:r>
              <w:rPr>
                <w:rFonts w:ascii="Arial" w:cs="Arial" w:eastAsia="Arial" w:hAnsi="Arial"/>
                <w:sz w:val="18"/>
                <w:szCs w:val="18"/>
                <w:color w:val="auto"/>
              </w:rPr>
              <w:t>(26)</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2660" w:type="dxa"/>
            <w:vAlign w:val="bottom"/>
          </w:tcPr>
          <w:p>
            <w:pPr>
              <w:spacing w:after="0"/>
              <w:rPr>
                <w:sz w:val="9"/>
                <w:szCs w:val="9"/>
                <w:color w:val="auto"/>
              </w:rPr>
            </w:pPr>
          </w:p>
        </w:tc>
        <w:tc>
          <w:tcPr>
            <w:tcW w:w="780" w:type="dxa"/>
            <w:vAlign w:val="bottom"/>
          </w:tcPr>
          <w:p>
            <w:pPr>
              <w:spacing w:after="0"/>
              <w:rPr>
                <w:sz w:val="9"/>
                <w:szCs w:val="9"/>
                <w:color w:val="auto"/>
              </w:rPr>
            </w:pPr>
          </w:p>
        </w:tc>
        <w:tc>
          <w:tcPr>
            <w:tcW w:w="1360" w:type="dxa"/>
            <w:vAlign w:val="bottom"/>
            <w:tcBorders>
              <w:bottom w:val="single" w:sz="8" w:color="808080"/>
            </w:tcBorders>
          </w:tcPr>
          <w:p>
            <w:pPr>
              <w:spacing w:after="0"/>
              <w:rPr>
                <w:sz w:val="9"/>
                <w:szCs w:val="9"/>
                <w:color w:val="auto"/>
              </w:rPr>
            </w:pPr>
          </w:p>
        </w:tc>
        <w:tc>
          <w:tcPr>
            <w:tcW w:w="42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60" w:type="dxa"/>
            <w:vAlign w:val="bottom"/>
          </w:tcPr>
          <w:p>
            <w:pPr>
              <w:spacing w:after="0"/>
              <w:rPr>
                <w:sz w:val="9"/>
                <w:szCs w:val="9"/>
                <w:color w:val="auto"/>
              </w:rPr>
            </w:pPr>
          </w:p>
        </w:tc>
        <w:tc>
          <w:tcPr>
            <w:tcW w:w="1620" w:type="dxa"/>
            <w:vAlign w:val="bottom"/>
            <w:tcBorders>
              <w:bottom w:val="single" w:sz="8" w:color="808080"/>
            </w:tcBorders>
          </w:tcPr>
          <w:p>
            <w:pPr>
              <w:spacing w:after="0"/>
              <w:rPr>
                <w:sz w:val="9"/>
                <w:szCs w:val="9"/>
                <w:color w:val="auto"/>
              </w:rPr>
            </w:pPr>
          </w:p>
        </w:tc>
        <w:tc>
          <w:tcPr>
            <w:tcW w:w="3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60" w:type="dxa"/>
            <w:vAlign w:val="bottom"/>
          </w:tcPr>
          <w:p>
            <w:pPr>
              <w:spacing w:after="0"/>
              <w:rPr>
                <w:sz w:val="9"/>
                <w:szCs w:val="9"/>
                <w:color w:val="auto"/>
              </w:rPr>
            </w:pPr>
          </w:p>
        </w:tc>
        <w:tc>
          <w:tcPr>
            <w:tcW w:w="380" w:type="dxa"/>
            <w:vAlign w:val="bottom"/>
            <w:tcBorders>
              <w:bottom w:val="single" w:sz="8" w:color="808080"/>
            </w:tcBorders>
          </w:tcPr>
          <w:p>
            <w:pPr>
              <w:spacing w:after="0"/>
              <w:rPr>
                <w:sz w:val="9"/>
                <w:szCs w:val="9"/>
                <w:color w:val="auto"/>
              </w:rPr>
            </w:pPr>
          </w:p>
        </w:tc>
        <w:tc>
          <w:tcPr>
            <w:tcW w:w="162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2660" w:type="dxa"/>
            <w:vAlign w:val="bottom"/>
          </w:tcPr>
          <w:p>
            <w:pPr>
              <w:spacing w:after="0"/>
              <w:rPr>
                <w:sz w:val="9"/>
                <w:szCs w:val="9"/>
                <w:color w:val="auto"/>
              </w:rPr>
            </w:pPr>
          </w:p>
        </w:tc>
        <w:tc>
          <w:tcPr>
            <w:tcW w:w="780" w:type="dxa"/>
            <w:vAlign w:val="bottom"/>
          </w:tcPr>
          <w:p>
            <w:pPr>
              <w:spacing w:after="0"/>
              <w:rPr>
                <w:sz w:val="9"/>
                <w:szCs w:val="9"/>
                <w:color w:val="auto"/>
              </w:rPr>
            </w:pPr>
          </w:p>
        </w:tc>
        <w:tc>
          <w:tcPr>
            <w:tcW w:w="1360" w:type="dxa"/>
            <w:vAlign w:val="bottom"/>
          </w:tcPr>
          <w:p>
            <w:pPr>
              <w:spacing w:after="0"/>
              <w:rPr>
                <w:sz w:val="9"/>
                <w:szCs w:val="9"/>
                <w:color w:val="auto"/>
              </w:rPr>
            </w:pPr>
          </w:p>
        </w:tc>
        <w:tc>
          <w:tcPr>
            <w:tcW w:w="420" w:type="dxa"/>
            <w:vAlign w:val="bottom"/>
          </w:tcPr>
          <w:p>
            <w:pPr>
              <w:spacing w:after="0"/>
              <w:rPr>
                <w:sz w:val="9"/>
                <w:szCs w:val="9"/>
                <w:color w:val="auto"/>
              </w:rPr>
            </w:pPr>
          </w:p>
        </w:tc>
        <w:tc>
          <w:tcPr>
            <w:tcW w:w="120" w:type="dxa"/>
            <w:vAlign w:val="bottom"/>
          </w:tcPr>
          <w:p>
            <w:pPr>
              <w:spacing w:after="0"/>
              <w:rPr>
                <w:sz w:val="9"/>
                <w:szCs w:val="9"/>
                <w:color w:val="auto"/>
              </w:rPr>
            </w:pPr>
          </w:p>
        </w:tc>
        <w:tc>
          <w:tcPr>
            <w:tcW w:w="60" w:type="dxa"/>
            <w:vAlign w:val="bottom"/>
          </w:tcPr>
          <w:p>
            <w:pPr>
              <w:spacing w:after="0"/>
              <w:rPr>
                <w:sz w:val="9"/>
                <w:szCs w:val="9"/>
                <w:color w:val="auto"/>
              </w:rPr>
            </w:pPr>
          </w:p>
        </w:tc>
        <w:tc>
          <w:tcPr>
            <w:tcW w:w="1620" w:type="dxa"/>
            <w:vAlign w:val="bottom"/>
          </w:tcPr>
          <w:p>
            <w:pPr>
              <w:spacing w:after="0"/>
              <w:rPr>
                <w:sz w:val="9"/>
                <w:szCs w:val="9"/>
                <w:color w:val="auto"/>
              </w:rPr>
            </w:pPr>
          </w:p>
        </w:tc>
        <w:tc>
          <w:tcPr>
            <w:tcW w:w="380" w:type="dxa"/>
            <w:vAlign w:val="bottom"/>
          </w:tcPr>
          <w:p>
            <w:pPr>
              <w:spacing w:after="0"/>
              <w:rPr>
                <w:sz w:val="9"/>
                <w:szCs w:val="9"/>
                <w:color w:val="auto"/>
              </w:rPr>
            </w:pPr>
          </w:p>
        </w:tc>
        <w:tc>
          <w:tcPr>
            <w:tcW w:w="120" w:type="dxa"/>
            <w:vAlign w:val="bottom"/>
          </w:tcPr>
          <w:p>
            <w:pPr>
              <w:spacing w:after="0"/>
              <w:rPr>
                <w:sz w:val="9"/>
                <w:szCs w:val="9"/>
                <w:color w:val="auto"/>
              </w:rPr>
            </w:pPr>
          </w:p>
        </w:tc>
        <w:tc>
          <w:tcPr>
            <w:tcW w:w="60" w:type="dxa"/>
            <w:vAlign w:val="bottom"/>
          </w:tcPr>
          <w:p>
            <w:pPr>
              <w:spacing w:after="0"/>
              <w:rPr>
                <w:sz w:val="9"/>
                <w:szCs w:val="9"/>
                <w:color w:val="auto"/>
              </w:rPr>
            </w:pPr>
          </w:p>
        </w:tc>
        <w:tc>
          <w:tcPr>
            <w:tcW w:w="380" w:type="dxa"/>
            <w:vAlign w:val="bottom"/>
          </w:tcPr>
          <w:p>
            <w:pPr>
              <w:spacing w:after="0"/>
              <w:rPr>
                <w:sz w:val="9"/>
                <w:szCs w:val="9"/>
                <w:color w:val="auto"/>
              </w:rPr>
            </w:pPr>
          </w:p>
        </w:tc>
        <w:tc>
          <w:tcPr>
            <w:tcW w:w="16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660" w:type="dxa"/>
            <w:vAlign w:val="bottom"/>
            <w:shd w:val="clear" w:color="auto" w:fill="CCEEFF"/>
          </w:tcPr>
          <w:p>
            <w:pPr>
              <w:spacing w:after="0"/>
              <w:rPr>
                <w:sz w:val="20"/>
                <w:szCs w:val="20"/>
                <w:color w:val="auto"/>
              </w:rPr>
            </w:pPr>
            <w:r>
              <w:rPr>
                <w:rFonts w:ascii="Arial" w:cs="Arial" w:eastAsia="Arial" w:hAnsi="Arial"/>
                <w:sz w:val="18"/>
                <w:szCs w:val="18"/>
                <w:color w:val="auto"/>
              </w:rPr>
              <w:t>Net restructuring costs</w:t>
            </w:r>
          </w:p>
        </w:tc>
        <w:tc>
          <w:tcPr>
            <w:tcW w:w="2140" w:type="dxa"/>
            <w:vAlign w:val="bottom"/>
            <w:gridSpan w:val="2"/>
            <w:shd w:val="clear" w:color="auto" w:fill="CCEEFF"/>
          </w:tcPr>
          <w:p>
            <w:pPr>
              <w:jc w:val="right"/>
              <w:ind w:right="1172"/>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5,381</w:t>
            </w:r>
          </w:p>
        </w:tc>
        <w:tc>
          <w:tcPr>
            <w:tcW w:w="120" w:type="dxa"/>
            <w:vAlign w:val="bottom"/>
            <w:shd w:val="clear" w:color="auto" w:fill="CCEEFF"/>
          </w:tcPr>
          <w:p>
            <w:pPr>
              <w:spacing w:after="0"/>
              <w:rPr>
                <w:sz w:val="18"/>
                <w:szCs w:val="18"/>
                <w:color w:val="auto"/>
              </w:rPr>
            </w:pPr>
          </w:p>
        </w:tc>
        <w:tc>
          <w:tcPr>
            <w:tcW w:w="1680" w:type="dxa"/>
            <w:vAlign w:val="bottom"/>
            <w:gridSpan w:val="2"/>
            <w:shd w:val="clear" w:color="auto" w:fill="CCEEFF"/>
          </w:tcPr>
          <w:p>
            <w:pPr>
              <w:jc w:val="right"/>
              <w:ind w:right="1452"/>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690</w:t>
            </w:r>
          </w:p>
        </w:tc>
        <w:tc>
          <w:tcPr>
            <w:tcW w:w="120" w:type="dxa"/>
            <w:vAlign w:val="bottom"/>
            <w:shd w:val="clear" w:color="auto" w:fill="CCEEFF"/>
          </w:tcPr>
          <w:p>
            <w:pPr>
              <w:spacing w:after="0"/>
              <w:rPr>
                <w:sz w:val="18"/>
                <w:szCs w:val="18"/>
                <w:color w:val="auto"/>
              </w:rPr>
            </w:pPr>
          </w:p>
        </w:tc>
        <w:tc>
          <w:tcPr>
            <w:tcW w:w="4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5,078</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660" w:type="dxa"/>
            <w:vAlign w:val="bottom"/>
          </w:tcPr>
          <w:p>
            <w:pPr>
              <w:spacing w:after="0"/>
              <w:rPr>
                <w:sz w:val="9"/>
                <w:szCs w:val="9"/>
                <w:color w:val="auto"/>
              </w:rPr>
            </w:pPr>
          </w:p>
        </w:tc>
        <w:tc>
          <w:tcPr>
            <w:tcW w:w="780" w:type="dxa"/>
            <w:vAlign w:val="bottom"/>
          </w:tcPr>
          <w:p>
            <w:pPr>
              <w:spacing w:after="0"/>
              <w:rPr>
                <w:sz w:val="9"/>
                <w:szCs w:val="9"/>
                <w:color w:val="auto"/>
              </w:rPr>
            </w:pPr>
          </w:p>
        </w:tc>
        <w:tc>
          <w:tcPr>
            <w:tcW w:w="1360" w:type="dxa"/>
            <w:vAlign w:val="bottom"/>
          </w:tcPr>
          <w:p>
            <w:pPr>
              <w:spacing w:after="0"/>
              <w:rPr>
                <w:sz w:val="9"/>
                <w:szCs w:val="9"/>
                <w:color w:val="auto"/>
              </w:rPr>
            </w:pPr>
          </w:p>
        </w:tc>
        <w:tc>
          <w:tcPr>
            <w:tcW w:w="420" w:type="dxa"/>
            <w:vAlign w:val="bottom"/>
          </w:tcPr>
          <w:p>
            <w:pPr>
              <w:spacing w:after="0"/>
              <w:rPr>
                <w:sz w:val="9"/>
                <w:szCs w:val="9"/>
                <w:color w:val="auto"/>
              </w:rPr>
            </w:pPr>
          </w:p>
        </w:tc>
        <w:tc>
          <w:tcPr>
            <w:tcW w:w="120" w:type="dxa"/>
            <w:vAlign w:val="bottom"/>
          </w:tcPr>
          <w:p>
            <w:pPr>
              <w:spacing w:after="0"/>
              <w:rPr>
                <w:sz w:val="9"/>
                <w:szCs w:val="9"/>
                <w:color w:val="auto"/>
              </w:rPr>
            </w:pPr>
          </w:p>
        </w:tc>
        <w:tc>
          <w:tcPr>
            <w:tcW w:w="60" w:type="dxa"/>
            <w:vAlign w:val="bottom"/>
          </w:tcPr>
          <w:p>
            <w:pPr>
              <w:spacing w:after="0"/>
              <w:rPr>
                <w:sz w:val="9"/>
                <w:szCs w:val="9"/>
                <w:color w:val="auto"/>
              </w:rPr>
            </w:pPr>
          </w:p>
        </w:tc>
        <w:tc>
          <w:tcPr>
            <w:tcW w:w="1620" w:type="dxa"/>
            <w:vAlign w:val="bottom"/>
          </w:tcPr>
          <w:p>
            <w:pPr>
              <w:spacing w:after="0"/>
              <w:rPr>
                <w:sz w:val="9"/>
                <w:szCs w:val="9"/>
                <w:color w:val="auto"/>
              </w:rPr>
            </w:pPr>
          </w:p>
        </w:tc>
        <w:tc>
          <w:tcPr>
            <w:tcW w:w="380" w:type="dxa"/>
            <w:vAlign w:val="bottom"/>
          </w:tcPr>
          <w:p>
            <w:pPr>
              <w:spacing w:after="0"/>
              <w:rPr>
                <w:sz w:val="9"/>
                <w:szCs w:val="9"/>
                <w:color w:val="auto"/>
              </w:rPr>
            </w:pPr>
          </w:p>
        </w:tc>
        <w:tc>
          <w:tcPr>
            <w:tcW w:w="120" w:type="dxa"/>
            <w:vAlign w:val="bottom"/>
          </w:tcPr>
          <w:p>
            <w:pPr>
              <w:spacing w:after="0"/>
              <w:rPr>
                <w:sz w:val="9"/>
                <w:szCs w:val="9"/>
                <w:color w:val="auto"/>
              </w:rPr>
            </w:pPr>
          </w:p>
        </w:tc>
        <w:tc>
          <w:tcPr>
            <w:tcW w:w="60" w:type="dxa"/>
            <w:vAlign w:val="bottom"/>
          </w:tcPr>
          <w:p>
            <w:pPr>
              <w:spacing w:after="0"/>
              <w:rPr>
                <w:sz w:val="9"/>
                <w:szCs w:val="9"/>
                <w:color w:val="auto"/>
              </w:rPr>
            </w:pPr>
          </w:p>
        </w:tc>
        <w:tc>
          <w:tcPr>
            <w:tcW w:w="380" w:type="dxa"/>
            <w:vAlign w:val="bottom"/>
          </w:tcPr>
          <w:p>
            <w:pPr>
              <w:spacing w:after="0"/>
              <w:rPr>
                <w:sz w:val="9"/>
                <w:szCs w:val="9"/>
                <w:color w:val="auto"/>
              </w:rPr>
            </w:pPr>
          </w:p>
        </w:tc>
        <w:tc>
          <w:tcPr>
            <w:tcW w:w="16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2660" w:type="dxa"/>
            <w:vAlign w:val="bottom"/>
          </w:tcPr>
          <w:p>
            <w:pPr>
              <w:spacing w:after="0"/>
              <w:rPr>
                <w:sz w:val="5"/>
                <w:szCs w:val="5"/>
                <w:color w:val="auto"/>
              </w:rPr>
            </w:pPr>
          </w:p>
        </w:tc>
        <w:tc>
          <w:tcPr>
            <w:tcW w:w="780" w:type="dxa"/>
            <w:vAlign w:val="bottom"/>
          </w:tcPr>
          <w:p>
            <w:pPr>
              <w:spacing w:after="0"/>
              <w:rPr>
                <w:sz w:val="5"/>
                <w:szCs w:val="5"/>
                <w:color w:val="auto"/>
              </w:rPr>
            </w:pPr>
          </w:p>
        </w:tc>
        <w:tc>
          <w:tcPr>
            <w:tcW w:w="1360" w:type="dxa"/>
            <w:vAlign w:val="bottom"/>
            <w:shd w:val="clear" w:color="auto" w:fill="808080"/>
          </w:tcPr>
          <w:p>
            <w:pPr>
              <w:spacing w:after="0"/>
              <w:rPr>
                <w:sz w:val="5"/>
                <w:szCs w:val="5"/>
                <w:color w:val="auto"/>
              </w:rPr>
            </w:pPr>
          </w:p>
        </w:tc>
        <w:tc>
          <w:tcPr>
            <w:tcW w:w="42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60" w:type="dxa"/>
            <w:vAlign w:val="bottom"/>
          </w:tcPr>
          <w:p>
            <w:pPr>
              <w:spacing w:after="0"/>
              <w:rPr>
                <w:sz w:val="5"/>
                <w:szCs w:val="5"/>
                <w:color w:val="auto"/>
              </w:rPr>
            </w:pPr>
          </w:p>
        </w:tc>
        <w:tc>
          <w:tcPr>
            <w:tcW w:w="1620" w:type="dxa"/>
            <w:vAlign w:val="bottom"/>
            <w:shd w:val="clear" w:color="auto" w:fill="808080"/>
          </w:tcPr>
          <w:p>
            <w:pPr>
              <w:spacing w:after="0"/>
              <w:rPr>
                <w:sz w:val="5"/>
                <w:szCs w:val="5"/>
                <w:color w:val="auto"/>
              </w:rPr>
            </w:pPr>
          </w:p>
        </w:tc>
        <w:tc>
          <w:tcPr>
            <w:tcW w:w="38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60" w:type="dxa"/>
            <w:vAlign w:val="bottom"/>
          </w:tcPr>
          <w:p>
            <w:pPr>
              <w:spacing w:after="0"/>
              <w:rPr>
                <w:sz w:val="5"/>
                <w:szCs w:val="5"/>
                <w:color w:val="auto"/>
              </w:rPr>
            </w:pPr>
          </w:p>
        </w:tc>
        <w:tc>
          <w:tcPr>
            <w:tcW w:w="380" w:type="dxa"/>
            <w:vAlign w:val="bottom"/>
            <w:shd w:val="clear" w:color="auto" w:fill="808080"/>
          </w:tcPr>
          <w:p>
            <w:pPr>
              <w:spacing w:after="0"/>
              <w:rPr>
                <w:sz w:val="5"/>
                <w:szCs w:val="5"/>
                <w:color w:val="auto"/>
              </w:rPr>
            </w:pPr>
          </w:p>
        </w:tc>
        <w:tc>
          <w:tcPr>
            <w:tcW w:w="162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3862070</wp:posOffset>
            </wp:positionH>
            <wp:positionV relativeFrom="paragraph">
              <wp:posOffset>-2158365</wp:posOffset>
            </wp:positionV>
            <wp:extent cx="12700" cy="8890"/>
            <wp:wrapNone/>
            <wp:docPr id="1669" name="Picture 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9"/>
                    <pic:cNvPicPr>
                      <a:picLocks noChangeAspect="1" noChangeArrowheads="1"/>
                    </pic:cNvPicPr>
                  </pic:nvPicPr>
                  <pic:blipFill>
                    <a:blip r:embed="rId16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2747010</wp:posOffset>
            </wp:positionH>
            <wp:positionV relativeFrom="paragraph">
              <wp:posOffset>-2158365</wp:posOffset>
            </wp:positionV>
            <wp:extent cx="12700" cy="8890"/>
            <wp:wrapNone/>
            <wp:docPr id="1670" name="Picture 1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
                    <pic:cNvPicPr>
                      <a:picLocks noChangeAspect="1" noChangeArrowheads="1"/>
                    </pic:cNvPicPr>
                  </pic:nvPicPr>
                  <pic:blipFill>
                    <a:blip r:embed="rId16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6631940</wp:posOffset>
            </wp:positionH>
            <wp:positionV relativeFrom="paragraph">
              <wp:posOffset>-2158365</wp:posOffset>
            </wp:positionV>
            <wp:extent cx="12700" cy="8890"/>
            <wp:wrapNone/>
            <wp:docPr id="1671" name="Picture 1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1"/>
                    <pic:cNvPicPr>
                      <a:picLocks noChangeAspect="1" noChangeArrowheads="1"/>
                    </pic:cNvPicPr>
                  </pic:nvPicPr>
                  <pic:blipFill>
                    <a:blip r:embed="rId16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3990975</wp:posOffset>
            </wp:positionH>
            <wp:positionV relativeFrom="paragraph">
              <wp:posOffset>-2158365</wp:posOffset>
            </wp:positionV>
            <wp:extent cx="12700" cy="8890"/>
            <wp:wrapNone/>
            <wp:docPr id="1672" name="Picture 1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
                    <pic:cNvPicPr>
                      <a:picLocks noChangeAspect="1" noChangeArrowheads="1"/>
                    </pic:cNvPicPr>
                  </pic:nvPicPr>
                  <pic:blipFill>
                    <a:blip r:embed="rId16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3862070</wp:posOffset>
            </wp:positionH>
            <wp:positionV relativeFrom="paragraph">
              <wp:posOffset>-1454785</wp:posOffset>
            </wp:positionV>
            <wp:extent cx="12700" cy="8890"/>
            <wp:wrapNone/>
            <wp:docPr id="1673" name="Picture 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
                    <pic:cNvPicPr>
                      <a:picLocks noChangeAspect="1" noChangeArrowheads="1"/>
                    </pic:cNvPicPr>
                  </pic:nvPicPr>
                  <pic:blipFill>
                    <a:blip r:embed="rId16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2747010</wp:posOffset>
            </wp:positionH>
            <wp:positionV relativeFrom="paragraph">
              <wp:posOffset>-1454785</wp:posOffset>
            </wp:positionV>
            <wp:extent cx="12700" cy="8890"/>
            <wp:wrapNone/>
            <wp:docPr id="1674" name="Picture 1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
                    <pic:cNvPicPr>
                      <a:picLocks noChangeAspect="1" noChangeArrowheads="1"/>
                    </pic:cNvPicPr>
                  </pic:nvPicPr>
                  <pic:blipFill>
                    <a:blip r:embed="rId16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5242560</wp:posOffset>
            </wp:positionH>
            <wp:positionV relativeFrom="paragraph">
              <wp:posOffset>-1454785</wp:posOffset>
            </wp:positionV>
            <wp:extent cx="12700" cy="8890"/>
            <wp:wrapNone/>
            <wp:docPr id="1675" name="Picture 1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5"/>
                    <pic:cNvPicPr>
                      <a:picLocks noChangeAspect="1" noChangeArrowheads="1"/>
                    </pic:cNvPicPr>
                  </pic:nvPicPr>
                  <pic:blipFill>
                    <a:blip r:embed="rId16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3990975</wp:posOffset>
            </wp:positionH>
            <wp:positionV relativeFrom="paragraph">
              <wp:posOffset>-1454785</wp:posOffset>
            </wp:positionV>
            <wp:extent cx="12700" cy="8890"/>
            <wp:wrapNone/>
            <wp:docPr id="1676" name="Picture 1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6"/>
                    <pic:cNvPicPr>
                      <a:picLocks noChangeAspect="1" noChangeArrowheads="1"/>
                    </pic:cNvPicPr>
                  </pic:nvPicPr>
                  <pic:blipFill>
                    <a:blip r:embed="rId16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6631940</wp:posOffset>
            </wp:positionH>
            <wp:positionV relativeFrom="paragraph">
              <wp:posOffset>-1454785</wp:posOffset>
            </wp:positionV>
            <wp:extent cx="12700" cy="8890"/>
            <wp:wrapNone/>
            <wp:docPr id="1677" name="Picture 1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7"/>
                    <pic:cNvPicPr>
                      <a:picLocks noChangeAspect="1" noChangeArrowheads="1"/>
                    </pic:cNvPicPr>
                  </pic:nvPicPr>
                  <pic:blipFill>
                    <a:blip r:embed="rId16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5371465</wp:posOffset>
            </wp:positionH>
            <wp:positionV relativeFrom="paragraph">
              <wp:posOffset>-1454785</wp:posOffset>
            </wp:positionV>
            <wp:extent cx="12700" cy="8890"/>
            <wp:wrapNone/>
            <wp:docPr id="1678" name="Picture 1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8"/>
                    <pic:cNvPicPr>
                      <a:picLocks noChangeAspect="1" noChangeArrowheads="1"/>
                    </pic:cNvPicPr>
                  </pic:nvPicPr>
                  <pic:blipFill>
                    <a:blip r:embed="rId168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3862070</wp:posOffset>
            </wp:positionH>
            <wp:positionV relativeFrom="paragraph">
              <wp:posOffset>-751840</wp:posOffset>
            </wp:positionV>
            <wp:extent cx="12700" cy="8890"/>
            <wp:wrapNone/>
            <wp:docPr id="1679" name="Picture 1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9"/>
                    <pic:cNvPicPr>
                      <a:picLocks noChangeAspect="1" noChangeArrowheads="1"/>
                    </pic:cNvPicPr>
                  </pic:nvPicPr>
                  <pic:blipFill>
                    <a:blip r:embed="rId16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2747010</wp:posOffset>
            </wp:positionH>
            <wp:positionV relativeFrom="paragraph">
              <wp:posOffset>-751840</wp:posOffset>
            </wp:positionV>
            <wp:extent cx="12700" cy="8890"/>
            <wp:wrapNone/>
            <wp:docPr id="1680" name="Picture 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
                    <pic:cNvPicPr>
                      <a:picLocks noChangeAspect="1" noChangeArrowheads="1"/>
                    </pic:cNvPicPr>
                  </pic:nvPicPr>
                  <pic:blipFill>
                    <a:blip r:embed="rId16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5242560</wp:posOffset>
            </wp:positionH>
            <wp:positionV relativeFrom="paragraph">
              <wp:posOffset>-751840</wp:posOffset>
            </wp:positionV>
            <wp:extent cx="12700" cy="8890"/>
            <wp:wrapNone/>
            <wp:docPr id="1681" name="Picture 1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1"/>
                    <pic:cNvPicPr>
                      <a:picLocks noChangeAspect="1" noChangeArrowheads="1"/>
                    </pic:cNvPicPr>
                  </pic:nvPicPr>
                  <pic:blipFill>
                    <a:blip r:embed="rId16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3990975</wp:posOffset>
            </wp:positionH>
            <wp:positionV relativeFrom="paragraph">
              <wp:posOffset>-751840</wp:posOffset>
            </wp:positionV>
            <wp:extent cx="12700" cy="8890"/>
            <wp:wrapNone/>
            <wp:docPr id="1682" name="Picture 1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2"/>
                    <pic:cNvPicPr>
                      <a:picLocks noChangeAspect="1" noChangeArrowheads="1"/>
                    </pic:cNvPicPr>
                  </pic:nvPicPr>
                  <pic:blipFill>
                    <a:blip r:embed="rId16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6631940</wp:posOffset>
            </wp:positionH>
            <wp:positionV relativeFrom="paragraph">
              <wp:posOffset>-751840</wp:posOffset>
            </wp:positionV>
            <wp:extent cx="12700" cy="8890"/>
            <wp:wrapNone/>
            <wp:docPr id="1683" name="Picture 1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3"/>
                    <pic:cNvPicPr>
                      <a:picLocks noChangeAspect="1" noChangeArrowheads="1"/>
                    </pic:cNvPicPr>
                  </pic:nvPicPr>
                  <pic:blipFill>
                    <a:blip r:embed="rId16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5371465</wp:posOffset>
            </wp:positionH>
            <wp:positionV relativeFrom="paragraph">
              <wp:posOffset>-751840</wp:posOffset>
            </wp:positionV>
            <wp:extent cx="12700" cy="8890"/>
            <wp:wrapNone/>
            <wp:docPr id="1684" name="Picture 1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4"/>
                    <pic:cNvPicPr>
                      <a:picLocks noChangeAspect="1" noChangeArrowheads="1"/>
                    </pic:cNvPicPr>
                  </pic:nvPicPr>
                  <pic:blipFill>
                    <a:blip r:embed="rId16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3862070</wp:posOffset>
            </wp:positionH>
            <wp:positionV relativeFrom="paragraph">
              <wp:posOffset>-323215</wp:posOffset>
            </wp:positionV>
            <wp:extent cx="12700" cy="8890"/>
            <wp:wrapNone/>
            <wp:docPr id="1685" name="Picture 1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5"/>
                    <pic:cNvPicPr>
                      <a:picLocks noChangeAspect="1" noChangeArrowheads="1"/>
                    </pic:cNvPicPr>
                  </pic:nvPicPr>
                  <pic:blipFill>
                    <a:blip r:embed="rId16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2747010</wp:posOffset>
            </wp:positionH>
            <wp:positionV relativeFrom="paragraph">
              <wp:posOffset>-323215</wp:posOffset>
            </wp:positionV>
            <wp:extent cx="12700" cy="8890"/>
            <wp:wrapNone/>
            <wp:docPr id="1686" name="Picture 1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6"/>
                    <pic:cNvPicPr>
                      <a:picLocks noChangeAspect="1" noChangeArrowheads="1"/>
                    </pic:cNvPicPr>
                  </pic:nvPicPr>
                  <pic:blipFill>
                    <a:blip r:embed="rId16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5242560</wp:posOffset>
            </wp:positionH>
            <wp:positionV relativeFrom="paragraph">
              <wp:posOffset>-323215</wp:posOffset>
            </wp:positionV>
            <wp:extent cx="12700" cy="8890"/>
            <wp:wrapNone/>
            <wp:docPr id="1687" name="Picture 1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7"/>
                    <pic:cNvPicPr>
                      <a:picLocks noChangeAspect="1" noChangeArrowheads="1"/>
                    </pic:cNvPicPr>
                  </pic:nvPicPr>
                  <pic:blipFill>
                    <a:blip r:embed="rId16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3990975</wp:posOffset>
            </wp:positionH>
            <wp:positionV relativeFrom="paragraph">
              <wp:posOffset>-323215</wp:posOffset>
            </wp:positionV>
            <wp:extent cx="12700" cy="8890"/>
            <wp:wrapNone/>
            <wp:docPr id="1688" name="Picture 1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8"/>
                    <pic:cNvPicPr>
                      <a:picLocks noChangeAspect="1" noChangeArrowheads="1"/>
                    </pic:cNvPicPr>
                  </pic:nvPicPr>
                  <pic:blipFill>
                    <a:blip r:embed="rId16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6631940</wp:posOffset>
            </wp:positionH>
            <wp:positionV relativeFrom="paragraph">
              <wp:posOffset>-323215</wp:posOffset>
            </wp:positionV>
            <wp:extent cx="12700" cy="8890"/>
            <wp:wrapNone/>
            <wp:docPr id="1689" name="Picture 1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9"/>
                    <pic:cNvPicPr>
                      <a:picLocks noChangeAspect="1" noChangeArrowheads="1"/>
                    </pic:cNvPicPr>
                  </pic:nvPicPr>
                  <pic:blipFill>
                    <a:blip r:embed="rId169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5371465</wp:posOffset>
            </wp:positionH>
            <wp:positionV relativeFrom="paragraph">
              <wp:posOffset>-323215</wp:posOffset>
            </wp:positionV>
            <wp:extent cx="12700" cy="8890"/>
            <wp:wrapNone/>
            <wp:docPr id="1690" name="Picture 1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0"/>
                    <pic:cNvPicPr>
                      <a:picLocks noChangeAspect="1" noChangeArrowheads="1"/>
                    </pic:cNvPicPr>
                  </pic:nvPicPr>
                  <pic:blipFill>
                    <a:blip r:embed="rId1697">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ind w:right="100" w:firstLine="439"/>
        <w:spacing w:after="0" w:line="332" w:lineRule="auto"/>
        <w:rPr>
          <w:sz w:val="20"/>
          <w:szCs w:val="20"/>
          <w:color w:val="auto"/>
        </w:rPr>
      </w:pPr>
      <w:r>
        <w:rPr>
          <w:rFonts w:ascii="Arial" w:cs="Arial" w:eastAsia="Arial" w:hAnsi="Arial"/>
          <w:sz w:val="16"/>
          <w:szCs w:val="16"/>
          <w:color w:val="auto"/>
        </w:rPr>
        <w:t>Globalstar Advisory Fees—Old Globalstar retained financial advisors, restructuring counsel and other advisors to assist in the development of its financial restructuring plans, discussions with its various creditor groups and preparation for its Chapter 11 bankruptcy petition.</w:t>
      </w:r>
    </w:p>
    <w:p>
      <w:pPr>
        <w:spacing w:after="0" w:line="139" w:lineRule="exact"/>
        <w:rPr>
          <w:sz w:val="20"/>
          <w:szCs w:val="20"/>
          <w:color w:val="auto"/>
        </w:rPr>
      </w:pPr>
    </w:p>
    <w:p>
      <w:pPr>
        <w:ind w:right="100" w:firstLine="439"/>
        <w:spacing w:after="0" w:line="332" w:lineRule="auto"/>
        <w:rPr>
          <w:sz w:val="20"/>
          <w:szCs w:val="20"/>
          <w:color w:val="auto"/>
        </w:rPr>
      </w:pPr>
      <w:r>
        <w:rPr>
          <w:rFonts w:ascii="Arial" w:cs="Arial" w:eastAsia="Arial" w:hAnsi="Arial"/>
          <w:sz w:val="16"/>
          <w:szCs w:val="16"/>
          <w:color w:val="auto"/>
        </w:rPr>
        <w:t>Creditor Advisory Fees—At Old Globalstar's expense, Old Globalstar's informal committee of bondholders and later the Creditors' Committee retained financial advisors and restructuring counsel. Old Globalstar discontinued paying the informal committee's expenses upon formation of the Creditors' Committee.</w:t>
      </w:r>
    </w:p>
    <w:p>
      <w:pPr>
        <w:spacing w:after="0" w:line="139" w:lineRule="exact"/>
        <w:rPr>
          <w:sz w:val="20"/>
          <w:szCs w:val="20"/>
          <w:color w:val="auto"/>
        </w:rPr>
      </w:pPr>
    </w:p>
    <w:p>
      <w:pPr>
        <w:ind w:right="220" w:firstLine="439"/>
        <w:spacing w:after="0" w:line="268" w:lineRule="auto"/>
        <w:rPr>
          <w:sz w:val="20"/>
          <w:szCs w:val="20"/>
          <w:color w:val="auto"/>
        </w:rPr>
      </w:pPr>
      <w:r>
        <w:rPr>
          <w:rFonts w:ascii="Arial" w:cs="Arial" w:eastAsia="Arial" w:hAnsi="Arial"/>
          <w:sz w:val="18"/>
          <w:szCs w:val="18"/>
          <w:color w:val="auto"/>
        </w:rPr>
        <w:t>Employee Separation Costs—These costs represent severance and related obligations in relation to Old Globalstar's reduction in workforce implemented through 2004.</w:t>
      </w:r>
    </w:p>
    <w:p>
      <w:pPr>
        <w:spacing w:after="0" w:line="186" w:lineRule="exact"/>
        <w:rPr>
          <w:sz w:val="20"/>
          <w:szCs w:val="20"/>
          <w:color w:val="auto"/>
        </w:rPr>
      </w:pPr>
    </w:p>
    <w:p>
      <w:pPr>
        <w:ind w:firstLine="429"/>
        <w:spacing w:after="0" w:line="259" w:lineRule="auto"/>
        <w:rPr>
          <w:sz w:val="20"/>
          <w:szCs w:val="20"/>
          <w:color w:val="auto"/>
        </w:rPr>
      </w:pPr>
      <w:r>
        <w:rPr>
          <w:rFonts w:ascii="Arial" w:cs="Arial" w:eastAsia="Arial" w:hAnsi="Arial"/>
          <w:sz w:val="18"/>
          <w:szCs w:val="18"/>
          <w:color w:val="auto"/>
        </w:rPr>
        <w:t>All restructuring expenditures were paid in 2004 except approximately $1.5 million that remained in Old Globalstar's accounts at December 31, 2004. As of December 31, 2005, Old Globalstar retained approximately $623,000 in cash related to its restructuring plans and wind up costs. This cash is not reflected on the Company's accompanying consolidated balance sheets as of December 31, 2004 and 2005.</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91" name="Picture 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1"/>
                    <pic:cNvPicPr>
                      <a:picLocks noChangeAspect="1" noChangeArrowheads="1"/>
                    </pic:cNvPicPr>
                  </pic:nvPicPr>
                  <pic:blipFill>
                    <a:blip r:embed="rId169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143" w:name="page144"/>
    <w:bookmarkEnd w:id="143"/>
    <w:p>
      <w:pPr>
        <w:spacing w:after="0"/>
        <w:rPr>
          <w:sz w:val="20"/>
          <w:szCs w:val="20"/>
          <w:color w:val="auto"/>
        </w:rPr>
      </w:pPr>
      <w:r>
        <w:rPr>
          <w:rFonts w:ascii="Arial" w:cs="Arial" w:eastAsia="Arial" w:hAnsi="Arial"/>
          <w:sz w:val="18"/>
          <w:szCs w:val="18"/>
          <w:color w:val="auto"/>
        </w:rPr>
        <w:t>Old Globalstar management believes that the remaining cash will be adequate to pay Old Globalstar's restructuring liabilities and wind up costs.</w:t>
      </w:r>
    </w:p>
    <w:p>
      <w:pPr>
        <w:spacing w:after="0" w:line="219" w:lineRule="exact"/>
        <w:rPr>
          <w:sz w:val="20"/>
          <w:szCs w:val="20"/>
          <w:color w:val="auto"/>
        </w:rPr>
      </w:pPr>
    </w:p>
    <w:p>
      <w:pPr>
        <w:spacing w:after="0"/>
        <w:tabs>
          <w:tab w:leader="none" w:pos="380" w:val="left"/>
        </w:tabs>
        <w:rPr>
          <w:sz w:val="20"/>
          <w:szCs w:val="20"/>
          <w:color w:val="auto"/>
        </w:rPr>
      </w:pPr>
      <w:r>
        <w:rPr>
          <w:rFonts w:ascii="Arial" w:cs="Arial" w:eastAsia="Arial" w:hAnsi="Arial"/>
          <w:sz w:val="18"/>
          <w:szCs w:val="18"/>
          <w:b w:val="1"/>
          <w:bCs w:val="1"/>
          <w:color w:val="auto"/>
        </w:rPr>
        <w:t>12.</w:t>
      </w:r>
      <w:r>
        <w:rPr>
          <w:sz w:val="20"/>
          <w:szCs w:val="20"/>
          <w:color w:val="auto"/>
        </w:rPr>
        <w:tab/>
      </w:r>
      <w:r>
        <w:rPr>
          <w:rFonts w:ascii="Arial" w:cs="Arial" w:eastAsia="Arial" w:hAnsi="Arial"/>
          <w:sz w:val="16"/>
          <w:szCs w:val="16"/>
          <w:b w:val="1"/>
          <w:bCs w:val="1"/>
          <w:color w:val="auto"/>
        </w:rPr>
        <w:t>PENSIONS AND OTHER EMPLOYEE BENEFITS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Pensions</w:t>
      </w:r>
    </w:p>
    <w:p>
      <w:pPr>
        <w:spacing w:after="0" w:line="225" w:lineRule="exact"/>
        <w:rPr>
          <w:sz w:val="20"/>
          <w:szCs w:val="20"/>
          <w:color w:val="auto"/>
        </w:rPr>
      </w:pPr>
    </w:p>
    <w:p>
      <w:pPr>
        <w:ind w:right="60" w:firstLine="439"/>
        <w:spacing w:after="0" w:line="290" w:lineRule="auto"/>
        <w:rPr>
          <w:sz w:val="20"/>
          <w:szCs w:val="20"/>
          <w:color w:val="auto"/>
        </w:rPr>
      </w:pPr>
      <w:r>
        <w:rPr>
          <w:rFonts w:ascii="Arial" w:cs="Arial" w:eastAsia="Arial" w:hAnsi="Arial"/>
          <w:sz w:val="16"/>
          <w:szCs w:val="16"/>
          <w:color w:val="auto"/>
        </w:rPr>
        <w:t>Until June 1, 2004, substantially all Old and New Globalstar employees and retirees who participated and/or met the vesting criteria for the plan were participants in the Retirement Plan of Space Systems/Loral, (the "Loral Plan"), a defined benefit pension plan. The accrual of benefits in the Old Globalstar segment of the Loral Plan was curtailed, or frozen, by the administrator of the Loral Plan as of October 23, 2003. Prior to October 23, 2003, benefits for the Loral Plan were generally based upon contributions, length of service with the Company and age of the participant. On June 1, 2004, the assets and frozen pension obligations of the Globalstar Segment of the Loral Plan were transferred into a new Globalstar Retirement Plan (the "Globalstar Plan"). The Globalstar Plan remains frozen and participants are not currently accruing benefits beyond those accrued as of October 23, 2003. Globalstar's funding policy is to fund the Globalstar Plan in accordance with the Internal Revenue Code and regulations.</w:t>
      </w:r>
    </w:p>
    <w:p>
      <w:pPr>
        <w:spacing w:after="0" w:line="172" w:lineRule="exact"/>
        <w:rPr>
          <w:sz w:val="20"/>
          <w:szCs w:val="20"/>
          <w:color w:val="auto"/>
        </w:rPr>
      </w:pPr>
    </w:p>
    <w:p>
      <w:pPr>
        <w:ind w:right="120" w:firstLine="439"/>
        <w:spacing w:after="0" w:line="268" w:lineRule="auto"/>
        <w:rPr>
          <w:sz w:val="20"/>
          <w:szCs w:val="20"/>
          <w:color w:val="auto"/>
        </w:rPr>
      </w:pPr>
      <w:r>
        <w:rPr>
          <w:rFonts w:ascii="Arial" w:cs="Arial" w:eastAsia="Arial" w:hAnsi="Arial"/>
          <w:sz w:val="18"/>
          <w:szCs w:val="18"/>
          <w:color w:val="auto"/>
        </w:rPr>
        <w:t>Components of the net periodic benefit cost of the Company's contributory defined benefit pension plan for the years ended December 31, were as follows (in thousands):</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1380" w:type="dxa"/>
            <w:vAlign w:val="bottom"/>
          </w:tcPr>
          <w:p>
            <w:pPr>
              <w:spacing w:after="0"/>
              <w:rPr>
                <w:sz w:val="19"/>
                <w:szCs w:val="19"/>
                <w:color w:val="auto"/>
              </w:rPr>
            </w:pPr>
          </w:p>
        </w:tc>
        <w:tc>
          <w:tcPr>
            <w:tcW w:w="3380" w:type="dxa"/>
            <w:vAlign w:val="bottom"/>
          </w:tcPr>
          <w:p>
            <w:pPr>
              <w:spacing w:after="0"/>
              <w:rPr>
                <w:sz w:val="19"/>
                <w:szCs w:val="19"/>
                <w:color w:val="auto"/>
              </w:rPr>
            </w:pPr>
          </w:p>
        </w:tc>
        <w:tc>
          <w:tcPr>
            <w:tcW w:w="2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00" w:type="dxa"/>
            <w:vAlign w:val="bottom"/>
          </w:tcPr>
          <w:p>
            <w:pPr>
              <w:jc w:val="right"/>
              <w:ind w:right="172"/>
              <w:spacing w:after="0"/>
              <w:rPr>
                <w:sz w:val="20"/>
                <w:szCs w:val="20"/>
                <w:color w:val="auto"/>
              </w:rPr>
            </w:pPr>
            <w:r>
              <w:rPr>
                <w:rFonts w:ascii="Arial" w:cs="Arial" w:eastAsia="Arial" w:hAnsi="Arial"/>
                <w:sz w:val="18"/>
                <w:szCs w:val="18"/>
                <w:b w:val="1"/>
                <w:bCs w:val="1"/>
                <w:color w:val="auto"/>
              </w:rPr>
              <w:t>2003</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00" w:type="dxa"/>
            <w:vAlign w:val="bottom"/>
          </w:tcPr>
          <w:p>
            <w:pPr>
              <w:jc w:val="right"/>
              <w:ind w:right="172"/>
              <w:spacing w:after="0"/>
              <w:rPr>
                <w:sz w:val="20"/>
                <w:szCs w:val="20"/>
                <w:color w:val="auto"/>
              </w:rPr>
            </w:pPr>
            <w:r>
              <w:rPr>
                <w:rFonts w:ascii="Arial" w:cs="Arial" w:eastAsia="Arial" w:hAnsi="Arial"/>
                <w:sz w:val="18"/>
                <w:szCs w:val="18"/>
                <w:b w:val="1"/>
                <w:bCs w:val="1"/>
                <w:color w:val="auto"/>
              </w:rPr>
              <w:t>2004</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00" w:type="dxa"/>
            <w:vAlign w:val="bottom"/>
          </w:tcPr>
          <w:p>
            <w:pPr>
              <w:jc w:val="right"/>
              <w:ind w:right="172"/>
              <w:spacing w:after="0"/>
              <w:rPr>
                <w:sz w:val="20"/>
                <w:szCs w:val="20"/>
                <w:color w:val="auto"/>
              </w:rPr>
            </w:pPr>
            <w:r>
              <w:rPr>
                <w:rFonts w:ascii="Arial" w:cs="Arial" w:eastAsia="Arial" w:hAnsi="Arial"/>
                <w:sz w:val="18"/>
                <w:szCs w:val="18"/>
                <w:b w:val="1"/>
                <w:bCs w:val="1"/>
                <w:color w:val="auto"/>
              </w:rPr>
              <w:t>2005</w:t>
            </w:r>
          </w:p>
        </w:tc>
        <w:tc>
          <w:tcPr>
            <w:tcW w:w="8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1380" w:type="dxa"/>
            <w:vAlign w:val="bottom"/>
          </w:tcPr>
          <w:p>
            <w:pPr>
              <w:spacing w:after="0"/>
              <w:rPr>
                <w:sz w:val="10"/>
                <w:szCs w:val="10"/>
                <w:color w:val="auto"/>
              </w:rPr>
            </w:pPr>
          </w:p>
        </w:tc>
        <w:tc>
          <w:tcPr>
            <w:tcW w:w="3380" w:type="dxa"/>
            <w:vAlign w:val="bottom"/>
          </w:tcPr>
          <w:p>
            <w:pPr>
              <w:spacing w:after="0"/>
              <w:rPr>
                <w:sz w:val="10"/>
                <w:szCs w:val="10"/>
                <w:color w:val="auto"/>
              </w:rPr>
            </w:pPr>
          </w:p>
        </w:tc>
        <w:tc>
          <w:tcPr>
            <w:tcW w:w="210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700" w:type="dxa"/>
            <w:vAlign w:val="bottom"/>
            <w:tcBorders>
              <w:bottom w:val="single" w:sz="8" w:color="808080"/>
            </w:tcBorders>
          </w:tcPr>
          <w:p>
            <w:pPr>
              <w:spacing w:after="0"/>
              <w:rPr>
                <w:sz w:val="10"/>
                <w:szCs w:val="10"/>
                <w:color w:val="auto"/>
              </w:rPr>
            </w:pPr>
          </w:p>
        </w:tc>
        <w:tc>
          <w:tcPr>
            <w:tcW w:w="1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700" w:type="dxa"/>
            <w:vAlign w:val="bottom"/>
            <w:tcBorders>
              <w:bottom w:val="single" w:sz="8" w:color="808080"/>
            </w:tcBorders>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700" w:type="dxa"/>
            <w:vAlign w:val="bottom"/>
            <w:tcBorders>
              <w:bottom w:val="single" w:sz="8" w:color="808080"/>
            </w:tcBorders>
          </w:tcPr>
          <w:p>
            <w:pPr>
              <w:spacing w:after="0"/>
              <w:rPr>
                <w:sz w:val="10"/>
                <w:szCs w:val="10"/>
                <w:color w:val="auto"/>
              </w:rPr>
            </w:pPr>
          </w:p>
        </w:tc>
        <w:tc>
          <w:tcPr>
            <w:tcW w:w="80" w:type="dxa"/>
            <w:vAlign w:val="bottom"/>
          </w:tcPr>
          <w:p>
            <w:pPr>
              <w:spacing w:after="0"/>
              <w:rPr>
                <w:sz w:val="10"/>
                <w:szCs w:val="10"/>
                <w:color w:val="auto"/>
              </w:rPr>
            </w:pPr>
          </w:p>
        </w:tc>
        <w:tc>
          <w:tcPr>
            <w:tcW w:w="13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1380" w:type="dxa"/>
            <w:vAlign w:val="bottom"/>
            <w:vMerge w:val="restart"/>
          </w:tcPr>
          <w:p>
            <w:pPr>
              <w:spacing w:after="0"/>
              <w:rPr>
                <w:sz w:val="9"/>
                <w:szCs w:val="9"/>
                <w:color w:val="auto"/>
              </w:rPr>
            </w:pPr>
          </w:p>
        </w:tc>
        <w:tc>
          <w:tcPr>
            <w:tcW w:w="3380" w:type="dxa"/>
            <w:vAlign w:val="bottom"/>
          </w:tcPr>
          <w:p>
            <w:pPr>
              <w:spacing w:after="0"/>
              <w:rPr>
                <w:sz w:val="9"/>
                <w:szCs w:val="9"/>
                <w:color w:val="auto"/>
              </w:rPr>
            </w:pPr>
          </w:p>
        </w:tc>
        <w:tc>
          <w:tcPr>
            <w:tcW w:w="2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7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7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700" w:type="dxa"/>
            <w:vAlign w:val="bottom"/>
          </w:tcPr>
          <w:p>
            <w:pPr>
              <w:spacing w:after="0"/>
              <w:rPr>
                <w:sz w:val="9"/>
                <w:szCs w:val="9"/>
                <w:color w:val="auto"/>
              </w:rPr>
            </w:pPr>
          </w:p>
        </w:tc>
        <w:tc>
          <w:tcPr>
            <w:tcW w:w="80" w:type="dxa"/>
            <w:vAlign w:val="bottom"/>
          </w:tcPr>
          <w:p>
            <w:pPr>
              <w:spacing w:after="0"/>
              <w:rPr>
                <w:sz w:val="9"/>
                <w:szCs w:val="9"/>
                <w:color w:val="auto"/>
              </w:rPr>
            </w:pPr>
          </w:p>
        </w:tc>
        <w:tc>
          <w:tcPr>
            <w:tcW w:w="13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380" w:type="dxa"/>
            <w:vAlign w:val="bottom"/>
            <w:vMerge w:val="continue"/>
          </w:tcPr>
          <w:p>
            <w:pPr>
              <w:spacing w:after="0"/>
              <w:rPr>
                <w:sz w:val="18"/>
                <w:szCs w:val="18"/>
                <w:color w:val="auto"/>
              </w:rPr>
            </w:pPr>
          </w:p>
        </w:tc>
        <w:tc>
          <w:tcPr>
            <w:tcW w:w="3380" w:type="dxa"/>
            <w:vAlign w:val="bottom"/>
            <w:shd w:val="clear" w:color="auto" w:fill="CCEEFF"/>
          </w:tcPr>
          <w:p>
            <w:pPr>
              <w:spacing w:after="0"/>
              <w:rPr>
                <w:sz w:val="20"/>
                <w:szCs w:val="20"/>
                <w:color w:val="auto"/>
              </w:rPr>
            </w:pPr>
            <w:r>
              <w:rPr>
                <w:rFonts w:ascii="Arial" w:cs="Arial" w:eastAsia="Arial" w:hAnsi="Arial"/>
                <w:sz w:val="18"/>
                <w:szCs w:val="18"/>
                <w:color w:val="auto"/>
              </w:rPr>
              <w:t>Service cost</w:t>
            </w:r>
          </w:p>
        </w:tc>
        <w:tc>
          <w:tcPr>
            <w:tcW w:w="22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408</w:t>
            </w:r>
          </w:p>
        </w:tc>
        <w:tc>
          <w:tcPr>
            <w:tcW w:w="160" w:type="dxa"/>
            <w:vAlign w:val="bottom"/>
            <w:shd w:val="clear" w:color="auto" w:fill="CCEEFF"/>
          </w:tcPr>
          <w:p>
            <w:pPr>
              <w:spacing w:after="0"/>
              <w:rPr>
                <w:sz w:val="18"/>
                <w:szCs w:val="18"/>
                <w:color w:val="auto"/>
              </w:rPr>
            </w:pPr>
          </w:p>
        </w:tc>
        <w:tc>
          <w:tcPr>
            <w:tcW w:w="2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2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3380" w:type="dxa"/>
            <w:vAlign w:val="bottom"/>
          </w:tcPr>
          <w:p>
            <w:pPr>
              <w:spacing w:after="0"/>
              <w:rPr>
                <w:sz w:val="20"/>
                <w:szCs w:val="20"/>
                <w:color w:val="auto"/>
              </w:rPr>
            </w:pPr>
            <w:r>
              <w:rPr>
                <w:rFonts w:ascii="Arial" w:cs="Arial" w:eastAsia="Arial" w:hAnsi="Arial"/>
                <w:sz w:val="18"/>
                <w:szCs w:val="18"/>
                <w:color w:val="auto"/>
              </w:rPr>
              <w:t>Interest cost</w:t>
            </w:r>
          </w:p>
        </w:tc>
        <w:tc>
          <w:tcPr>
            <w:tcW w:w="2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762</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696</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734</w:t>
            </w:r>
          </w:p>
        </w:tc>
        <w:tc>
          <w:tcPr>
            <w:tcW w:w="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3380" w:type="dxa"/>
            <w:vAlign w:val="bottom"/>
            <w:shd w:val="clear" w:color="auto" w:fill="CCEEFF"/>
          </w:tcPr>
          <w:p>
            <w:pPr>
              <w:spacing w:after="0"/>
              <w:rPr>
                <w:sz w:val="20"/>
                <w:szCs w:val="20"/>
                <w:color w:val="auto"/>
              </w:rPr>
            </w:pPr>
            <w:r>
              <w:rPr>
                <w:rFonts w:ascii="Arial" w:cs="Arial" w:eastAsia="Arial" w:hAnsi="Arial"/>
                <w:sz w:val="18"/>
                <w:szCs w:val="18"/>
                <w:color w:val="auto"/>
              </w:rPr>
              <w:t>Expected return on plan assets</w:t>
            </w:r>
          </w:p>
        </w:tc>
        <w:tc>
          <w:tcPr>
            <w:tcW w:w="2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(645)</w:t>
            </w: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(665)</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(599)</w:t>
            </w:r>
          </w:p>
        </w:tc>
        <w:tc>
          <w:tcPr>
            <w:tcW w:w="1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3380" w:type="dxa"/>
            <w:vAlign w:val="bottom"/>
          </w:tcPr>
          <w:p>
            <w:pPr>
              <w:spacing w:after="0"/>
              <w:rPr>
                <w:sz w:val="20"/>
                <w:szCs w:val="20"/>
                <w:color w:val="auto"/>
              </w:rPr>
            </w:pPr>
            <w:r>
              <w:rPr>
                <w:rFonts w:ascii="Arial" w:cs="Arial" w:eastAsia="Arial" w:hAnsi="Arial"/>
                <w:sz w:val="18"/>
                <w:szCs w:val="18"/>
                <w:color w:val="auto"/>
              </w:rPr>
              <w:t>Amortization of transition obligation</w:t>
            </w:r>
          </w:p>
        </w:tc>
        <w:tc>
          <w:tcPr>
            <w:tcW w:w="2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(34)</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3380" w:type="dxa"/>
            <w:vAlign w:val="bottom"/>
            <w:shd w:val="clear" w:color="auto" w:fill="CCEEFF"/>
          </w:tcPr>
          <w:p>
            <w:pPr>
              <w:spacing w:after="0"/>
              <w:rPr>
                <w:sz w:val="20"/>
                <w:szCs w:val="20"/>
                <w:color w:val="auto"/>
              </w:rPr>
            </w:pPr>
            <w:r>
              <w:rPr>
                <w:rFonts w:ascii="Arial" w:cs="Arial" w:eastAsia="Arial" w:hAnsi="Arial"/>
                <w:sz w:val="18"/>
                <w:szCs w:val="18"/>
                <w:color w:val="auto"/>
              </w:rPr>
              <w:t>Actuarial loss, net</w:t>
            </w:r>
          </w:p>
        </w:tc>
        <w:tc>
          <w:tcPr>
            <w:tcW w:w="2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108</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w:t>
            </w:r>
          </w:p>
        </w:tc>
        <w:tc>
          <w:tcPr>
            <w:tcW w:w="80" w:type="dxa"/>
            <w:vAlign w:val="bottom"/>
            <w:shd w:val="clear" w:color="auto" w:fill="CCEEFF"/>
          </w:tcPr>
          <w:p>
            <w:pPr>
              <w:spacing w:after="0"/>
              <w:rPr>
                <w:sz w:val="18"/>
                <w:szCs w:val="18"/>
                <w:color w:val="auto"/>
              </w:rPr>
            </w:pPr>
          </w:p>
        </w:tc>
        <w:tc>
          <w:tcPr>
            <w:tcW w:w="1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380" w:type="dxa"/>
            <w:vAlign w:val="bottom"/>
          </w:tcPr>
          <w:p>
            <w:pPr>
              <w:spacing w:after="0"/>
              <w:rPr>
                <w:sz w:val="19"/>
                <w:szCs w:val="19"/>
                <w:color w:val="auto"/>
              </w:rPr>
            </w:pPr>
          </w:p>
        </w:tc>
        <w:tc>
          <w:tcPr>
            <w:tcW w:w="3380" w:type="dxa"/>
            <w:vAlign w:val="bottom"/>
          </w:tcPr>
          <w:p>
            <w:pPr>
              <w:spacing w:after="0"/>
              <w:rPr>
                <w:sz w:val="20"/>
                <w:szCs w:val="20"/>
                <w:color w:val="auto"/>
              </w:rPr>
            </w:pPr>
            <w:r>
              <w:rPr>
                <w:rFonts w:ascii="Arial" w:cs="Arial" w:eastAsia="Arial" w:hAnsi="Arial"/>
                <w:sz w:val="18"/>
                <w:szCs w:val="18"/>
                <w:color w:val="auto"/>
              </w:rPr>
              <w:t>Curtailment loss</w:t>
            </w:r>
          </w:p>
        </w:tc>
        <w:tc>
          <w:tcPr>
            <w:tcW w:w="2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(100)</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3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1380" w:type="dxa"/>
            <w:vAlign w:val="bottom"/>
          </w:tcPr>
          <w:p>
            <w:pPr>
              <w:spacing w:after="0"/>
              <w:rPr>
                <w:sz w:val="9"/>
                <w:szCs w:val="9"/>
                <w:color w:val="auto"/>
              </w:rPr>
            </w:pPr>
          </w:p>
        </w:tc>
        <w:tc>
          <w:tcPr>
            <w:tcW w:w="3380" w:type="dxa"/>
            <w:vAlign w:val="bottom"/>
          </w:tcPr>
          <w:p>
            <w:pPr>
              <w:spacing w:after="0"/>
              <w:rPr>
                <w:sz w:val="9"/>
                <w:szCs w:val="9"/>
                <w:color w:val="auto"/>
              </w:rPr>
            </w:pPr>
          </w:p>
        </w:tc>
        <w:tc>
          <w:tcPr>
            <w:tcW w:w="210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13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1380" w:type="dxa"/>
            <w:vAlign w:val="bottom"/>
            <w:vMerge w:val="restart"/>
          </w:tcPr>
          <w:p>
            <w:pPr>
              <w:spacing w:after="0"/>
              <w:rPr>
                <w:sz w:val="9"/>
                <w:szCs w:val="9"/>
                <w:color w:val="auto"/>
              </w:rPr>
            </w:pPr>
          </w:p>
        </w:tc>
        <w:tc>
          <w:tcPr>
            <w:tcW w:w="3380" w:type="dxa"/>
            <w:vAlign w:val="bottom"/>
          </w:tcPr>
          <w:p>
            <w:pPr>
              <w:spacing w:after="0"/>
              <w:rPr>
                <w:sz w:val="9"/>
                <w:szCs w:val="9"/>
                <w:color w:val="auto"/>
              </w:rPr>
            </w:pPr>
          </w:p>
        </w:tc>
        <w:tc>
          <w:tcPr>
            <w:tcW w:w="2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7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7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700" w:type="dxa"/>
            <w:vAlign w:val="bottom"/>
          </w:tcPr>
          <w:p>
            <w:pPr>
              <w:spacing w:after="0"/>
              <w:rPr>
                <w:sz w:val="9"/>
                <w:szCs w:val="9"/>
                <w:color w:val="auto"/>
              </w:rPr>
            </w:pPr>
          </w:p>
        </w:tc>
        <w:tc>
          <w:tcPr>
            <w:tcW w:w="80" w:type="dxa"/>
            <w:vAlign w:val="bottom"/>
          </w:tcPr>
          <w:p>
            <w:pPr>
              <w:spacing w:after="0"/>
              <w:rPr>
                <w:sz w:val="9"/>
                <w:szCs w:val="9"/>
                <w:color w:val="auto"/>
              </w:rPr>
            </w:pPr>
          </w:p>
        </w:tc>
        <w:tc>
          <w:tcPr>
            <w:tcW w:w="13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380" w:type="dxa"/>
            <w:vAlign w:val="bottom"/>
            <w:vMerge w:val="continue"/>
          </w:tcPr>
          <w:p>
            <w:pPr>
              <w:spacing w:after="0"/>
              <w:rPr>
                <w:sz w:val="18"/>
                <w:szCs w:val="18"/>
                <w:color w:val="auto"/>
              </w:rPr>
            </w:pPr>
          </w:p>
        </w:tc>
        <w:tc>
          <w:tcPr>
            <w:tcW w:w="3380" w:type="dxa"/>
            <w:vAlign w:val="bottom"/>
            <w:shd w:val="clear" w:color="auto" w:fill="CCEEFF"/>
          </w:tcPr>
          <w:p>
            <w:pPr>
              <w:spacing w:after="0"/>
              <w:rPr>
                <w:sz w:val="20"/>
                <w:szCs w:val="20"/>
                <w:color w:val="auto"/>
              </w:rPr>
            </w:pPr>
            <w:r>
              <w:rPr>
                <w:rFonts w:ascii="Arial" w:cs="Arial" w:eastAsia="Arial" w:hAnsi="Arial"/>
                <w:sz w:val="18"/>
                <w:szCs w:val="18"/>
                <w:color w:val="auto"/>
              </w:rPr>
              <w:t>Net periodic benefit cost</w:t>
            </w:r>
          </w:p>
        </w:tc>
        <w:tc>
          <w:tcPr>
            <w:tcW w:w="22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499</w:t>
            </w:r>
          </w:p>
        </w:tc>
        <w:tc>
          <w:tcPr>
            <w:tcW w:w="160" w:type="dxa"/>
            <w:vAlign w:val="bottom"/>
            <w:shd w:val="clear" w:color="auto" w:fill="CCEEFF"/>
          </w:tcPr>
          <w:p>
            <w:pPr>
              <w:spacing w:after="0"/>
              <w:rPr>
                <w:sz w:val="18"/>
                <w:szCs w:val="18"/>
                <w:color w:val="auto"/>
              </w:rPr>
            </w:pPr>
          </w:p>
        </w:tc>
        <w:tc>
          <w:tcPr>
            <w:tcW w:w="2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7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w:t>
            </w:r>
          </w:p>
        </w:tc>
        <w:tc>
          <w:tcPr>
            <w:tcW w:w="140" w:type="dxa"/>
            <w:vAlign w:val="bottom"/>
            <w:shd w:val="clear" w:color="auto" w:fill="CCEEFF"/>
          </w:tcPr>
          <w:p>
            <w:pPr>
              <w:spacing w:after="0"/>
              <w:rPr>
                <w:sz w:val="18"/>
                <w:szCs w:val="18"/>
                <w:color w:val="auto"/>
              </w:rPr>
            </w:pPr>
          </w:p>
        </w:tc>
        <w:tc>
          <w:tcPr>
            <w:tcW w:w="2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187</w:t>
            </w:r>
          </w:p>
        </w:tc>
        <w:tc>
          <w:tcPr>
            <w:tcW w:w="80" w:type="dxa"/>
            <w:vAlign w:val="bottom"/>
            <w:shd w:val="clear" w:color="auto" w:fill="CCEEFF"/>
          </w:tcPr>
          <w:p>
            <w:pPr>
              <w:spacing w:after="0"/>
              <w:rPr>
                <w:sz w:val="18"/>
                <w:szCs w:val="18"/>
                <w:color w:val="auto"/>
              </w:rPr>
            </w:pPr>
          </w:p>
        </w:tc>
        <w:tc>
          <w:tcPr>
            <w:tcW w:w="1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5"/>
        </w:trPr>
        <w:tc>
          <w:tcPr>
            <w:tcW w:w="1380" w:type="dxa"/>
            <w:vAlign w:val="bottom"/>
          </w:tcPr>
          <w:p>
            <w:pPr>
              <w:spacing w:after="0"/>
              <w:rPr>
                <w:sz w:val="9"/>
                <w:szCs w:val="9"/>
                <w:color w:val="auto"/>
              </w:rPr>
            </w:pPr>
          </w:p>
        </w:tc>
        <w:tc>
          <w:tcPr>
            <w:tcW w:w="3380" w:type="dxa"/>
            <w:vAlign w:val="bottom"/>
          </w:tcPr>
          <w:p>
            <w:pPr>
              <w:spacing w:after="0"/>
              <w:rPr>
                <w:sz w:val="9"/>
                <w:szCs w:val="9"/>
                <w:color w:val="auto"/>
              </w:rPr>
            </w:pPr>
          </w:p>
        </w:tc>
        <w:tc>
          <w:tcPr>
            <w:tcW w:w="2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7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7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700" w:type="dxa"/>
            <w:vAlign w:val="bottom"/>
          </w:tcPr>
          <w:p>
            <w:pPr>
              <w:spacing w:after="0"/>
              <w:rPr>
                <w:sz w:val="9"/>
                <w:szCs w:val="9"/>
                <w:color w:val="auto"/>
              </w:rPr>
            </w:pPr>
          </w:p>
        </w:tc>
        <w:tc>
          <w:tcPr>
            <w:tcW w:w="80" w:type="dxa"/>
            <w:vAlign w:val="bottom"/>
          </w:tcPr>
          <w:p>
            <w:pPr>
              <w:spacing w:after="0"/>
              <w:rPr>
                <w:sz w:val="9"/>
                <w:szCs w:val="9"/>
                <w:color w:val="auto"/>
              </w:rPr>
            </w:pPr>
          </w:p>
        </w:tc>
        <w:tc>
          <w:tcPr>
            <w:tcW w:w="13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1380" w:type="dxa"/>
            <w:vAlign w:val="bottom"/>
          </w:tcPr>
          <w:p>
            <w:pPr>
              <w:spacing w:after="0"/>
              <w:rPr>
                <w:sz w:val="5"/>
                <w:szCs w:val="5"/>
                <w:color w:val="auto"/>
              </w:rPr>
            </w:pPr>
          </w:p>
        </w:tc>
        <w:tc>
          <w:tcPr>
            <w:tcW w:w="3380" w:type="dxa"/>
            <w:vAlign w:val="bottom"/>
          </w:tcPr>
          <w:p>
            <w:pPr>
              <w:spacing w:after="0"/>
              <w:rPr>
                <w:sz w:val="5"/>
                <w:szCs w:val="5"/>
                <w:color w:val="auto"/>
              </w:rPr>
            </w:pPr>
          </w:p>
        </w:tc>
        <w:tc>
          <w:tcPr>
            <w:tcW w:w="2100" w:type="dxa"/>
            <w:vAlign w:val="bottom"/>
          </w:tcPr>
          <w:p>
            <w:pPr>
              <w:spacing w:after="0"/>
              <w:rPr>
                <w:sz w:val="5"/>
                <w:szCs w:val="5"/>
                <w:color w:val="auto"/>
              </w:rPr>
            </w:pPr>
          </w:p>
        </w:tc>
        <w:tc>
          <w:tcPr>
            <w:tcW w:w="180" w:type="dxa"/>
            <w:vAlign w:val="bottom"/>
            <w:shd w:val="clear" w:color="auto" w:fill="808080"/>
          </w:tcPr>
          <w:p>
            <w:pPr>
              <w:spacing w:after="0"/>
              <w:rPr>
                <w:sz w:val="5"/>
                <w:szCs w:val="5"/>
                <w:color w:val="auto"/>
              </w:rPr>
            </w:pPr>
          </w:p>
        </w:tc>
        <w:tc>
          <w:tcPr>
            <w:tcW w:w="700" w:type="dxa"/>
            <w:vAlign w:val="bottom"/>
            <w:shd w:val="clear" w:color="auto" w:fill="808080"/>
          </w:tcPr>
          <w:p>
            <w:pPr>
              <w:spacing w:after="0"/>
              <w:rPr>
                <w:sz w:val="5"/>
                <w:szCs w:val="5"/>
                <w:color w:val="auto"/>
              </w:rPr>
            </w:pPr>
          </w:p>
        </w:tc>
        <w:tc>
          <w:tcPr>
            <w:tcW w:w="1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shd w:val="clear" w:color="auto" w:fill="808080"/>
          </w:tcPr>
          <w:p>
            <w:pPr>
              <w:spacing w:after="0"/>
              <w:rPr>
                <w:sz w:val="5"/>
                <w:szCs w:val="5"/>
                <w:color w:val="auto"/>
              </w:rPr>
            </w:pPr>
          </w:p>
        </w:tc>
        <w:tc>
          <w:tcPr>
            <w:tcW w:w="700" w:type="dxa"/>
            <w:vAlign w:val="bottom"/>
            <w:tcBorders>
              <w:right w:val="single" w:sz="8" w:color="808080"/>
            </w:tcBorders>
            <w:shd w:val="clear" w:color="auto" w:fill="808080"/>
          </w:tcPr>
          <w:p>
            <w:pPr>
              <w:spacing w:after="0"/>
              <w:rPr>
                <w:sz w:val="5"/>
                <w:szCs w:val="5"/>
                <w:color w:val="auto"/>
              </w:rPr>
            </w:pPr>
          </w:p>
        </w:tc>
        <w:tc>
          <w:tcPr>
            <w:tcW w:w="140" w:type="dxa"/>
            <w:vAlign w:val="bottom"/>
          </w:tcPr>
          <w:p>
            <w:pPr>
              <w:spacing w:after="0"/>
              <w:rPr>
                <w:sz w:val="5"/>
                <w:szCs w:val="5"/>
                <w:color w:val="auto"/>
              </w:rPr>
            </w:pPr>
          </w:p>
        </w:tc>
        <w:tc>
          <w:tcPr>
            <w:tcW w:w="100" w:type="dxa"/>
            <w:vAlign w:val="bottom"/>
          </w:tcPr>
          <w:p>
            <w:pPr>
              <w:spacing w:after="0"/>
              <w:rPr>
                <w:sz w:val="5"/>
                <w:szCs w:val="5"/>
                <w:color w:val="auto"/>
              </w:rPr>
            </w:pPr>
          </w:p>
        </w:tc>
        <w:tc>
          <w:tcPr>
            <w:tcW w:w="160" w:type="dxa"/>
            <w:vAlign w:val="bottom"/>
            <w:shd w:val="clear" w:color="auto" w:fill="808080"/>
          </w:tcPr>
          <w:p>
            <w:pPr>
              <w:spacing w:after="0"/>
              <w:rPr>
                <w:sz w:val="5"/>
                <w:szCs w:val="5"/>
                <w:color w:val="auto"/>
              </w:rPr>
            </w:pPr>
          </w:p>
        </w:tc>
        <w:tc>
          <w:tcPr>
            <w:tcW w:w="700" w:type="dxa"/>
            <w:vAlign w:val="bottom"/>
            <w:shd w:val="clear" w:color="auto" w:fill="808080"/>
          </w:tcPr>
          <w:p>
            <w:pPr>
              <w:spacing w:after="0"/>
              <w:rPr>
                <w:sz w:val="5"/>
                <w:szCs w:val="5"/>
                <w:color w:val="auto"/>
              </w:rPr>
            </w:pPr>
          </w:p>
        </w:tc>
        <w:tc>
          <w:tcPr>
            <w:tcW w:w="80" w:type="dxa"/>
            <w:vAlign w:val="bottom"/>
          </w:tcPr>
          <w:p>
            <w:pPr>
              <w:spacing w:after="0"/>
              <w:rPr>
                <w:sz w:val="5"/>
                <w:szCs w:val="5"/>
                <w:color w:val="auto"/>
              </w:rPr>
            </w:pPr>
          </w:p>
        </w:tc>
        <w:tc>
          <w:tcPr>
            <w:tcW w:w="13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35"/>
        </w:trPr>
        <w:tc>
          <w:tcPr>
            <w:tcW w:w="1380" w:type="dxa"/>
            <w:vAlign w:val="bottom"/>
          </w:tcPr>
          <w:p>
            <w:pPr>
              <w:spacing w:after="0"/>
              <w:rPr>
                <w:sz w:val="24"/>
                <w:szCs w:val="24"/>
                <w:color w:val="auto"/>
              </w:rPr>
            </w:pPr>
          </w:p>
        </w:tc>
        <w:tc>
          <w:tcPr>
            <w:tcW w:w="3380" w:type="dxa"/>
            <w:vAlign w:val="bottom"/>
          </w:tcPr>
          <w:p>
            <w:pPr>
              <w:spacing w:after="0"/>
              <w:rPr>
                <w:sz w:val="24"/>
                <w:szCs w:val="24"/>
                <w:color w:val="auto"/>
              </w:rPr>
            </w:pPr>
          </w:p>
        </w:tc>
        <w:tc>
          <w:tcPr>
            <w:tcW w:w="2280" w:type="dxa"/>
            <w:vAlign w:val="bottom"/>
            <w:gridSpan w:val="2"/>
          </w:tcPr>
          <w:p>
            <w:pPr>
              <w:jc w:val="right"/>
              <w:ind w:right="1160"/>
              <w:spacing w:after="0"/>
              <w:rPr>
                <w:sz w:val="20"/>
                <w:szCs w:val="20"/>
                <w:color w:val="auto"/>
              </w:rPr>
            </w:pPr>
            <w:r>
              <w:rPr>
                <w:rFonts w:ascii="Arial" w:cs="Arial" w:eastAsia="Arial" w:hAnsi="Arial"/>
                <w:sz w:val="18"/>
                <w:szCs w:val="18"/>
                <w:color w:val="auto"/>
              </w:rPr>
              <w:t>F-31</w:t>
            </w:r>
          </w:p>
        </w:tc>
        <w:tc>
          <w:tcPr>
            <w:tcW w:w="7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380" w:type="dxa"/>
            <w:vAlign w:val="bottom"/>
            <w:tcBorders>
              <w:bottom w:val="single" w:sz="8" w:color="808080"/>
            </w:tcBorders>
          </w:tcPr>
          <w:p>
            <w:pPr>
              <w:spacing w:after="0"/>
              <w:rPr>
                <w:sz w:val="19"/>
                <w:szCs w:val="19"/>
                <w:color w:val="auto"/>
              </w:rPr>
            </w:pPr>
          </w:p>
        </w:tc>
        <w:tc>
          <w:tcPr>
            <w:tcW w:w="3380" w:type="dxa"/>
            <w:vAlign w:val="bottom"/>
            <w:tcBorders>
              <w:bottom w:val="single" w:sz="8" w:color="808080"/>
            </w:tcBorders>
          </w:tcPr>
          <w:p>
            <w:pPr>
              <w:spacing w:after="0"/>
              <w:rPr>
                <w:sz w:val="19"/>
                <w:szCs w:val="19"/>
                <w:color w:val="auto"/>
              </w:rPr>
            </w:pPr>
          </w:p>
        </w:tc>
        <w:tc>
          <w:tcPr>
            <w:tcW w:w="210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7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70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70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13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4908550</wp:posOffset>
            </wp:positionH>
            <wp:positionV relativeFrom="paragraph">
              <wp:posOffset>-1798320</wp:posOffset>
            </wp:positionV>
            <wp:extent cx="12700" cy="8890"/>
            <wp:wrapNone/>
            <wp:docPr id="1692" name="Picture 1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2"/>
                    <pic:cNvPicPr>
                      <a:picLocks noChangeAspect="1" noChangeArrowheads="1"/>
                    </pic:cNvPicPr>
                  </pic:nvPicPr>
                  <pic:blipFill>
                    <a:blip r:embed="rId169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4359275</wp:posOffset>
            </wp:positionH>
            <wp:positionV relativeFrom="paragraph">
              <wp:posOffset>-1798320</wp:posOffset>
            </wp:positionV>
            <wp:extent cx="12700" cy="8890"/>
            <wp:wrapNone/>
            <wp:docPr id="1693" name="Picture 1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3"/>
                    <pic:cNvPicPr>
                      <a:picLocks noChangeAspect="1" noChangeArrowheads="1"/>
                    </pic:cNvPicPr>
                  </pic:nvPicPr>
                  <pic:blipFill>
                    <a:blip r:embed="rId170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5620385</wp:posOffset>
            </wp:positionH>
            <wp:positionV relativeFrom="paragraph">
              <wp:posOffset>-1798320</wp:posOffset>
            </wp:positionV>
            <wp:extent cx="12700" cy="8890"/>
            <wp:wrapNone/>
            <wp:docPr id="1694" name="Picture 1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4"/>
                    <pic:cNvPicPr>
                      <a:picLocks noChangeAspect="1" noChangeArrowheads="1"/>
                    </pic:cNvPicPr>
                  </pic:nvPicPr>
                  <pic:blipFill>
                    <a:blip r:embed="rId170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5088255</wp:posOffset>
            </wp:positionH>
            <wp:positionV relativeFrom="paragraph">
              <wp:posOffset>-1798320</wp:posOffset>
            </wp:positionV>
            <wp:extent cx="12700" cy="8890"/>
            <wp:wrapNone/>
            <wp:docPr id="1695" name="Picture 1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5"/>
                    <pic:cNvPicPr>
                      <a:picLocks noChangeAspect="1" noChangeArrowheads="1"/>
                    </pic:cNvPicPr>
                  </pic:nvPicPr>
                  <pic:blipFill>
                    <a:blip r:embed="rId170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6323330</wp:posOffset>
            </wp:positionH>
            <wp:positionV relativeFrom="paragraph">
              <wp:posOffset>-1798320</wp:posOffset>
            </wp:positionV>
            <wp:extent cx="12700" cy="8890"/>
            <wp:wrapNone/>
            <wp:docPr id="1696" name="Picture 1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6"/>
                    <pic:cNvPicPr>
                      <a:picLocks noChangeAspect="1" noChangeArrowheads="1"/>
                    </pic:cNvPicPr>
                  </pic:nvPicPr>
                  <pic:blipFill>
                    <a:blip r:embed="rId170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5791835</wp:posOffset>
            </wp:positionH>
            <wp:positionV relativeFrom="paragraph">
              <wp:posOffset>-1798320</wp:posOffset>
            </wp:positionV>
            <wp:extent cx="12700" cy="8890"/>
            <wp:wrapNone/>
            <wp:docPr id="1697" name="Picture 1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7"/>
                    <pic:cNvPicPr>
                      <a:picLocks noChangeAspect="1" noChangeArrowheads="1"/>
                    </pic:cNvPicPr>
                  </pic:nvPicPr>
                  <pic:blipFill>
                    <a:blip r:embed="rId170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4908550</wp:posOffset>
            </wp:positionH>
            <wp:positionV relativeFrom="paragraph">
              <wp:posOffset>-820420</wp:posOffset>
            </wp:positionV>
            <wp:extent cx="12700" cy="8890"/>
            <wp:wrapNone/>
            <wp:docPr id="1698" name="Picture 1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8"/>
                    <pic:cNvPicPr>
                      <a:picLocks noChangeAspect="1" noChangeArrowheads="1"/>
                    </pic:cNvPicPr>
                  </pic:nvPicPr>
                  <pic:blipFill>
                    <a:blip r:embed="rId17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4359275</wp:posOffset>
            </wp:positionH>
            <wp:positionV relativeFrom="paragraph">
              <wp:posOffset>-820420</wp:posOffset>
            </wp:positionV>
            <wp:extent cx="12700" cy="8890"/>
            <wp:wrapNone/>
            <wp:docPr id="1699" name="Picture 1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9"/>
                    <pic:cNvPicPr>
                      <a:picLocks noChangeAspect="1" noChangeArrowheads="1"/>
                    </pic:cNvPicPr>
                  </pic:nvPicPr>
                  <pic:blipFill>
                    <a:blip r:embed="rId17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5620385</wp:posOffset>
            </wp:positionH>
            <wp:positionV relativeFrom="paragraph">
              <wp:posOffset>-820420</wp:posOffset>
            </wp:positionV>
            <wp:extent cx="12700" cy="8890"/>
            <wp:wrapNone/>
            <wp:docPr id="1700" name="Picture 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0"/>
                    <pic:cNvPicPr>
                      <a:picLocks noChangeAspect="1" noChangeArrowheads="1"/>
                    </pic:cNvPicPr>
                  </pic:nvPicPr>
                  <pic:blipFill>
                    <a:blip r:embed="rId17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5088255</wp:posOffset>
            </wp:positionH>
            <wp:positionV relativeFrom="paragraph">
              <wp:posOffset>-820420</wp:posOffset>
            </wp:positionV>
            <wp:extent cx="12700" cy="8890"/>
            <wp:wrapNone/>
            <wp:docPr id="1701" name="Picture 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1"/>
                    <pic:cNvPicPr>
                      <a:picLocks noChangeAspect="1" noChangeArrowheads="1"/>
                    </pic:cNvPicPr>
                  </pic:nvPicPr>
                  <pic:blipFill>
                    <a:blip r:embed="rId17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6323330</wp:posOffset>
            </wp:positionH>
            <wp:positionV relativeFrom="paragraph">
              <wp:posOffset>-820420</wp:posOffset>
            </wp:positionV>
            <wp:extent cx="12700" cy="8890"/>
            <wp:wrapNone/>
            <wp:docPr id="1702" name="Picture 1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2"/>
                    <pic:cNvPicPr>
                      <a:picLocks noChangeAspect="1" noChangeArrowheads="1"/>
                    </pic:cNvPicPr>
                  </pic:nvPicPr>
                  <pic:blipFill>
                    <a:blip r:embed="rId17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5791835</wp:posOffset>
            </wp:positionH>
            <wp:positionV relativeFrom="paragraph">
              <wp:posOffset>-820420</wp:posOffset>
            </wp:positionV>
            <wp:extent cx="12700" cy="8890"/>
            <wp:wrapNone/>
            <wp:docPr id="1703" name="Picture 1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3"/>
                    <pic:cNvPicPr>
                      <a:picLocks noChangeAspect="1" noChangeArrowheads="1"/>
                    </pic:cNvPicPr>
                  </pic:nvPicPr>
                  <pic:blipFill>
                    <a:blip r:embed="rId17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704" name="Picture 1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4"/>
                    <pic:cNvPicPr>
                      <a:picLocks noChangeAspect="1" noChangeArrowheads="1"/>
                    </pic:cNvPicPr>
                  </pic:nvPicPr>
                  <pic:blipFill>
                    <a:blip r:embed="rId17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705" name="Picture 1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5"/>
                    <pic:cNvPicPr>
                      <a:picLocks noChangeAspect="1" noChangeArrowheads="1"/>
                    </pic:cNvPicPr>
                  </pic:nvPicPr>
                  <pic:blipFill>
                    <a:blip r:embed="rId171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144" w:name="page145"/>
    <w:bookmarkEnd w:id="144"/>
    <w:p>
      <w:pPr>
        <w:ind w:left="440"/>
        <w:spacing w:after="0"/>
        <w:rPr>
          <w:sz w:val="20"/>
          <w:szCs w:val="20"/>
          <w:color w:val="auto"/>
        </w:rPr>
      </w:pPr>
      <w:r>
        <w:rPr>
          <w:rFonts w:ascii="Arial" w:cs="Arial" w:eastAsia="Arial" w:hAnsi="Arial"/>
          <w:sz w:val="18"/>
          <w:szCs w:val="18"/>
          <w:color w:val="auto"/>
        </w:rPr>
        <w:t>As of the measurement date (December 31), the status of the Company's defined benefit pension plan was as follows (in thousands):</w:t>
      </w:r>
    </w:p>
    <w:p>
      <w:pPr>
        <w:spacing w:after="0" w:line="219" w:lineRule="exact"/>
        <w:rPr>
          <w:sz w:val="20"/>
          <w:szCs w:val="20"/>
          <w:color w:val="auto"/>
        </w:rPr>
      </w:pPr>
    </w:p>
    <w:tbl>
      <w:tblPr>
        <w:tblLayout w:type="fixed"/>
        <w:tblInd w:w="440" w:type="dxa"/>
        <w:tblCellMar>
          <w:top w:w="0" w:type="dxa"/>
          <w:left w:w="0" w:type="dxa"/>
          <w:bottom w:w="0" w:type="dxa"/>
          <w:right w:w="0" w:type="dxa"/>
        </w:tblCellMar>
      </w:tblPr>
      <w:tr>
        <w:trPr>
          <w:trHeight w:val="228"/>
        </w:trPr>
        <w:tc>
          <w:tcPr>
            <w:tcW w:w="11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3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40" w:type="dxa"/>
            <w:vAlign w:val="bottom"/>
            <w:gridSpan w:val="2"/>
          </w:tcPr>
          <w:p>
            <w:pPr>
              <w:jc w:val="right"/>
              <w:ind w:right="272"/>
              <w:spacing w:after="0"/>
              <w:rPr>
                <w:sz w:val="20"/>
                <w:szCs w:val="20"/>
                <w:color w:val="auto"/>
              </w:rPr>
            </w:pPr>
            <w:r>
              <w:rPr>
                <w:rFonts w:ascii="Arial" w:cs="Arial" w:eastAsia="Arial" w:hAnsi="Arial"/>
                <w:sz w:val="18"/>
                <w:szCs w:val="18"/>
                <w:b w:val="1"/>
                <w:bCs w:val="1"/>
                <w:color w:val="auto"/>
              </w:rPr>
              <w:t>2004</w:t>
            </w: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20" w:type="dxa"/>
            <w:vAlign w:val="bottom"/>
          </w:tcPr>
          <w:p>
            <w:pPr>
              <w:jc w:val="right"/>
              <w:ind w:right="12"/>
              <w:spacing w:after="0"/>
              <w:rPr>
                <w:sz w:val="20"/>
                <w:szCs w:val="20"/>
                <w:color w:val="auto"/>
              </w:rPr>
            </w:pPr>
            <w:r>
              <w:rPr>
                <w:rFonts w:ascii="Arial" w:cs="Arial" w:eastAsia="Arial" w:hAnsi="Arial"/>
                <w:sz w:val="18"/>
                <w:szCs w:val="18"/>
                <w:b w:val="1"/>
                <w:bCs w:val="1"/>
                <w:color w:val="auto"/>
              </w:rPr>
              <w:t>2005</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11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53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400" w:type="dxa"/>
            <w:vAlign w:val="bottom"/>
            <w:tcBorders>
              <w:bottom w:val="single" w:sz="8" w:color="808080"/>
            </w:tcBorders>
          </w:tcPr>
          <w:p>
            <w:pPr>
              <w:spacing w:after="0"/>
              <w:rPr>
                <w:sz w:val="10"/>
                <w:szCs w:val="10"/>
                <w:color w:val="auto"/>
              </w:rPr>
            </w:pPr>
          </w:p>
        </w:tc>
        <w:tc>
          <w:tcPr>
            <w:tcW w:w="44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620" w:type="dxa"/>
            <w:vAlign w:val="bottom"/>
            <w:tcBorders>
              <w:bottom w:val="single" w:sz="8" w:color="808080"/>
            </w:tcBorders>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1180" w:type="dxa"/>
            <w:vAlign w:val="bottom"/>
            <w:vMerge w:val="restart"/>
          </w:tcPr>
          <w:p>
            <w:pPr>
              <w:spacing w:after="0"/>
              <w:rPr>
                <w:sz w:val="9"/>
                <w:szCs w:val="9"/>
                <w:color w:val="auto"/>
              </w:rPr>
            </w:pPr>
          </w:p>
        </w:tc>
        <w:tc>
          <w:tcPr>
            <w:tcW w:w="160" w:type="dxa"/>
            <w:vAlign w:val="bottom"/>
          </w:tcPr>
          <w:p>
            <w:pPr>
              <w:spacing w:after="0"/>
              <w:rPr>
                <w:sz w:val="9"/>
                <w:szCs w:val="9"/>
                <w:color w:val="auto"/>
              </w:rPr>
            </w:pPr>
          </w:p>
        </w:tc>
        <w:tc>
          <w:tcPr>
            <w:tcW w:w="5360" w:type="dxa"/>
            <w:vAlign w:val="bottom"/>
          </w:tcPr>
          <w:p>
            <w:pPr>
              <w:spacing w:after="0"/>
              <w:rPr>
                <w:sz w:val="9"/>
                <w:szCs w:val="9"/>
                <w:color w:val="auto"/>
              </w:rPr>
            </w:pPr>
          </w:p>
        </w:tc>
        <w:tc>
          <w:tcPr>
            <w:tcW w:w="280" w:type="dxa"/>
            <w:vAlign w:val="bottom"/>
          </w:tcPr>
          <w:p>
            <w:pPr>
              <w:spacing w:after="0"/>
              <w:rPr>
                <w:sz w:val="9"/>
                <w:szCs w:val="9"/>
                <w:color w:val="auto"/>
              </w:rPr>
            </w:pPr>
          </w:p>
        </w:tc>
        <w:tc>
          <w:tcPr>
            <w:tcW w:w="200" w:type="dxa"/>
            <w:vAlign w:val="bottom"/>
          </w:tcPr>
          <w:p>
            <w:pPr>
              <w:spacing w:after="0"/>
              <w:rPr>
                <w:sz w:val="9"/>
                <w:szCs w:val="9"/>
                <w:color w:val="auto"/>
              </w:rPr>
            </w:pPr>
          </w:p>
        </w:tc>
        <w:tc>
          <w:tcPr>
            <w:tcW w:w="400" w:type="dxa"/>
            <w:vAlign w:val="bottom"/>
          </w:tcPr>
          <w:p>
            <w:pPr>
              <w:spacing w:after="0"/>
              <w:rPr>
                <w:sz w:val="9"/>
                <w:szCs w:val="9"/>
                <w:color w:val="auto"/>
              </w:rPr>
            </w:pPr>
          </w:p>
        </w:tc>
        <w:tc>
          <w:tcPr>
            <w:tcW w:w="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20" w:type="dxa"/>
            <w:vAlign w:val="bottom"/>
          </w:tcPr>
          <w:p>
            <w:pPr>
              <w:spacing w:after="0"/>
              <w:rPr>
                <w:sz w:val="9"/>
                <w:szCs w:val="9"/>
                <w:color w:val="auto"/>
              </w:rPr>
            </w:pPr>
          </w:p>
        </w:tc>
        <w:tc>
          <w:tcPr>
            <w:tcW w:w="20" w:type="dxa"/>
            <w:vAlign w:val="bottom"/>
          </w:tcPr>
          <w:p>
            <w:pPr>
              <w:spacing w:after="0"/>
              <w:rPr>
                <w:sz w:val="9"/>
                <w:szCs w:val="9"/>
                <w:color w:val="auto"/>
              </w:rPr>
            </w:pPr>
          </w:p>
        </w:tc>
        <w:tc>
          <w:tcPr>
            <w:tcW w:w="180" w:type="dxa"/>
            <w:vAlign w:val="bottom"/>
          </w:tcPr>
          <w:p>
            <w:pPr>
              <w:spacing w:after="0"/>
              <w:rPr>
                <w:sz w:val="9"/>
                <w:szCs w:val="9"/>
                <w:color w:val="auto"/>
              </w:rPr>
            </w:pPr>
          </w:p>
        </w:tc>
        <w:tc>
          <w:tcPr>
            <w:tcW w:w="6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180" w:type="dxa"/>
            <w:vAlign w:val="bottom"/>
            <w:vMerge w:val="continue"/>
          </w:tcPr>
          <w:p>
            <w:pPr>
              <w:spacing w:after="0"/>
              <w:rPr>
                <w:sz w:val="18"/>
                <w:szCs w:val="18"/>
                <w:color w:val="auto"/>
              </w:rPr>
            </w:pPr>
          </w:p>
        </w:tc>
        <w:tc>
          <w:tcPr>
            <w:tcW w:w="55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Change in benefit obligation, beginning of year</w:t>
            </w:r>
          </w:p>
        </w:tc>
        <w:tc>
          <w:tcPr>
            <w:tcW w:w="4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11,184</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79"/>
              </w:rPr>
              <w:t>$</w:t>
            </w:r>
          </w:p>
        </w:tc>
        <w:tc>
          <w:tcPr>
            <w:tcW w:w="8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12,310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80" w:type="dxa"/>
            <w:vAlign w:val="bottom"/>
          </w:tcPr>
          <w:p>
            <w:pPr>
              <w:spacing w:after="0"/>
              <w:rPr>
                <w:sz w:val="18"/>
                <w:szCs w:val="18"/>
                <w:color w:val="auto"/>
              </w:rPr>
            </w:pPr>
          </w:p>
        </w:tc>
        <w:tc>
          <w:tcPr>
            <w:tcW w:w="5520" w:type="dxa"/>
            <w:vAlign w:val="bottom"/>
            <w:gridSpan w:val="2"/>
          </w:tcPr>
          <w:p>
            <w:pPr>
              <w:spacing w:after="0"/>
              <w:rPr>
                <w:sz w:val="20"/>
                <w:szCs w:val="20"/>
                <w:color w:val="auto"/>
              </w:rPr>
            </w:pPr>
            <w:r>
              <w:rPr>
                <w:rFonts w:ascii="Arial" w:cs="Arial" w:eastAsia="Arial" w:hAnsi="Arial"/>
                <w:sz w:val="18"/>
                <w:szCs w:val="18"/>
                <w:color w:val="auto"/>
              </w:rPr>
              <w:t>Interest cost</w:t>
            </w: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696</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gridSpan w:val="3"/>
          </w:tcPr>
          <w:p>
            <w:pPr>
              <w:jc w:val="right"/>
              <w:spacing w:after="0"/>
              <w:rPr>
                <w:sz w:val="20"/>
                <w:szCs w:val="20"/>
                <w:color w:val="auto"/>
              </w:rPr>
            </w:pPr>
            <w:r>
              <w:rPr>
                <w:rFonts w:ascii="Arial" w:cs="Arial" w:eastAsia="Arial" w:hAnsi="Arial"/>
                <w:sz w:val="18"/>
                <w:szCs w:val="18"/>
                <w:color w:val="auto"/>
              </w:rPr>
              <w:t>734</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80" w:type="dxa"/>
            <w:vAlign w:val="bottom"/>
          </w:tcPr>
          <w:p>
            <w:pPr>
              <w:spacing w:after="0"/>
              <w:rPr>
                <w:sz w:val="18"/>
                <w:szCs w:val="18"/>
                <w:color w:val="auto"/>
              </w:rPr>
            </w:pPr>
          </w:p>
        </w:tc>
        <w:tc>
          <w:tcPr>
            <w:tcW w:w="55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Actuarial loss</w:t>
            </w:r>
          </w:p>
        </w:tc>
        <w:tc>
          <w:tcPr>
            <w:tcW w:w="28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996</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1,283</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80" w:type="dxa"/>
            <w:vAlign w:val="bottom"/>
          </w:tcPr>
          <w:p>
            <w:pPr>
              <w:spacing w:after="0"/>
              <w:rPr>
                <w:sz w:val="19"/>
                <w:szCs w:val="19"/>
                <w:color w:val="auto"/>
              </w:rPr>
            </w:pPr>
          </w:p>
        </w:tc>
        <w:tc>
          <w:tcPr>
            <w:tcW w:w="5520" w:type="dxa"/>
            <w:vAlign w:val="bottom"/>
            <w:gridSpan w:val="2"/>
          </w:tcPr>
          <w:p>
            <w:pPr>
              <w:spacing w:after="0"/>
              <w:rPr>
                <w:sz w:val="20"/>
                <w:szCs w:val="20"/>
                <w:color w:val="auto"/>
              </w:rPr>
            </w:pPr>
            <w:r>
              <w:rPr>
                <w:rFonts w:ascii="Arial" w:cs="Arial" w:eastAsia="Arial" w:hAnsi="Arial"/>
                <w:sz w:val="18"/>
                <w:szCs w:val="18"/>
                <w:color w:val="auto"/>
              </w:rPr>
              <w:t>Benefits paid</w:t>
            </w:r>
          </w:p>
        </w:tc>
        <w:tc>
          <w:tcPr>
            <w:tcW w:w="2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40" w:type="dxa"/>
            <w:vAlign w:val="bottom"/>
            <w:gridSpan w:val="3"/>
          </w:tcPr>
          <w:p>
            <w:pPr>
              <w:jc w:val="right"/>
              <w:ind w:right="140"/>
              <w:spacing w:after="0"/>
              <w:rPr>
                <w:sz w:val="20"/>
                <w:szCs w:val="20"/>
                <w:color w:val="auto"/>
              </w:rPr>
            </w:pPr>
            <w:r>
              <w:rPr>
                <w:rFonts w:ascii="Arial" w:cs="Arial" w:eastAsia="Arial" w:hAnsi="Arial"/>
                <w:sz w:val="18"/>
                <w:szCs w:val="18"/>
                <w:color w:val="auto"/>
              </w:rPr>
              <w:t>(566)</w:t>
            </w: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40" w:type="dxa"/>
            <w:vAlign w:val="bottom"/>
            <w:gridSpan w:val="4"/>
          </w:tcPr>
          <w:p>
            <w:pPr>
              <w:jc w:val="right"/>
              <w:spacing w:after="0"/>
              <w:rPr>
                <w:sz w:val="20"/>
                <w:szCs w:val="20"/>
                <w:color w:val="auto"/>
              </w:rPr>
            </w:pPr>
            <w:r>
              <w:rPr>
                <w:rFonts w:ascii="Arial" w:cs="Arial" w:eastAsia="Arial" w:hAnsi="Arial"/>
                <w:sz w:val="18"/>
                <w:szCs w:val="18"/>
                <w:color w:val="auto"/>
              </w:rPr>
              <w:t>(662)</w:t>
            </w:r>
          </w:p>
        </w:tc>
        <w:tc>
          <w:tcPr>
            <w:tcW w:w="0" w:type="dxa"/>
            <w:vAlign w:val="bottom"/>
          </w:tcPr>
          <w:p>
            <w:pPr>
              <w:spacing w:after="0"/>
              <w:rPr>
                <w:sz w:val="1"/>
                <w:szCs w:val="1"/>
                <w:color w:val="auto"/>
              </w:rPr>
            </w:pPr>
          </w:p>
        </w:tc>
      </w:tr>
      <w:tr>
        <w:trPr>
          <w:trHeight w:val="112"/>
        </w:trPr>
        <w:tc>
          <w:tcPr>
            <w:tcW w:w="1180" w:type="dxa"/>
            <w:vAlign w:val="bottom"/>
          </w:tcPr>
          <w:p>
            <w:pPr>
              <w:spacing w:after="0"/>
              <w:rPr>
                <w:sz w:val="9"/>
                <w:szCs w:val="9"/>
                <w:color w:val="auto"/>
              </w:rPr>
            </w:pPr>
          </w:p>
        </w:tc>
        <w:tc>
          <w:tcPr>
            <w:tcW w:w="160" w:type="dxa"/>
            <w:vAlign w:val="bottom"/>
          </w:tcPr>
          <w:p>
            <w:pPr>
              <w:spacing w:after="0"/>
              <w:rPr>
                <w:sz w:val="9"/>
                <w:szCs w:val="9"/>
                <w:color w:val="auto"/>
              </w:rPr>
            </w:pPr>
          </w:p>
        </w:tc>
        <w:tc>
          <w:tcPr>
            <w:tcW w:w="5360" w:type="dxa"/>
            <w:vAlign w:val="bottom"/>
          </w:tcPr>
          <w:p>
            <w:pPr>
              <w:spacing w:after="0"/>
              <w:rPr>
                <w:sz w:val="9"/>
                <w:szCs w:val="9"/>
                <w:color w:val="auto"/>
              </w:rPr>
            </w:pPr>
          </w:p>
        </w:tc>
        <w:tc>
          <w:tcPr>
            <w:tcW w:w="28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400" w:type="dxa"/>
            <w:vAlign w:val="bottom"/>
            <w:tcBorders>
              <w:bottom w:val="single" w:sz="8" w:color="808080"/>
            </w:tcBorders>
          </w:tcPr>
          <w:p>
            <w:pPr>
              <w:spacing w:after="0"/>
              <w:rPr>
                <w:sz w:val="9"/>
                <w:szCs w:val="9"/>
                <w:color w:val="auto"/>
              </w:rPr>
            </w:pPr>
          </w:p>
        </w:tc>
        <w:tc>
          <w:tcPr>
            <w:tcW w:w="44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20" w:type="dxa"/>
            <w:vAlign w:val="bottom"/>
          </w:tcPr>
          <w:p>
            <w:pPr>
              <w:spacing w:after="0"/>
              <w:rPr>
                <w:sz w:val="9"/>
                <w:szCs w:val="9"/>
                <w:color w:val="auto"/>
              </w:rPr>
            </w:pPr>
          </w:p>
        </w:tc>
        <w:tc>
          <w:tcPr>
            <w:tcW w:w="2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620" w:type="dxa"/>
            <w:vAlign w:val="bottom"/>
            <w:tcBorders>
              <w:bottom w:val="single" w:sz="8" w:color="808080"/>
            </w:tcBorders>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1180" w:type="dxa"/>
            <w:vAlign w:val="bottom"/>
            <w:vMerge w:val="restart"/>
          </w:tcPr>
          <w:p>
            <w:pPr>
              <w:spacing w:after="0"/>
              <w:rPr>
                <w:sz w:val="9"/>
                <w:szCs w:val="9"/>
                <w:color w:val="auto"/>
              </w:rPr>
            </w:pPr>
          </w:p>
        </w:tc>
        <w:tc>
          <w:tcPr>
            <w:tcW w:w="160" w:type="dxa"/>
            <w:vAlign w:val="bottom"/>
          </w:tcPr>
          <w:p>
            <w:pPr>
              <w:spacing w:after="0"/>
              <w:rPr>
                <w:sz w:val="9"/>
                <w:szCs w:val="9"/>
                <w:color w:val="auto"/>
              </w:rPr>
            </w:pPr>
          </w:p>
        </w:tc>
        <w:tc>
          <w:tcPr>
            <w:tcW w:w="5360" w:type="dxa"/>
            <w:vAlign w:val="bottom"/>
          </w:tcPr>
          <w:p>
            <w:pPr>
              <w:spacing w:after="0"/>
              <w:rPr>
                <w:sz w:val="9"/>
                <w:szCs w:val="9"/>
                <w:color w:val="auto"/>
              </w:rPr>
            </w:pPr>
          </w:p>
        </w:tc>
        <w:tc>
          <w:tcPr>
            <w:tcW w:w="280" w:type="dxa"/>
            <w:vAlign w:val="bottom"/>
          </w:tcPr>
          <w:p>
            <w:pPr>
              <w:spacing w:after="0"/>
              <w:rPr>
                <w:sz w:val="9"/>
                <w:szCs w:val="9"/>
                <w:color w:val="auto"/>
              </w:rPr>
            </w:pPr>
          </w:p>
        </w:tc>
        <w:tc>
          <w:tcPr>
            <w:tcW w:w="200" w:type="dxa"/>
            <w:vAlign w:val="bottom"/>
          </w:tcPr>
          <w:p>
            <w:pPr>
              <w:spacing w:after="0"/>
              <w:rPr>
                <w:sz w:val="9"/>
                <w:szCs w:val="9"/>
                <w:color w:val="auto"/>
              </w:rPr>
            </w:pPr>
          </w:p>
        </w:tc>
        <w:tc>
          <w:tcPr>
            <w:tcW w:w="400" w:type="dxa"/>
            <w:vAlign w:val="bottom"/>
          </w:tcPr>
          <w:p>
            <w:pPr>
              <w:spacing w:after="0"/>
              <w:rPr>
                <w:sz w:val="9"/>
                <w:szCs w:val="9"/>
                <w:color w:val="auto"/>
              </w:rPr>
            </w:pPr>
          </w:p>
        </w:tc>
        <w:tc>
          <w:tcPr>
            <w:tcW w:w="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20" w:type="dxa"/>
            <w:vAlign w:val="bottom"/>
          </w:tcPr>
          <w:p>
            <w:pPr>
              <w:spacing w:after="0"/>
              <w:rPr>
                <w:sz w:val="9"/>
                <w:szCs w:val="9"/>
                <w:color w:val="auto"/>
              </w:rPr>
            </w:pPr>
          </w:p>
        </w:tc>
        <w:tc>
          <w:tcPr>
            <w:tcW w:w="20" w:type="dxa"/>
            <w:vAlign w:val="bottom"/>
          </w:tcPr>
          <w:p>
            <w:pPr>
              <w:spacing w:after="0"/>
              <w:rPr>
                <w:sz w:val="9"/>
                <w:szCs w:val="9"/>
                <w:color w:val="auto"/>
              </w:rPr>
            </w:pPr>
          </w:p>
        </w:tc>
        <w:tc>
          <w:tcPr>
            <w:tcW w:w="180" w:type="dxa"/>
            <w:vAlign w:val="bottom"/>
          </w:tcPr>
          <w:p>
            <w:pPr>
              <w:spacing w:after="0"/>
              <w:rPr>
                <w:sz w:val="9"/>
                <w:szCs w:val="9"/>
                <w:color w:val="auto"/>
              </w:rPr>
            </w:pPr>
          </w:p>
        </w:tc>
        <w:tc>
          <w:tcPr>
            <w:tcW w:w="6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180" w:type="dxa"/>
            <w:vAlign w:val="bottom"/>
            <w:vMerge w:val="continue"/>
          </w:tcPr>
          <w:p>
            <w:pPr>
              <w:spacing w:after="0"/>
              <w:rPr>
                <w:sz w:val="18"/>
                <w:szCs w:val="18"/>
                <w:color w:val="auto"/>
              </w:rPr>
            </w:pPr>
          </w:p>
        </w:tc>
        <w:tc>
          <w:tcPr>
            <w:tcW w:w="55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Change in benefit obligation, end of year</w:t>
            </w:r>
          </w:p>
        </w:tc>
        <w:tc>
          <w:tcPr>
            <w:tcW w:w="4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12,310</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79"/>
              </w:rPr>
              <w:t>$</w:t>
            </w:r>
          </w:p>
        </w:tc>
        <w:tc>
          <w:tcPr>
            <w:tcW w:w="8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13,665</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05"/>
        </w:trPr>
        <w:tc>
          <w:tcPr>
            <w:tcW w:w="1340" w:type="dxa"/>
            <w:vAlign w:val="bottom"/>
            <w:gridSpan w:val="2"/>
          </w:tcPr>
          <w:p>
            <w:pPr>
              <w:spacing w:after="0"/>
              <w:rPr>
                <w:sz w:val="9"/>
                <w:szCs w:val="9"/>
                <w:color w:val="auto"/>
              </w:rPr>
            </w:pPr>
          </w:p>
        </w:tc>
        <w:tc>
          <w:tcPr>
            <w:tcW w:w="5360" w:type="dxa"/>
            <w:vAlign w:val="bottom"/>
          </w:tcPr>
          <w:p>
            <w:pPr>
              <w:spacing w:after="0"/>
              <w:rPr>
                <w:sz w:val="9"/>
                <w:szCs w:val="9"/>
                <w:color w:val="auto"/>
              </w:rPr>
            </w:pPr>
          </w:p>
        </w:tc>
        <w:tc>
          <w:tcPr>
            <w:tcW w:w="280" w:type="dxa"/>
            <w:vAlign w:val="bottom"/>
          </w:tcPr>
          <w:p>
            <w:pPr>
              <w:spacing w:after="0"/>
              <w:rPr>
                <w:sz w:val="9"/>
                <w:szCs w:val="9"/>
                <w:color w:val="auto"/>
              </w:rPr>
            </w:pPr>
          </w:p>
        </w:tc>
        <w:tc>
          <w:tcPr>
            <w:tcW w:w="200" w:type="dxa"/>
            <w:vAlign w:val="bottom"/>
          </w:tcPr>
          <w:p>
            <w:pPr>
              <w:spacing w:after="0"/>
              <w:rPr>
                <w:sz w:val="9"/>
                <w:szCs w:val="9"/>
                <w:color w:val="auto"/>
              </w:rPr>
            </w:pPr>
          </w:p>
        </w:tc>
        <w:tc>
          <w:tcPr>
            <w:tcW w:w="400" w:type="dxa"/>
            <w:vAlign w:val="bottom"/>
          </w:tcPr>
          <w:p>
            <w:pPr>
              <w:spacing w:after="0"/>
              <w:rPr>
                <w:sz w:val="9"/>
                <w:szCs w:val="9"/>
                <w:color w:val="auto"/>
              </w:rPr>
            </w:pPr>
          </w:p>
        </w:tc>
        <w:tc>
          <w:tcPr>
            <w:tcW w:w="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20" w:type="dxa"/>
            <w:vAlign w:val="bottom"/>
          </w:tcPr>
          <w:p>
            <w:pPr>
              <w:spacing w:after="0"/>
              <w:rPr>
                <w:sz w:val="9"/>
                <w:szCs w:val="9"/>
                <w:color w:val="auto"/>
              </w:rPr>
            </w:pPr>
          </w:p>
        </w:tc>
        <w:tc>
          <w:tcPr>
            <w:tcW w:w="20" w:type="dxa"/>
            <w:vAlign w:val="bottom"/>
          </w:tcPr>
          <w:p>
            <w:pPr>
              <w:spacing w:after="0"/>
              <w:rPr>
                <w:sz w:val="9"/>
                <w:szCs w:val="9"/>
                <w:color w:val="auto"/>
              </w:rPr>
            </w:pPr>
          </w:p>
        </w:tc>
        <w:tc>
          <w:tcPr>
            <w:tcW w:w="180" w:type="dxa"/>
            <w:vAlign w:val="bottom"/>
          </w:tcPr>
          <w:p>
            <w:pPr>
              <w:spacing w:after="0"/>
              <w:rPr>
                <w:sz w:val="9"/>
                <w:szCs w:val="9"/>
                <w:color w:val="auto"/>
              </w:rPr>
            </w:pPr>
          </w:p>
        </w:tc>
        <w:tc>
          <w:tcPr>
            <w:tcW w:w="6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1340" w:type="dxa"/>
            <w:vAlign w:val="bottom"/>
            <w:gridSpan w:val="2"/>
          </w:tcPr>
          <w:p>
            <w:pPr>
              <w:spacing w:after="0"/>
              <w:rPr>
                <w:sz w:val="5"/>
                <w:szCs w:val="5"/>
                <w:color w:val="auto"/>
              </w:rPr>
            </w:pPr>
          </w:p>
        </w:tc>
        <w:tc>
          <w:tcPr>
            <w:tcW w:w="5360" w:type="dxa"/>
            <w:vAlign w:val="bottom"/>
          </w:tcPr>
          <w:p>
            <w:pPr>
              <w:spacing w:after="0"/>
              <w:rPr>
                <w:sz w:val="5"/>
                <w:szCs w:val="5"/>
                <w:color w:val="auto"/>
              </w:rPr>
            </w:pPr>
          </w:p>
        </w:tc>
        <w:tc>
          <w:tcPr>
            <w:tcW w:w="280" w:type="dxa"/>
            <w:vAlign w:val="bottom"/>
            <w:tcBorders>
              <w:right w:val="single" w:sz="8" w:color="808080"/>
            </w:tcBorders>
          </w:tcPr>
          <w:p>
            <w:pPr>
              <w:spacing w:after="0"/>
              <w:rPr>
                <w:sz w:val="5"/>
                <w:szCs w:val="5"/>
                <w:color w:val="auto"/>
              </w:rPr>
            </w:pPr>
          </w:p>
        </w:tc>
        <w:tc>
          <w:tcPr>
            <w:tcW w:w="200" w:type="dxa"/>
            <w:vAlign w:val="bottom"/>
            <w:shd w:val="clear" w:color="auto" w:fill="808080"/>
          </w:tcPr>
          <w:p>
            <w:pPr>
              <w:spacing w:after="0"/>
              <w:rPr>
                <w:sz w:val="5"/>
                <w:szCs w:val="5"/>
                <w:color w:val="auto"/>
              </w:rPr>
            </w:pPr>
          </w:p>
        </w:tc>
        <w:tc>
          <w:tcPr>
            <w:tcW w:w="400" w:type="dxa"/>
            <w:vAlign w:val="bottom"/>
            <w:shd w:val="clear" w:color="auto" w:fill="808080"/>
          </w:tcPr>
          <w:p>
            <w:pPr>
              <w:spacing w:after="0"/>
              <w:rPr>
                <w:sz w:val="5"/>
                <w:szCs w:val="5"/>
                <w:color w:val="auto"/>
              </w:rPr>
            </w:pPr>
          </w:p>
        </w:tc>
        <w:tc>
          <w:tcPr>
            <w:tcW w:w="440" w:type="dxa"/>
            <w:vAlign w:val="bottom"/>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20" w:type="dxa"/>
            <w:vAlign w:val="bottom"/>
          </w:tcPr>
          <w:p>
            <w:pPr>
              <w:spacing w:after="0"/>
              <w:rPr>
                <w:sz w:val="5"/>
                <w:szCs w:val="5"/>
                <w:color w:val="auto"/>
              </w:rPr>
            </w:pPr>
          </w:p>
        </w:tc>
        <w:tc>
          <w:tcPr>
            <w:tcW w:w="20" w:type="dxa"/>
            <w:vAlign w:val="bottom"/>
          </w:tcPr>
          <w:p>
            <w:pPr>
              <w:spacing w:after="0"/>
              <w:rPr>
                <w:sz w:val="5"/>
                <w:szCs w:val="5"/>
                <w:color w:val="auto"/>
              </w:rPr>
            </w:pPr>
          </w:p>
        </w:tc>
        <w:tc>
          <w:tcPr>
            <w:tcW w:w="180" w:type="dxa"/>
            <w:vAlign w:val="bottom"/>
            <w:shd w:val="clear" w:color="auto" w:fill="808080"/>
          </w:tcPr>
          <w:p>
            <w:pPr>
              <w:spacing w:after="0"/>
              <w:rPr>
                <w:sz w:val="5"/>
                <w:szCs w:val="5"/>
                <w:color w:val="auto"/>
              </w:rPr>
            </w:pPr>
          </w:p>
        </w:tc>
        <w:tc>
          <w:tcPr>
            <w:tcW w:w="620" w:type="dxa"/>
            <w:vAlign w:val="bottom"/>
            <w:shd w:val="clear" w:color="auto" w:fill="808080"/>
          </w:tcPr>
          <w:p>
            <w:pPr>
              <w:spacing w:after="0"/>
              <w:rPr>
                <w:sz w:val="5"/>
                <w:szCs w:val="5"/>
                <w:color w:val="auto"/>
              </w:rPr>
            </w:pPr>
          </w:p>
        </w:tc>
        <w:tc>
          <w:tcPr>
            <w:tcW w:w="160" w:type="dxa"/>
            <w:vAlign w:val="bottom"/>
            <w:shd w:val="clear" w:color="auto" w:fill="808080"/>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19"/>
        </w:trPr>
        <w:tc>
          <w:tcPr>
            <w:tcW w:w="6700" w:type="dxa"/>
            <w:vAlign w:val="bottom"/>
            <w:gridSpan w:val="3"/>
          </w:tcPr>
          <w:p>
            <w:pPr>
              <w:ind w:left="1160"/>
              <w:spacing w:after="0"/>
              <w:rPr>
                <w:sz w:val="20"/>
                <w:szCs w:val="20"/>
                <w:color w:val="auto"/>
              </w:rPr>
            </w:pPr>
            <w:r>
              <w:rPr>
                <w:rFonts w:ascii="Arial" w:cs="Arial" w:eastAsia="Arial" w:hAnsi="Arial"/>
                <w:sz w:val="18"/>
                <w:szCs w:val="18"/>
                <w:color w:val="auto"/>
              </w:rPr>
              <w:t>Change in plan assets, beginning of year</w:t>
            </w:r>
          </w:p>
        </w:tc>
        <w:tc>
          <w:tcPr>
            <w:tcW w:w="4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8,130</w:t>
            </w: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gridSpan w:val="2"/>
          </w:tcPr>
          <w:p>
            <w:pPr>
              <w:jc w:val="right"/>
              <w:ind w:right="100"/>
              <w:spacing w:after="0"/>
              <w:rPr>
                <w:sz w:val="20"/>
                <w:szCs w:val="20"/>
                <w:color w:val="auto"/>
              </w:rPr>
            </w:pPr>
            <w:r>
              <w:rPr>
                <w:rFonts w:ascii="Arial" w:cs="Arial" w:eastAsia="Arial" w:hAnsi="Arial"/>
                <w:sz w:val="18"/>
                <w:szCs w:val="18"/>
                <w:color w:val="auto"/>
                <w:w w:val="79"/>
              </w:rPr>
              <w:t>$</w:t>
            </w:r>
          </w:p>
        </w:tc>
        <w:tc>
          <w:tcPr>
            <w:tcW w:w="880" w:type="dxa"/>
            <w:vAlign w:val="bottom"/>
            <w:gridSpan w:val="3"/>
          </w:tcPr>
          <w:p>
            <w:pPr>
              <w:jc w:val="right"/>
              <w:spacing w:after="0"/>
              <w:rPr>
                <w:sz w:val="20"/>
                <w:szCs w:val="20"/>
                <w:color w:val="auto"/>
              </w:rPr>
            </w:pPr>
            <w:r>
              <w:rPr>
                <w:rFonts w:ascii="Arial" w:cs="Arial" w:eastAsia="Arial" w:hAnsi="Arial"/>
                <w:sz w:val="18"/>
                <w:szCs w:val="18"/>
                <w:color w:val="auto"/>
              </w:rPr>
              <w:t>7,991</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1180" w:type="dxa"/>
            <w:vAlign w:val="bottom"/>
          </w:tcPr>
          <w:p>
            <w:pPr>
              <w:spacing w:after="0"/>
              <w:rPr>
                <w:sz w:val="18"/>
                <w:szCs w:val="18"/>
                <w:color w:val="auto"/>
              </w:rPr>
            </w:pPr>
          </w:p>
        </w:tc>
        <w:tc>
          <w:tcPr>
            <w:tcW w:w="55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Actual return on plan assets</w:t>
            </w:r>
          </w:p>
        </w:tc>
        <w:tc>
          <w:tcPr>
            <w:tcW w:w="28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427</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474</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80" w:type="dxa"/>
            <w:vAlign w:val="bottom"/>
          </w:tcPr>
          <w:p>
            <w:pPr>
              <w:spacing w:after="0"/>
              <w:rPr>
                <w:sz w:val="18"/>
                <w:szCs w:val="18"/>
                <w:color w:val="auto"/>
              </w:rPr>
            </w:pPr>
          </w:p>
        </w:tc>
        <w:tc>
          <w:tcPr>
            <w:tcW w:w="5520" w:type="dxa"/>
            <w:vAlign w:val="bottom"/>
            <w:gridSpan w:val="2"/>
          </w:tcPr>
          <w:p>
            <w:pPr>
              <w:spacing w:after="0"/>
              <w:rPr>
                <w:sz w:val="20"/>
                <w:szCs w:val="20"/>
                <w:color w:val="auto"/>
              </w:rPr>
            </w:pPr>
            <w:r>
              <w:rPr>
                <w:rFonts w:ascii="Arial" w:cs="Arial" w:eastAsia="Arial" w:hAnsi="Arial"/>
                <w:sz w:val="18"/>
                <w:szCs w:val="18"/>
                <w:color w:val="auto"/>
              </w:rPr>
              <w:t>Employer contributions</w:t>
            </w: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660" w:type="dxa"/>
            <w:vAlign w:val="bottom"/>
            <w:gridSpan w:val="3"/>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gridSpan w:val="3"/>
          </w:tcPr>
          <w:p>
            <w:pPr>
              <w:jc w:val="right"/>
              <w:spacing w:after="0"/>
              <w:rPr>
                <w:sz w:val="20"/>
                <w:szCs w:val="20"/>
                <w:color w:val="auto"/>
              </w:rPr>
            </w:pPr>
            <w:r>
              <w:rPr>
                <w:rFonts w:ascii="Arial" w:cs="Arial" w:eastAsia="Arial" w:hAnsi="Arial"/>
                <w:sz w:val="18"/>
                <w:szCs w:val="18"/>
                <w:color w:val="auto"/>
              </w:rPr>
              <w:t>727</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80" w:type="dxa"/>
            <w:vAlign w:val="bottom"/>
          </w:tcPr>
          <w:p>
            <w:pPr>
              <w:spacing w:after="0"/>
              <w:rPr>
                <w:sz w:val="18"/>
                <w:szCs w:val="18"/>
                <w:color w:val="auto"/>
              </w:rPr>
            </w:pPr>
          </w:p>
        </w:tc>
        <w:tc>
          <w:tcPr>
            <w:tcW w:w="55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Benefits paid</w:t>
            </w:r>
          </w:p>
        </w:tc>
        <w:tc>
          <w:tcPr>
            <w:tcW w:w="28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4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(566)</w:t>
            </w: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4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(662)</w:t>
            </w:r>
          </w:p>
        </w:tc>
        <w:tc>
          <w:tcPr>
            <w:tcW w:w="0" w:type="dxa"/>
            <w:vAlign w:val="bottom"/>
          </w:tcPr>
          <w:p>
            <w:pPr>
              <w:spacing w:after="0"/>
              <w:rPr>
                <w:sz w:val="1"/>
                <w:szCs w:val="1"/>
                <w:color w:val="auto"/>
              </w:rPr>
            </w:pPr>
          </w:p>
        </w:tc>
      </w:tr>
      <w:tr>
        <w:trPr>
          <w:trHeight w:val="118"/>
        </w:trPr>
        <w:tc>
          <w:tcPr>
            <w:tcW w:w="1340" w:type="dxa"/>
            <w:vAlign w:val="bottom"/>
            <w:gridSpan w:val="2"/>
          </w:tcPr>
          <w:p>
            <w:pPr>
              <w:spacing w:after="0"/>
              <w:rPr>
                <w:sz w:val="10"/>
                <w:szCs w:val="10"/>
                <w:color w:val="auto"/>
              </w:rPr>
            </w:pPr>
          </w:p>
        </w:tc>
        <w:tc>
          <w:tcPr>
            <w:tcW w:w="53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400" w:type="dxa"/>
            <w:vAlign w:val="bottom"/>
            <w:tcBorders>
              <w:bottom w:val="single" w:sz="8" w:color="808080"/>
            </w:tcBorders>
          </w:tcPr>
          <w:p>
            <w:pPr>
              <w:spacing w:after="0"/>
              <w:rPr>
                <w:sz w:val="10"/>
                <w:szCs w:val="10"/>
                <w:color w:val="auto"/>
              </w:rPr>
            </w:pPr>
          </w:p>
        </w:tc>
        <w:tc>
          <w:tcPr>
            <w:tcW w:w="44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620" w:type="dxa"/>
            <w:vAlign w:val="bottom"/>
            <w:tcBorders>
              <w:bottom w:val="single" w:sz="8" w:color="808080"/>
            </w:tcBorders>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6700" w:type="dxa"/>
            <w:vAlign w:val="bottom"/>
            <w:gridSpan w:val="3"/>
          </w:tcPr>
          <w:p>
            <w:pPr>
              <w:ind w:left="1160"/>
              <w:spacing w:after="0"/>
              <w:rPr>
                <w:sz w:val="20"/>
                <w:szCs w:val="20"/>
                <w:color w:val="auto"/>
              </w:rPr>
            </w:pPr>
            <w:r>
              <w:rPr>
                <w:rFonts w:ascii="Arial" w:cs="Arial" w:eastAsia="Arial" w:hAnsi="Arial"/>
                <w:sz w:val="18"/>
                <w:szCs w:val="18"/>
                <w:color w:val="auto"/>
              </w:rPr>
              <w:t>Funded status, end of year</w:t>
            </w:r>
          </w:p>
        </w:tc>
        <w:tc>
          <w:tcPr>
            <w:tcW w:w="4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7,991</w:t>
            </w: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gridSpan w:val="2"/>
          </w:tcPr>
          <w:p>
            <w:pPr>
              <w:jc w:val="right"/>
              <w:ind w:right="100"/>
              <w:spacing w:after="0"/>
              <w:rPr>
                <w:sz w:val="20"/>
                <w:szCs w:val="20"/>
                <w:color w:val="auto"/>
              </w:rPr>
            </w:pPr>
            <w:r>
              <w:rPr>
                <w:rFonts w:ascii="Arial" w:cs="Arial" w:eastAsia="Arial" w:hAnsi="Arial"/>
                <w:sz w:val="18"/>
                <w:szCs w:val="18"/>
                <w:color w:val="auto"/>
                <w:w w:val="79"/>
              </w:rPr>
              <w:t>$</w:t>
            </w:r>
          </w:p>
        </w:tc>
        <w:tc>
          <w:tcPr>
            <w:tcW w:w="880" w:type="dxa"/>
            <w:vAlign w:val="bottom"/>
            <w:gridSpan w:val="3"/>
          </w:tcPr>
          <w:p>
            <w:pPr>
              <w:jc w:val="right"/>
              <w:spacing w:after="0"/>
              <w:rPr>
                <w:sz w:val="20"/>
                <w:szCs w:val="20"/>
                <w:color w:val="auto"/>
              </w:rPr>
            </w:pPr>
            <w:r>
              <w:rPr>
                <w:rFonts w:ascii="Arial" w:cs="Arial" w:eastAsia="Arial" w:hAnsi="Arial"/>
                <w:sz w:val="18"/>
                <w:szCs w:val="18"/>
                <w:color w:val="auto"/>
              </w:rPr>
              <w:t>8,530</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7"/>
        </w:trPr>
        <w:tc>
          <w:tcPr>
            <w:tcW w:w="1180" w:type="dxa"/>
            <w:vAlign w:val="bottom"/>
          </w:tcPr>
          <w:p>
            <w:pPr>
              <w:spacing w:after="0"/>
              <w:rPr>
                <w:sz w:val="9"/>
                <w:szCs w:val="9"/>
                <w:color w:val="auto"/>
              </w:rPr>
            </w:pPr>
          </w:p>
        </w:tc>
        <w:tc>
          <w:tcPr>
            <w:tcW w:w="160" w:type="dxa"/>
            <w:vAlign w:val="bottom"/>
          </w:tcPr>
          <w:p>
            <w:pPr>
              <w:spacing w:after="0"/>
              <w:rPr>
                <w:sz w:val="9"/>
                <w:szCs w:val="9"/>
                <w:color w:val="auto"/>
              </w:rPr>
            </w:pPr>
          </w:p>
        </w:tc>
        <w:tc>
          <w:tcPr>
            <w:tcW w:w="5360" w:type="dxa"/>
            <w:vAlign w:val="bottom"/>
          </w:tcPr>
          <w:p>
            <w:pPr>
              <w:spacing w:after="0"/>
              <w:rPr>
                <w:sz w:val="9"/>
                <w:szCs w:val="9"/>
                <w:color w:val="auto"/>
              </w:rPr>
            </w:pPr>
          </w:p>
        </w:tc>
        <w:tc>
          <w:tcPr>
            <w:tcW w:w="280" w:type="dxa"/>
            <w:vAlign w:val="bottom"/>
          </w:tcPr>
          <w:p>
            <w:pPr>
              <w:spacing w:after="0"/>
              <w:rPr>
                <w:sz w:val="9"/>
                <w:szCs w:val="9"/>
                <w:color w:val="auto"/>
              </w:rPr>
            </w:pPr>
          </w:p>
        </w:tc>
        <w:tc>
          <w:tcPr>
            <w:tcW w:w="200" w:type="dxa"/>
            <w:vAlign w:val="bottom"/>
          </w:tcPr>
          <w:p>
            <w:pPr>
              <w:spacing w:after="0"/>
              <w:rPr>
                <w:sz w:val="9"/>
                <w:szCs w:val="9"/>
                <w:color w:val="auto"/>
              </w:rPr>
            </w:pPr>
          </w:p>
        </w:tc>
        <w:tc>
          <w:tcPr>
            <w:tcW w:w="400" w:type="dxa"/>
            <w:vAlign w:val="bottom"/>
          </w:tcPr>
          <w:p>
            <w:pPr>
              <w:spacing w:after="0"/>
              <w:rPr>
                <w:sz w:val="9"/>
                <w:szCs w:val="9"/>
                <w:color w:val="auto"/>
              </w:rPr>
            </w:pPr>
          </w:p>
        </w:tc>
        <w:tc>
          <w:tcPr>
            <w:tcW w:w="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20" w:type="dxa"/>
            <w:vAlign w:val="bottom"/>
          </w:tcPr>
          <w:p>
            <w:pPr>
              <w:spacing w:after="0"/>
              <w:rPr>
                <w:sz w:val="9"/>
                <w:szCs w:val="9"/>
                <w:color w:val="auto"/>
              </w:rPr>
            </w:pPr>
          </w:p>
        </w:tc>
        <w:tc>
          <w:tcPr>
            <w:tcW w:w="20" w:type="dxa"/>
            <w:vAlign w:val="bottom"/>
          </w:tcPr>
          <w:p>
            <w:pPr>
              <w:spacing w:after="0"/>
              <w:rPr>
                <w:sz w:val="9"/>
                <w:szCs w:val="9"/>
                <w:color w:val="auto"/>
              </w:rPr>
            </w:pPr>
          </w:p>
        </w:tc>
        <w:tc>
          <w:tcPr>
            <w:tcW w:w="180" w:type="dxa"/>
            <w:vAlign w:val="bottom"/>
          </w:tcPr>
          <w:p>
            <w:pPr>
              <w:spacing w:after="0"/>
              <w:rPr>
                <w:sz w:val="9"/>
                <w:szCs w:val="9"/>
                <w:color w:val="auto"/>
              </w:rPr>
            </w:pPr>
          </w:p>
        </w:tc>
        <w:tc>
          <w:tcPr>
            <w:tcW w:w="6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1180" w:type="dxa"/>
            <w:vAlign w:val="bottom"/>
          </w:tcPr>
          <w:p>
            <w:pPr>
              <w:spacing w:after="0"/>
              <w:rPr>
                <w:sz w:val="5"/>
                <w:szCs w:val="5"/>
                <w:color w:val="auto"/>
              </w:rPr>
            </w:pPr>
          </w:p>
        </w:tc>
        <w:tc>
          <w:tcPr>
            <w:tcW w:w="160" w:type="dxa"/>
            <w:vAlign w:val="bottom"/>
          </w:tcPr>
          <w:p>
            <w:pPr>
              <w:spacing w:after="0"/>
              <w:rPr>
                <w:sz w:val="5"/>
                <w:szCs w:val="5"/>
                <w:color w:val="auto"/>
              </w:rPr>
            </w:pPr>
          </w:p>
        </w:tc>
        <w:tc>
          <w:tcPr>
            <w:tcW w:w="5360" w:type="dxa"/>
            <w:vAlign w:val="bottom"/>
          </w:tcPr>
          <w:p>
            <w:pPr>
              <w:spacing w:after="0"/>
              <w:rPr>
                <w:sz w:val="5"/>
                <w:szCs w:val="5"/>
                <w:color w:val="auto"/>
              </w:rPr>
            </w:pPr>
          </w:p>
        </w:tc>
        <w:tc>
          <w:tcPr>
            <w:tcW w:w="280" w:type="dxa"/>
            <w:vAlign w:val="bottom"/>
            <w:tcBorders>
              <w:right w:val="single" w:sz="8" w:color="808080"/>
            </w:tcBorders>
          </w:tcPr>
          <w:p>
            <w:pPr>
              <w:spacing w:after="0"/>
              <w:rPr>
                <w:sz w:val="5"/>
                <w:szCs w:val="5"/>
                <w:color w:val="auto"/>
              </w:rPr>
            </w:pPr>
          </w:p>
        </w:tc>
        <w:tc>
          <w:tcPr>
            <w:tcW w:w="200" w:type="dxa"/>
            <w:vAlign w:val="bottom"/>
            <w:shd w:val="clear" w:color="auto" w:fill="808080"/>
          </w:tcPr>
          <w:p>
            <w:pPr>
              <w:spacing w:after="0"/>
              <w:rPr>
                <w:sz w:val="5"/>
                <w:szCs w:val="5"/>
                <w:color w:val="auto"/>
              </w:rPr>
            </w:pPr>
          </w:p>
        </w:tc>
        <w:tc>
          <w:tcPr>
            <w:tcW w:w="400" w:type="dxa"/>
            <w:vAlign w:val="bottom"/>
            <w:shd w:val="clear" w:color="auto" w:fill="808080"/>
          </w:tcPr>
          <w:p>
            <w:pPr>
              <w:spacing w:after="0"/>
              <w:rPr>
                <w:sz w:val="5"/>
                <w:szCs w:val="5"/>
                <w:color w:val="auto"/>
              </w:rPr>
            </w:pPr>
          </w:p>
        </w:tc>
        <w:tc>
          <w:tcPr>
            <w:tcW w:w="440" w:type="dxa"/>
            <w:vAlign w:val="bottom"/>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20" w:type="dxa"/>
            <w:vAlign w:val="bottom"/>
          </w:tcPr>
          <w:p>
            <w:pPr>
              <w:spacing w:after="0"/>
              <w:rPr>
                <w:sz w:val="5"/>
                <w:szCs w:val="5"/>
                <w:color w:val="auto"/>
              </w:rPr>
            </w:pPr>
          </w:p>
        </w:tc>
        <w:tc>
          <w:tcPr>
            <w:tcW w:w="20" w:type="dxa"/>
            <w:vAlign w:val="bottom"/>
          </w:tcPr>
          <w:p>
            <w:pPr>
              <w:spacing w:after="0"/>
              <w:rPr>
                <w:sz w:val="5"/>
                <w:szCs w:val="5"/>
                <w:color w:val="auto"/>
              </w:rPr>
            </w:pPr>
          </w:p>
        </w:tc>
        <w:tc>
          <w:tcPr>
            <w:tcW w:w="180" w:type="dxa"/>
            <w:vAlign w:val="bottom"/>
            <w:shd w:val="clear" w:color="auto" w:fill="808080"/>
          </w:tcPr>
          <w:p>
            <w:pPr>
              <w:spacing w:after="0"/>
              <w:rPr>
                <w:sz w:val="5"/>
                <w:szCs w:val="5"/>
                <w:color w:val="auto"/>
              </w:rPr>
            </w:pPr>
          </w:p>
        </w:tc>
        <w:tc>
          <w:tcPr>
            <w:tcW w:w="620" w:type="dxa"/>
            <w:vAlign w:val="bottom"/>
            <w:shd w:val="clear" w:color="auto" w:fill="808080"/>
          </w:tcPr>
          <w:p>
            <w:pPr>
              <w:spacing w:after="0"/>
              <w:rPr>
                <w:sz w:val="5"/>
                <w:szCs w:val="5"/>
                <w:color w:val="auto"/>
              </w:rPr>
            </w:pPr>
          </w:p>
        </w:tc>
        <w:tc>
          <w:tcPr>
            <w:tcW w:w="160" w:type="dxa"/>
            <w:vAlign w:val="bottom"/>
            <w:shd w:val="clear" w:color="auto" w:fill="808080"/>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05"/>
        </w:trPr>
        <w:tc>
          <w:tcPr>
            <w:tcW w:w="1180" w:type="dxa"/>
            <w:vAlign w:val="bottom"/>
            <w:vMerge w:val="restart"/>
          </w:tcPr>
          <w:p>
            <w:pPr>
              <w:spacing w:after="0"/>
              <w:rPr>
                <w:sz w:val="9"/>
                <w:szCs w:val="9"/>
                <w:color w:val="auto"/>
              </w:rPr>
            </w:pPr>
          </w:p>
        </w:tc>
        <w:tc>
          <w:tcPr>
            <w:tcW w:w="160" w:type="dxa"/>
            <w:vAlign w:val="bottom"/>
          </w:tcPr>
          <w:p>
            <w:pPr>
              <w:spacing w:after="0"/>
              <w:rPr>
                <w:sz w:val="9"/>
                <w:szCs w:val="9"/>
                <w:color w:val="auto"/>
              </w:rPr>
            </w:pPr>
          </w:p>
        </w:tc>
        <w:tc>
          <w:tcPr>
            <w:tcW w:w="5360" w:type="dxa"/>
            <w:vAlign w:val="bottom"/>
          </w:tcPr>
          <w:p>
            <w:pPr>
              <w:spacing w:after="0"/>
              <w:rPr>
                <w:sz w:val="9"/>
                <w:szCs w:val="9"/>
                <w:color w:val="auto"/>
              </w:rPr>
            </w:pPr>
          </w:p>
        </w:tc>
        <w:tc>
          <w:tcPr>
            <w:tcW w:w="280" w:type="dxa"/>
            <w:vAlign w:val="bottom"/>
          </w:tcPr>
          <w:p>
            <w:pPr>
              <w:spacing w:after="0"/>
              <w:rPr>
                <w:sz w:val="9"/>
                <w:szCs w:val="9"/>
                <w:color w:val="auto"/>
              </w:rPr>
            </w:pPr>
          </w:p>
        </w:tc>
        <w:tc>
          <w:tcPr>
            <w:tcW w:w="200" w:type="dxa"/>
            <w:vAlign w:val="bottom"/>
          </w:tcPr>
          <w:p>
            <w:pPr>
              <w:spacing w:after="0"/>
              <w:rPr>
                <w:sz w:val="9"/>
                <w:szCs w:val="9"/>
                <w:color w:val="auto"/>
              </w:rPr>
            </w:pPr>
          </w:p>
        </w:tc>
        <w:tc>
          <w:tcPr>
            <w:tcW w:w="400" w:type="dxa"/>
            <w:vAlign w:val="bottom"/>
          </w:tcPr>
          <w:p>
            <w:pPr>
              <w:spacing w:after="0"/>
              <w:rPr>
                <w:sz w:val="9"/>
                <w:szCs w:val="9"/>
                <w:color w:val="auto"/>
              </w:rPr>
            </w:pPr>
          </w:p>
        </w:tc>
        <w:tc>
          <w:tcPr>
            <w:tcW w:w="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20" w:type="dxa"/>
            <w:vAlign w:val="bottom"/>
          </w:tcPr>
          <w:p>
            <w:pPr>
              <w:spacing w:after="0"/>
              <w:rPr>
                <w:sz w:val="9"/>
                <w:szCs w:val="9"/>
                <w:color w:val="auto"/>
              </w:rPr>
            </w:pPr>
          </w:p>
        </w:tc>
        <w:tc>
          <w:tcPr>
            <w:tcW w:w="20" w:type="dxa"/>
            <w:vAlign w:val="bottom"/>
          </w:tcPr>
          <w:p>
            <w:pPr>
              <w:spacing w:after="0"/>
              <w:rPr>
                <w:sz w:val="9"/>
                <w:szCs w:val="9"/>
                <w:color w:val="auto"/>
              </w:rPr>
            </w:pPr>
          </w:p>
        </w:tc>
        <w:tc>
          <w:tcPr>
            <w:tcW w:w="180" w:type="dxa"/>
            <w:vAlign w:val="bottom"/>
          </w:tcPr>
          <w:p>
            <w:pPr>
              <w:spacing w:after="0"/>
              <w:rPr>
                <w:sz w:val="9"/>
                <w:szCs w:val="9"/>
                <w:color w:val="auto"/>
              </w:rPr>
            </w:pPr>
          </w:p>
        </w:tc>
        <w:tc>
          <w:tcPr>
            <w:tcW w:w="6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180" w:type="dxa"/>
            <w:vAlign w:val="bottom"/>
            <w:vMerge w:val="continue"/>
          </w:tcPr>
          <w:p>
            <w:pPr>
              <w:spacing w:after="0"/>
              <w:rPr>
                <w:sz w:val="18"/>
                <w:szCs w:val="18"/>
                <w:color w:val="auto"/>
              </w:rPr>
            </w:pPr>
          </w:p>
        </w:tc>
        <w:tc>
          <w:tcPr>
            <w:tcW w:w="55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Fair value of plan assets less benefit obligation</w:t>
            </w:r>
          </w:p>
        </w:tc>
        <w:tc>
          <w:tcPr>
            <w:tcW w:w="4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04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(4,319)</w:t>
            </w:r>
          </w:p>
        </w:tc>
        <w:tc>
          <w:tcPr>
            <w:tcW w:w="2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79"/>
              </w:rPr>
              <w:t>$</w:t>
            </w:r>
          </w:p>
        </w:tc>
        <w:tc>
          <w:tcPr>
            <w:tcW w:w="94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(5,135)</w:t>
            </w:r>
          </w:p>
        </w:tc>
        <w:tc>
          <w:tcPr>
            <w:tcW w:w="0" w:type="dxa"/>
            <w:vAlign w:val="bottom"/>
          </w:tcPr>
          <w:p>
            <w:pPr>
              <w:spacing w:after="0"/>
              <w:rPr>
                <w:sz w:val="1"/>
                <w:szCs w:val="1"/>
                <w:color w:val="auto"/>
              </w:rPr>
            </w:pPr>
          </w:p>
        </w:tc>
      </w:tr>
      <w:tr>
        <w:trPr>
          <w:trHeight w:val="222"/>
        </w:trPr>
        <w:tc>
          <w:tcPr>
            <w:tcW w:w="1180" w:type="dxa"/>
            <w:vAlign w:val="bottom"/>
          </w:tcPr>
          <w:p>
            <w:pPr>
              <w:spacing w:after="0"/>
              <w:rPr>
                <w:sz w:val="19"/>
                <w:szCs w:val="19"/>
                <w:color w:val="auto"/>
              </w:rPr>
            </w:pPr>
          </w:p>
        </w:tc>
        <w:tc>
          <w:tcPr>
            <w:tcW w:w="5520" w:type="dxa"/>
            <w:vAlign w:val="bottom"/>
            <w:gridSpan w:val="2"/>
          </w:tcPr>
          <w:p>
            <w:pPr>
              <w:spacing w:after="0"/>
              <w:rPr>
                <w:sz w:val="20"/>
                <w:szCs w:val="20"/>
                <w:color w:val="auto"/>
              </w:rPr>
            </w:pPr>
            <w:r>
              <w:rPr>
                <w:rFonts w:ascii="Arial" w:cs="Arial" w:eastAsia="Arial" w:hAnsi="Arial"/>
                <w:sz w:val="18"/>
                <w:szCs w:val="18"/>
                <w:color w:val="auto"/>
              </w:rPr>
              <w:t>Unrecognized net actuarial loss</w:t>
            </w:r>
          </w:p>
        </w:tc>
        <w:tc>
          <w:tcPr>
            <w:tcW w:w="2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1,234</w:t>
            </w: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80" w:type="dxa"/>
            <w:vAlign w:val="bottom"/>
            <w:gridSpan w:val="3"/>
          </w:tcPr>
          <w:p>
            <w:pPr>
              <w:jc w:val="right"/>
              <w:spacing w:after="0"/>
              <w:rPr>
                <w:sz w:val="20"/>
                <w:szCs w:val="20"/>
                <w:color w:val="auto"/>
              </w:rPr>
            </w:pPr>
            <w:r>
              <w:rPr>
                <w:rFonts w:ascii="Arial" w:cs="Arial" w:eastAsia="Arial" w:hAnsi="Arial"/>
                <w:sz w:val="18"/>
                <w:szCs w:val="18"/>
                <w:color w:val="auto"/>
              </w:rPr>
              <w:t>2,590</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1180" w:type="dxa"/>
            <w:vAlign w:val="bottom"/>
          </w:tcPr>
          <w:p>
            <w:pPr>
              <w:spacing w:after="0"/>
              <w:rPr>
                <w:sz w:val="9"/>
                <w:szCs w:val="9"/>
                <w:color w:val="auto"/>
              </w:rPr>
            </w:pPr>
          </w:p>
        </w:tc>
        <w:tc>
          <w:tcPr>
            <w:tcW w:w="160" w:type="dxa"/>
            <w:vAlign w:val="bottom"/>
          </w:tcPr>
          <w:p>
            <w:pPr>
              <w:spacing w:after="0"/>
              <w:rPr>
                <w:sz w:val="9"/>
                <w:szCs w:val="9"/>
                <w:color w:val="auto"/>
              </w:rPr>
            </w:pPr>
          </w:p>
        </w:tc>
        <w:tc>
          <w:tcPr>
            <w:tcW w:w="5360" w:type="dxa"/>
            <w:vAlign w:val="bottom"/>
          </w:tcPr>
          <w:p>
            <w:pPr>
              <w:spacing w:after="0"/>
              <w:rPr>
                <w:sz w:val="9"/>
                <w:szCs w:val="9"/>
                <w:color w:val="auto"/>
              </w:rPr>
            </w:pPr>
          </w:p>
        </w:tc>
        <w:tc>
          <w:tcPr>
            <w:tcW w:w="28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400" w:type="dxa"/>
            <w:vAlign w:val="bottom"/>
            <w:tcBorders>
              <w:bottom w:val="single" w:sz="8" w:color="808080"/>
            </w:tcBorders>
          </w:tcPr>
          <w:p>
            <w:pPr>
              <w:spacing w:after="0"/>
              <w:rPr>
                <w:sz w:val="9"/>
                <w:szCs w:val="9"/>
                <w:color w:val="auto"/>
              </w:rPr>
            </w:pPr>
          </w:p>
        </w:tc>
        <w:tc>
          <w:tcPr>
            <w:tcW w:w="44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20" w:type="dxa"/>
            <w:vAlign w:val="bottom"/>
          </w:tcPr>
          <w:p>
            <w:pPr>
              <w:spacing w:after="0"/>
              <w:rPr>
                <w:sz w:val="9"/>
                <w:szCs w:val="9"/>
                <w:color w:val="auto"/>
              </w:rPr>
            </w:pPr>
          </w:p>
        </w:tc>
        <w:tc>
          <w:tcPr>
            <w:tcW w:w="2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620" w:type="dxa"/>
            <w:vAlign w:val="bottom"/>
            <w:tcBorders>
              <w:bottom w:val="single" w:sz="8" w:color="808080"/>
            </w:tcBorders>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1180" w:type="dxa"/>
            <w:vAlign w:val="bottom"/>
            <w:vMerge w:val="restart"/>
          </w:tcPr>
          <w:p>
            <w:pPr>
              <w:spacing w:after="0"/>
              <w:rPr>
                <w:sz w:val="9"/>
                <w:szCs w:val="9"/>
                <w:color w:val="auto"/>
              </w:rPr>
            </w:pPr>
          </w:p>
        </w:tc>
        <w:tc>
          <w:tcPr>
            <w:tcW w:w="160" w:type="dxa"/>
            <w:vAlign w:val="bottom"/>
          </w:tcPr>
          <w:p>
            <w:pPr>
              <w:spacing w:after="0"/>
              <w:rPr>
                <w:sz w:val="9"/>
                <w:szCs w:val="9"/>
                <w:color w:val="auto"/>
              </w:rPr>
            </w:pPr>
          </w:p>
        </w:tc>
        <w:tc>
          <w:tcPr>
            <w:tcW w:w="5360" w:type="dxa"/>
            <w:vAlign w:val="bottom"/>
          </w:tcPr>
          <w:p>
            <w:pPr>
              <w:spacing w:after="0"/>
              <w:rPr>
                <w:sz w:val="9"/>
                <w:szCs w:val="9"/>
                <w:color w:val="auto"/>
              </w:rPr>
            </w:pPr>
          </w:p>
        </w:tc>
        <w:tc>
          <w:tcPr>
            <w:tcW w:w="280" w:type="dxa"/>
            <w:vAlign w:val="bottom"/>
          </w:tcPr>
          <w:p>
            <w:pPr>
              <w:spacing w:after="0"/>
              <w:rPr>
                <w:sz w:val="9"/>
                <w:szCs w:val="9"/>
                <w:color w:val="auto"/>
              </w:rPr>
            </w:pPr>
          </w:p>
        </w:tc>
        <w:tc>
          <w:tcPr>
            <w:tcW w:w="200" w:type="dxa"/>
            <w:vAlign w:val="bottom"/>
          </w:tcPr>
          <w:p>
            <w:pPr>
              <w:spacing w:after="0"/>
              <w:rPr>
                <w:sz w:val="9"/>
                <w:szCs w:val="9"/>
                <w:color w:val="auto"/>
              </w:rPr>
            </w:pPr>
          </w:p>
        </w:tc>
        <w:tc>
          <w:tcPr>
            <w:tcW w:w="400" w:type="dxa"/>
            <w:vAlign w:val="bottom"/>
          </w:tcPr>
          <w:p>
            <w:pPr>
              <w:spacing w:after="0"/>
              <w:rPr>
                <w:sz w:val="9"/>
                <w:szCs w:val="9"/>
                <w:color w:val="auto"/>
              </w:rPr>
            </w:pPr>
          </w:p>
        </w:tc>
        <w:tc>
          <w:tcPr>
            <w:tcW w:w="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20" w:type="dxa"/>
            <w:vAlign w:val="bottom"/>
          </w:tcPr>
          <w:p>
            <w:pPr>
              <w:spacing w:after="0"/>
              <w:rPr>
                <w:sz w:val="9"/>
                <w:szCs w:val="9"/>
                <w:color w:val="auto"/>
              </w:rPr>
            </w:pPr>
          </w:p>
        </w:tc>
        <w:tc>
          <w:tcPr>
            <w:tcW w:w="20" w:type="dxa"/>
            <w:vAlign w:val="bottom"/>
          </w:tcPr>
          <w:p>
            <w:pPr>
              <w:spacing w:after="0"/>
              <w:rPr>
                <w:sz w:val="9"/>
                <w:szCs w:val="9"/>
                <w:color w:val="auto"/>
              </w:rPr>
            </w:pPr>
          </w:p>
        </w:tc>
        <w:tc>
          <w:tcPr>
            <w:tcW w:w="180" w:type="dxa"/>
            <w:vAlign w:val="bottom"/>
          </w:tcPr>
          <w:p>
            <w:pPr>
              <w:spacing w:after="0"/>
              <w:rPr>
                <w:sz w:val="9"/>
                <w:szCs w:val="9"/>
                <w:color w:val="auto"/>
              </w:rPr>
            </w:pPr>
          </w:p>
        </w:tc>
        <w:tc>
          <w:tcPr>
            <w:tcW w:w="6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180" w:type="dxa"/>
            <w:vAlign w:val="bottom"/>
            <w:vMerge w:val="continue"/>
          </w:tcPr>
          <w:p>
            <w:pPr>
              <w:spacing w:after="0"/>
              <w:rPr>
                <w:sz w:val="18"/>
                <w:szCs w:val="18"/>
                <w:color w:val="auto"/>
              </w:rPr>
            </w:pPr>
          </w:p>
        </w:tc>
        <w:tc>
          <w:tcPr>
            <w:tcW w:w="55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amount recognized</w:t>
            </w:r>
          </w:p>
        </w:tc>
        <w:tc>
          <w:tcPr>
            <w:tcW w:w="4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04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(3,085)</w:t>
            </w:r>
          </w:p>
        </w:tc>
        <w:tc>
          <w:tcPr>
            <w:tcW w:w="2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79"/>
              </w:rPr>
              <w:t>$</w:t>
            </w:r>
          </w:p>
        </w:tc>
        <w:tc>
          <w:tcPr>
            <w:tcW w:w="94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(2,545)</w:t>
            </w:r>
          </w:p>
        </w:tc>
        <w:tc>
          <w:tcPr>
            <w:tcW w:w="0" w:type="dxa"/>
            <w:vAlign w:val="bottom"/>
          </w:tcPr>
          <w:p>
            <w:pPr>
              <w:spacing w:after="0"/>
              <w:rPr>
                <w:sz w:val="1"/>
                <w:szCs w:val="1"/>
                <w:color w:val="auto"/>
              </w:rPr>
            </w:pPr>
          </w:p>
        </w:tc>
      </w:tr>
      <w:tr>
        <w:trPr>
          <w:trHeight w:val="105"/>
        </w:trPr>
        <w:tc>
          <w:tcPr>
            <w:tcW w:w="6700" w:type="dxa"/>
            <w:vAlign w:val="bottom"/>
            <w:gridSpan w:val="3"/>
            <w:vMerge w:val="restart"/>
          </w:tcPr>
          <w:p>
            <w:pPr>
              <w:ind w:left="1160"/>
              <w:spacing w:after="0"/>
              <w:rPr>
                <w:sz w:val="20"/>
                <w:szCs w:val="20"/>
                <w:color w:val="auto"/>
              </w:rPr>
            </w:pPr>
            <w:r>
              <w:rPr>
                <w:rFonts w:ascii="Arial" w:cs="Arial" w:eastAsia="Arial" w:hAnsi="Arial"/>
                <w:sz w:val="18"/>
                <w:szCs w:val="18"/>
                <w:color w:val="auto"/>
              </w:rPr>
              <w:t>Amounts recognized on the balance sheet consist of:</w:t>
            </w:r>
          </w:p>
        </w:tc>
        <w:tc>
          <w:tcPr>
            <w:tcW w:w="280" w:type="dxa"/>
            <w:vAlign w:val="bottom"/>
          </w:tcPr>
          <w:p>
            <w:pPr>
              <w:spacing w:after="0"/>
              <w:rPr>
                <w:sz w:val="9"/>
                <w:szCs w:val="9"/>
                <w:color w:val="auto"/>
              </w:rPr>
            </w:pPr>
          </w:p>
        </w:tc>
        <w:tc>
          <w:tcPr>
            <w:tcW w:w="200" w:type="dxa"/>
            <w:vAlign w:val="bottom"/>
          </w:tcPr>
          <w:p>
            <w:pPr>
              <w:spacing w:after="0"/>
              <w:rPr>
                <w:sz w:val="9"/>
                <w:szCs w:val="9"/>
                <w:color w:val="auto"/>
              </w:rPr>
            </w:pPr>
          </w:p>
        </w:tc>
        <w:tc>
          <w:tcPr>
            <w:tcW w:w="400" w:type="dxa"/>
            <w:vAlign w:val="bottom"/>
          </w:tcPr>
          <w:p>
            <w:pPr>
              <w:spacing w:after="0"/>
              <w:rPr>
                <w:sz w:val="9"/>
                <w:szCs w:val="9"/>
                <w:color w:val="auto"/>
              </w:rPr>
            </w:pPr>
          </w:p>
        </w:tc>
        <w:tc>
          <w:tcPr>
            <w:tcW w:w="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20" w:type="dxa"/>
            <w:vAlign w:val="bottom"/>
          </w:tcPr>
          <w:p>
            <w:pPr>
              <w:spacing w:after="0"/>
              <w:rPr>
                <w:sz w:val="9"/>
                <w:szCs w:val="9"/>
                <w:color w:val="auto"/>
              </w:rPr>
            </w:pPr>
          </w:p>
        </w:tc>
        <w:tc>
          <w:tcPr>
            <w:tcW w:w="20" w:type="dxa"/>
            <w:vAlign w:val="bottom"/>
          </w:tcPr>
          <w:p>
            <w:pPr>
              <w:spacing w:after="0"/>
              <w:rPr>
                <w:sz w:val="9"/>
                <w:szCs w:val="9"/>
                <w:color w:val="auto"/>
              </w:rPr>
            </w:pPr>
          </w:p>
        </w:tc>
        <w:tc>
          <w:tcPr>
            <w:tcW w:w="180" w:type="dxa"/>
            <w:vAlign w:val="bottom"/>
          </w:tcPr>
          <w:p>
            <w:pPr>
              <w:spacing w:after="0"/>
              <w:rPr>
                <w:sz w:val="9"/>
                <w:szCs w:val="9"/>
                <w:color w:val="auto"/>
              </w:rPr>
            </w:pPr>
          </w:p>
        </w:tc>
        <w:tc>
          <w:tcPr>
            <w:tcW w:w="6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6700" w:type="dxa"/>
            <w:vAlign w:val="bottom"/>
            <w:gridSpan w:val="3"/>
            <w:vMerge w:val="continue"/>
          </w:tcPr>
          <w:p>
            <w:pPr>
              <w:spacing w:after="0"/>
              <w:rPr>
                <w:sz w:val="5"/>
                <w:szCs w:val="5"/>
                <w:color w:val="auto"/>
              </w:rPr>
            </w:pPr>
          </w:p>
        </w:tc>
        <w:tc>
          <w:tcPr>
            <w:tcW w:w="280" w:type="dxa"/>
            <w:vAlign w:val="bottom"/>
            <w:tcBorders>
              <w:right w:val="single" w:sz="8" w:color="808080"/>
            </w:tcBorders>
          </w:tcPr>
          <w:p>
            <w:pPr>
              <w:spacing w:after="0"/>
              <w:rPr>
                <w:sz w:val="5"/>
                <w:szCs w:val="5"/>
                <w:color w:val="auto"/>
              </w:rPr>
            </w:pPr>
          </w:p>
        </w:tc>
        <w:tc>
          <w:tcPr>
            <w:tcW w:w="200" w:type="dxa"/>
            <w:vAlign w:val="bottom"/>
            <w:shd w:val="clear" w:color="auto" w:fill="808080"/>
          </w:tcPr>
          <w:p>
            <w:pPr>
              <w:spacing w:after="0"/>
              <w:rPr>
                <w:sz w:val="5"/>
                <w:szCs w:val="5"/>
                <w:color w:val="auto"/>
              </w:rPr>
            </w:pPr>
          </w:p>
        </w:tc>
        <w:tc>
          <w:tcPr>
            <w:tcW w:w="400" w:type="dxa"/>
            <w:vAlign w:val="bottom"/>
            <w:shd w:val="clear" w:color="auto" w:fill="808080"/>
          </w:tcPr>
          <w:p>
            <w:pPr>
              <w:spacing w:after="0"/>
              <w:rPr>
                <w:sz w:val="5"/>
                <w:szCs w:val="5"/>
                <w:color w:val="auto"/>
              </w:rPr>
            </w:pPr>
          </w:p>
        </w:tc>
        <w:tc>
          <w:tcPr>
            <w:tcW w:w="440" w:type="dxa"/>
            <w:vAlign w:val="bottom"/>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20" w:type="dxa"/>
            <w:vAlign w:val="bottom"/>
          </w:tcPr>
          <w:p>
            <w:pPr>
              <w:spacing w:after="0"/>
              <w:rPr>
                <w:sz w:val="5"/>
                <w:szCs w:val="5"/>
                <w:color w:val="auto"/>
              </w:rPr>
            </w:pPr>
          </w:p>
        </w:tc>
        <w:tc>
          <w:tcPr>
            <w:tcW w:w="20" w:type="dxa"/>
            <w:vAlign w:val="bottom"/>
          </w:tcPr>
          <w:p>
            <w:pPr>
              <w:spacing w:after="0"/>
              <w:rPr>
                <w:sz w:val="5"/>
                <w:szCs w:val="5"/>
                <w:color w:val="auto"/>
              </w:rPr>
            </w:pPr>
          </w:p>
        </w:tc>
        <w:tc>
          <w:tcPr>
            <w:tcW w:w="180" w:type="dxa"/>
            <w:vAlign w:val="bottom"/>
            <w:shd w:val="clear" w:color="auto" w:fill="808080"/>
          </w:tcPr>
          <w:p>
            <w:pPr>
              <w:spacing w:after="0"/>
              <w:rPr>
                <w:sz w:val="5"/>
                <w:szCs w:val="5"/>
                <w:color w:val="auto"/>
              </w:rPr>
            </w:pPr>
          </w:p>
        </w:tc>
        <w:tc>
          <w:tcPr>
            <w:tcW w:w="620" w:type="dxa"/>
            <w:vAlign w:val="bottom"/>
            <w:shd w:val="clear" w:color="auto" w:fill="808080"/>
          </w:tcPr>
          <w:p>
            <w:pPr>
              <w:spacing w:after="0"/>
              <w:rPr>
                <w:sz w:val="5"/>
                <w:szCs w:val="5"/>
                <w:color w:val="auto"/>
              </w:rPr>
            </w:pPr>
          </w:p>
        </w:tc>
        <w:tc>
          <w:tcPr>
            <w:tcW w:w="160" w:type="dxa"/>
            <w:vAlign w:val="bottom"/>
            <w:shd w:val="clear" w:color="auto" w:fill="808080"/>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19"/>
        </w:trPr>
        <w:tc>
          <w:tcPr>
            <w:tcW w:w="6700" w:type="dxa"/>
            <w:vAlign w:val="bottom"/>
            <w:gridSpan w:val="3"/>
            <w:vMerge w:val="continue"/>
          </w:tcPr>
          <w:p>
            <w:pPr>
              <w:spacing w:after="0"/>
              <w:rPr>
                <w:sz w:val="24"/>
                <w:szCs w:val="24"/>
                <w:color w:val="auto"/>
              </w:rPr>
            </w:pPr>
          </w:p>
        </w:tc>
        <w:tc>
          <w:tcPr>
            <w:tcW w:w="2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1180" w:type="dxa"/>
            <w:vAlign w:val="bottom"/>
          </w:tcPr>
          <w:p>
            <w:pPr>
              <w:spacing w:after="0"/>
              <w:rPr>
                <w:sz w:val="18"/>
                <w:szCs w:val="18"/>
                <w:color w:val="auto"/>
              </w:rPr>
            </w:pPr>
          </w:p>
        </w:tc>
        <w:tc>
          <w:tcPr>
            <w:tcW w:w="55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Accrued pension liability</w:t>
            </w:r>
          </w:p>
        </w:tc>
        <w:tc>
          <w:tcPr>
            <w:tcW w:w="4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04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(4,319)</w:t>
            </w:r>
          </w:p>
        </w:tc>
        <w:tc>
          <w:tcPr>
            <w:tcW w:w="2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79"/>
              </w:rPr>
              <w:t>$</w:t>
            </w:r>
          </w:p>
        </w:tc>
        <w:tc>
          <w:tcPr>
            <w:tcW w:w="94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(5,135)</w:t>
            </w:r>
          </w:p>
        </w:tc>
        <w:tc>
          <w:tcPr>
            <w:tcW w:w="0" w:type="dxa"/>
            <w:vAlign w:val="bottom"/>
          </w:tcPr>
          <w:p>
            <w:pPr>
              <w:spacing w:after="0"/>
              <w:rPr>
                <w:sz w:val="1"/>
                <w:szCs w:val="1"/>
                <w:color w:val="auto"/>
              </w:rPr>
            </w:pPr>
          </w:p>
        </w:tc>
      </w:tr>
      <w:tr>
        <w:trPr>
          <w:trHeight w:val="222"/>
        </w:trPr>
        <w:tc>
          <w:tcPr>
            <w:tcW w:w="1180" w:type="dxa"/>
            <w:vAlign w:val="bottom"/>
          </w:tcPr>
          <w:p>
            <w:pPr>
              <w:spacing w:after="0"/>
              <w:rPr>
                <w:sz w:val="19"/>
                <w:szCs w:val="19"/>
                <w:color w:val="auto"/>
              </w:rPr>
            </w:pPr>
          </w:p>
        </w:tc>
        <w:tc>
          <w:tcPr>
            <w:tcW w:w="5520" w:type="dxa"/>
            <w:vAlign w:val="bottom"/>
            <w:gridSpan w:val="2"/>
          </w:tcPr>
          <w:p>
            <w:pPr>
              <w:spacing w:after="0"/>
              <w:rPr>
                <w:sz w:val="20"/>
                <w:szCs w:val="20"/>
                <w:color w:val="auto"/>
              </w:rPr>
            </w:pPr>
            <w:r>
              <w:rPr>
                <w:rFonts w:ascii="Arial" w:cs="Arial" w:eastAsia="Arial" w:hAnsi="Arial"/>
                <w:sz w:val="18"/>
                <w:szCs w:val="18"/>
                <w:color w:val="auto"/>
              </w:rPr>
              <w:t>Accumulated other comprehensive loss</w:t>
            </w:r>
          </w:p>
        </w:tc>
        <w:tc>
          <w:tcPr>
            <w:tcW w:w="2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1,234</w:t>
            </w: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80" w:type="dxa"/>
            <w:vAlign w:val="bottom"/>
            <w:gridSpan w:val="3"/>
          </w:tcPr>
          <w:p>
            <w:pPr>
              <w:jc w:val="right"/>
              <w:spacing w:after="0"/>
              <w:rPr>
                <w:sz w:val="20"/>
                <w:szCs w:val="20"/>
                <w:color w:val="auto"/>
              </w:rPr>
            </w:pPr>
            <w:r>
              <w:rPr>
                <w:rFonts w:ascii="Arial" w:cs="Arial" w:eastAsia="Arial" w:hAnsi="Arial"/>
                <w:sz w:val="18"/>
                <w:szCs w:val="18"/>
                <w:color w:val="auto"/>
              </w:rPr>
              <w:t>2,590</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1180" w:type="dxa"/>
            <w:vAlign w:val="bottom"/>
          </w:tcPr>
          <w:p>
            <w:pPr>
              <w:spacing w:after="0"/>
              <w:rPr>
                <w:sz w:val="9"/>
                <w:szCs w:val="9"/>
                <w:color w:val="auto"/>
              </w:rPr>
            </w:pPr>
          </w:p>
        </w:tc>
        <w:tc>
          <w:tcPr>
            <w:tcW w:w="160" w:type="dxa"/>
            <w:vAlign w:val="bottom"/>
          </w:tcPr>
          <w:p>
            <w:pPr>
              <w:spacing w:after="0"/>
              <w:rPr>
                <w:sz w:val="9"/>
                <w:szCs w:val="9"/>
                <w:color w:val="auto"/>
              </w:rPr>
            </w:pPr>
          </w:p>
        </w:tc>
        <w:tc>
          <w:tcPr>
            <w:tcW w:w="5360" w:type="dxa"/>
            <w:vAlign w:val="bottom"/>
          </w:tcPr>
          <w:p>
            <w:pPr>
              <w:spacing w:after="0"/>
              <w:rPr>
                <w:sz w:val="9"/>
                <w:szCs w:val="9"/>
                <w:color w:val="auto"/>
              </w:rPr>
            </w:pPr>
          </w:p>
        </w:tc>
        <w:tc>
          <w:tcPr>
            <w:tcW w:w="28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400" w:type="dxa"/>
            <w:vAlign w:val="bottom"/>
            <w:tcBorders>
              <w:bottom w:val="single" w:sz="8" w:color="808080"/>
            </w:tcBorders>
          </w:tcPr>
          <w:p>
            <w:pPr>
              <w:spacing w:after="0"/>
              <w:rPr>
                <w:sz w:val="9"/>
                <w:szCs w:val="9"/>
                <w:color w:val="auto"/>
              </w:rPr>
            </w:pPr>
          </w:p>
        </w:tc>
        <w:tc>
          <w:tcPr>
            <w:tcW w:w="44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20" w:type="dxa"/>
            <w:vAlign w:val="bottom"/>
          </w:tcPr>
          <w:p>
            <w:pPr>
              <w:spacing w:after="0"/>
              <w:rPr>
                <w:sz w:val="9"/>
                <w:szCs w:val="9"/>
                <w:color w:val="auto"/>
              </w:rPr>
            </w:pPr>
          </w:p>
        </w:tc>
        <w:tc>
          <w:tcPr>
            <w:tcW w:w="2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620" w:type="dxa"/>
            <w:vAlign w:val="bottom"/>
            <w:tcBorders>
              <w:bottom w:val="single" w:sz="8" w:color="808080"/>
            </w:tcBorders>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1180" w:type="dxa"/>
            <w:vAlign w:val="bottom"/>
            <w:vMerge w:val="restart"/>
          </w:tcPr>
          <w:p>
            <w:pPr>
              <w:spacing w:after="0"/>
              <w:rPr>
                <w:sz w:val="9"/>
                <w:szCs w:val="9"/>
                <w:color w:val="auto"/>
              </w:rPr>
            </w:pPr>
          </w:p>
        </w:tc>
        <w:tc>
          <w:tcPr>
            <w:tcW w:w="160" w:type="dxa"/>
            <w:vAlign w:val="bottom"/>
          </w:tcPr>
          <w:p>
            <w:pPr>
              <w:spacing w:after="0"/>
              <w:rPr>
                <w:sz w:val="9"/>
                <w:szCs w:val="9"/>
                <w:color w:val="auto"/>
              </w:rPr>
            </w:pPr>
          </w:p>
        </w:tc>
        <w:tc>
          <w:tcPr>
            <w:tcW w:w="5360" w:type="dxa"/>
            <w:vAlign w:val="bottom"/>
          </w:tcPr>
          <w:p>
            <w:pPr>
              <w:spacing w:after="0"/>
              <w:rPr>
                <w:sz w:val="9"/>
                <w:szCs w:val="9"/>
                <w:color w:val="auto"/>
              </w:rPr>
            </w:pPr>
          </w:p>
        </w:tc>
        <w:tc>
          <w:tcPr>
            <w:tcW w:w="280" w:type="dxa"/>
            <w:vAlign w:val="bottom"/>
          </w:tcPr>
          <w:p>
            <w:pPr>
              <w:spacing w:after="0"/>
              <w:rPr>
                <w:sz w:val="9"/>
                <w:szCs w:val="9"/>
                <w:color w:val="auto"/>
              </w:rPr>
            </w:pPr>
          </w:p>
        </w:tc>
        <w:tc>
          <w:tcPr>
            <w:tcW w:w="200" w:type="dxa"/>
            <w:vAlign w:val="bottom"/>
          </w:tcPr>
          <w:p>
            <w:pPr>
              <w:spacing w:after="0"/>
              <w:rPr>
                <w:sz w:val="9"/>
                <w:szCs w:val="9"/>
                <w:color w:val="auto"/>
              </w:rPr>
            </w:pPr>
          </w:p>
        </w:tc>
        <w:tc>
          <w:tcPr>
            <w:tcW w:w="400" w:type="dxa"/>
            <w:vAlign w:val="bottom"/>
          </w:tcPr>
          <w:p>
            <w:pPr>
              <w:spacing w:after="0"/>
              <w:rPr>
                <w:sz w:val="9"/>
                <w:szCs w:val="9"/>
                <w:color w:val="auto"/>
              </w:rPr>
            </w:pPr>
          </w:p>
        </w:tc>
        <w:tc>
          <w:tcPr>
            <w:tcW w:w="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20" w:type="dxa"/>
            <w:vAlign w:val="bottom"/>
          </w:tcPr>
          <w:p>
            <w:pPr>
              <w:spacing w:after="0"/>
              <w:rPr>
                <w:sz w:val="9"/>
                <w:szCs w:val="9"/>
                <w:color w:val="auto"/>
              </w:rPr>
            </w:pPr>
          </w:p>
        </w:tc>
        <w:tc>
          <w:tcPr>
            <w:tcW w:w="20" w:type="dxa"/>
            <w:vAlign w:val="bottom"/>
          </w:tcPr>
          <w:p>
            <w:pPr>
              <w:spacing w:after="0"/>
              <w:rPr>
                <w:sz w:val="9"/>
                <w:szCs w:val="9"/>
                <w:color w:val="auto"/>
              </w:rPr>
            </w:pPr>
          </w:p>
        </w:tc>
        <w:tc>
          <w:tcPr>
            <w:tcW w:w="180" w:type="dxa"/>
            <w:vAlign w:val="bottom"/>
          </w:tcPr>
          <w:p>
            <w:pPr>
              <w:spacing w:after="0"/>
              <w:rPr>
                <w:sz w:val="9"/>
                <w:szCs w:val="9"/>
                <w:color w:val="auto"/>
              </w:rPr>
            </w:pPr>
          </w:p>
        </w:tc>
        <w:tc>
          <w:tcPr>
            <w:tcW w:w="6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180" w:type="dxa"/>
            <w:vAlign w:val="bottom"/>
            <w:vMerge w:val="continue"/>
          </w:tcPr>
          <w:p>
            <w:pPr>
              <w:spacing w:after="0"/>
              <w:rPr>
                <w:sz w:val="18"/>
                <w:szCs w:val="18"/>
                <w:color w:val="auto"/>
              </w:rPr>
            </w:pPr>
          </w:p>
        </w:tc>
        <w:tc>
          <w:tcPr>
            <w:tcW w:w="55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amount recognized</w:t>
            </w:r>
          </w:p>
        </w:tc>
        <w:tc>
          <w:tcPr>
            <w:tcW w:w="4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04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(3,085)</w:t>
            </w:r>
          </w:p>
        </w:tc>
        <w:tc>
          <w:tcPr>
            <w:tcW w:w="2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79"/>
              </w:rPr>
              <w:t>$</w:t>
            </w:r>
          </w:p>
        </w:tc>
        <w:tc>
          <w:tcPr>
            <w:tcW w:w="94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(2,545)</w:t>
            </w:r>
          </w:p>
        </w:tc>
        <w:tc>
          <w:tcPr>
            <w:tcW w:w="0" w:type="dxa"/>
            <w:vAlign w:val="bottom"/>
          </w:tcPr>
          <w:p>
            <w:pPr>
              <w:spacing w:after="0"/>
              <w:rPr>
                <w:sz w:val="1"/>
                <w:szCs w:val="1"/>
                <w:color w:val="auto"/>
              </w:rPr>
            </w:pPr>
          </w:p>
        </w:tc>
      </w:tr>
      <w:tr>
        <w:trPr>
          <w:trHeight w:val="105"/>
        </w:trPr>
        <w:tc>
          <w:tcPr>
            <w:tcW w:w="6700" w:type="dxa"/>
            <w:vAlign w:val="bottom"/>
            <w:gridSpan w:val="3"/>
            <w:vMerge w:val="restart"/>
          </w:tcPr>
          <w:p>
            <w:pPr>
              <w:spacing w:after="0"/>
              <w:rPr>
                <w:sz w:val="20"/>
                <w:szCs w:val="20"/>
                <w:color w:val="auto"/>
              </w:rPr>
            </w:pPr>
            <w:r>
              <w:rPr>
                <w:rFonts w:ascii="Arial" w:cs="Arial" w:eastAsia="Arial" w:hAnsi="Arial"/>
                <w:sz w:val="18"/>
                <w:szCs w:val="18"/>
                <w:color w:val="auto"/>
                <w:w w:val="91"/>
              </w:rPr>
              <w:t>The assumptions used to determine the benefit obligations at December 31 were as follows:</w:t>
            </w:r>
          </w:p>
        </w:tc>
        <w:tc>
          <w:tcPr>
            <w:tcW w:w="280" w:type="dxa"/>
            <w:vAlign w:val="bottom"/>
          </w:tcPr>
          <w:p>
            <w:pPr>
              <w:spacing w:after="0"/>
              <w:rPr>
                <w:sz w:val="9"/>
                <w:szCs w:val="9"/>
                <w:color w:val="auto"/>
              </w:rPr>
            </w:pPr>
          </w:p>
        </w:tc>
        <w:tc>
          <w:tcPr>
            <w:tcW w:w="200" w:type="dxa"/>
            <w:vAlign w:val="bottom"/>
          </w:tcPr>
          <w:p>
            <w:pPr>
              <w:spacing w:after="0"/>
              <w:rPr>
                <w:sz w:val="9"/>
                <w:szCs w:val="9"/>
                <w:color w:val="auto"/>
              </w:rPr>
            </w:pPr>
          </w:p>
        </w:tc>
        <w:tc>
          <w:tcPr>
            <w:tcW w:w="400" w:type="dxa"/>
            <w:vAlign w:val="bottom"/>
          </w:tcPr>
          <w:p>
            <w:pPr>
              <w:spacing w:after="0"/>
              <w:rPr>
                <w:sz w:val="9"/>
                <w:szCs w:val="9"/>
                <w:color w:val="auto"/>
              </w:rPr>
            </w:pPr>
          </w:p>
        </w:tc>
        <w:tc>
          <w:tcPr>
            <w:tcW w:w="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20" w:type="dxa"/>
            <w:vAlign w:val="bottom"/>
          </w:tcPr>
          <w:p>
            <w:pPr>
              <w:spacing w:after="0"/>
              <w:rPr>
                <w:sz w:val="9"/>
                <w:szCs w:val="9"/>
                <w:color w:val="auto"/>
              </w:rPr>
            </w:pPr>
          </w:p>
        </w:tc>
        <w:tc>
          <w:tcPr>
            <w:tcW w:w="20" w:type="dxa"/>
            <w:vAlign w:val="bottom"/>
          </w:tcPr>
          <w:p>
            <w:pPr>
              <w:spacing w:after="0"/>
              <w:rPr>
                <w:sz w:val="9"/>
                <w:szCs w:val="9"/>
                <w:color w:val="auto"/>
              </w:rPr>
            </w:pPr>
          </w:p>
        </w:tc>
        <w:tc>
          <w:tcPr>
            <w:tcW w:w="180" w:type="dxa"/>
            <w:vAlign w:val="bottom"/>
          </w:tcPr>
          <w:p>
            <w:pPr>
              <w:spacing w:after="0"/>
              <w:rPr>
                <w:sz w:val="9"/>
                <w:szCs w:val="9"/>
                <w:color w:val="auto"/>
              </w:rPr>
            </w:pPr>
          </w:p>
        </w:tc>
        <w:tc>
          <w:tcPr>
            <w:tcW w:w="6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6700" w:type="dxa"/>
            <w:vAlign w:val="bottom"/>
            <w:gridSpan w:val="3"/>
            <w:vMerge w:val="continue"/>
          </w:tcPr>
          <w:p>
            <w:pPr>
              <w:spacing w:after="0"/>
              <w:rPr>
                <w:sz w:val="5"/>
                <w:szCs w:val="5"/>
                <w:color w:val="auto"/>
              </w:rPr>
            </w:pPr>
          </w:p>
        </w:tc>
        <w:tc>
          <w:tcPr>
            <w:tcW w:w="280" w:type="dxa"/>
            <w:vAlign w:val="bottom"/>
            <w:tcBorders>
              <w:right w:val="single" w:sz="8" w:color="808080"/>
            </w:tcBorders>
          </w:tcPr>
          <w:p>
            <w:pPr>
              <w:spacing w:after="0"/>
              <w:rPr>
                <w:sz w:val="5"/>
                <w:szCs w:val="5"/>
                <w:color w:val="auto"/>
              </w:rPr>
            </w:pPr>
          </w:p>
        </w:tc>
        <w:tc>
          <w:tcPr>
            <w:tcW w:w="200" w:type="dxa"/>
            <w:vAlign w:val="bottom"/>
            <w:shd w:val="clear" w:color="auto" w:fill="808080"/>
          </w:tcPr>
          <w:p>
            <w:pPr>
              <w:spacing w:after="0"/>
              <w:rPr>
                <w:sz w:val="5"/>
                <w:szCs w:val="5"/>
                <w:color w:val="auto"/>
              </w:rPr>
            </w:pPr>
          </w:p>
        </w:tc>
        <w:tc>
          <w:tcPr>
            <w:tcW w:w="400" w:type="dxa"/>
            <w:vAlign w:val="bottom"/>
            <w:shd w:val="clear" w:color="auto" w:fill="808080"/>
          </w:tcPr>
          <w:p>
            <w:pPr>
              <w:spacing w:after="0"/>
              <w:rPr>
                <w:sz w:val="5"/>
                <w:szCs w:val="5"/>
                <w:color w:val="auto"/>
              </w:rPr>
            </w:pPr>
          </w:p>
        </w:tc>
        <w:tc>
          <w:tcPr>
            <w:tcW w:w="440" w:type="dxa"/>
            <w:vAlign w:val="bottom"/>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20" w:type="dxa"/>
            <w:vAlign w:val="bottom"/>
          </w:tcPr>
          <w:p>
            <w:pPr>
              <w:spacing w:after="0"/>
              <w:rPr>
                <w:sz w:val="5"/>
                <w:szCs w:val="5"/>
                <w:color w:val="auto"/>
              </w:rPr>
            </w:pPr>
          </w:p>
        </w:tc>
        <w:tc>
          <w:tcPr>
            <w:tcW w:w="20" w:type="dxa"/>
            <w:vAlign w:val="bottom"/>
          </w:tcPr>
          <w:p>
            <w:pPr>
              <w:spacing w:after="0"/>
              <w:rPr>
                <w:sz w:val="5"/>
                <w:szCs w:val="5"/>
                <w:color w:val="auto"/>
              </w:rPr>
            </w:pPr>
          </w:p>
        </w:tc>
        <w:tc>
          <w:tcPr>
            <w:tcW w:w="180" w:type="dxa"/>
            <w:vAlign w:val="bottom"/>
            <w:shd w:val="clear" w:color="auto" w:fill="808080"/>
          </w:tcPr>
          <w:p>
            <w:pPr>
              <w:spacing w:after="0"/>
              <w:rPr>
                <w:sz w:val="5"/>
                <w:szCs w:val="5"/>
                <w:color w:val="auto"/>
              </w:rPr>
            </w:pPr>
          </w:p>
        </w:tc>
        <w:tc>
          <w:tcPr>
            <w:tcW w:w="620" w:type="dxa"/>
            <w:vAlign w:val="bottom"/>
            <w:shd w:val="clear" w:color="auto" w:fill="808080"/>
          </w:tcPr>
          <w:p>
            <w:pPr>
              <w:spacing w:after="0"/>
              <w:rPr>
                <w:sz w:val="5"/>
                <w:szCs w:val="5"/>
                <w:color w:val="auto"/>
              </w:rPr>
            </w:pPr>
          </w:p>
        </w:tc>
        <w:tc>
          <w:tcPr>
            <w:tcW w:w="160" w:type="dxa"/>
            <w:vAlign w:val="bottom"/>
            <w:shd w:val="clear" w:color="auto" w:fill="808080"/>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35"/>
        </w:trPr>
        <w:tc>
          <w:tcPr>
            <w:tcW w:w="6700" w:type="dxa"/>
            <w:vAlign w:val="bottom"/>
            <w:gridSpan w:val="3"/>
            <w:vMerge w:val="continue"/>
          </w:tcPr>
          <w:p>
            <w:pPr>
              <w:spacing w:after="0"/>
              <w:rPr>
                <w:sz w:val="24"/>
                <w:szCs w:val="24"/>
                <w:color w:val="auto"/>
              </w:rPr>
            </w:pPr>
          </w:p>
        </w:tc>
        <w:tc>
          <w:tcPr>
            <w:tcW w:w="2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1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3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40" w:type="dxa"/>
            <w:vAlign w:val="bottom"/>
            <w:gridSpan w:val="3"/>
          </w:tcPr>
          <w:p>
            <w:pPr>
              <w:jc w:val="right"/>
              <w:ind w:right="160"/>
              <w:spacing w:after="0"/>
              <w:rPr>
                <w:sz w:val="20"/>
                <w:szCs w:val="20"/>
                <w:color w:val="auto"/>
              </w:rPr>
            </w:pPr>
            <w:r>
              <w:rPr>
                <w:rFonts w:ascii="Arial" w:cs="Arial" w:eastAsia="Arial" w:hAnsi="Arial"/>
                <w:sz w:val="18"/>
                <w:szCs w:val="18"/>
                <w:b w:val="1"/>
                <w:bCs w:val="1"/>
                <w:color w:val="auto"/>
              </w:rPr>
              <w:t>2004</w:t>
            </w: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20" w:type="dxa"/>
            <w:vAlign w:val="bottom"/>
          </w:tcPr>
          <w:p>
            <w:pPr>
              <w:jc w:val="right"/>
              <w:ind w:right="52"/>
              <w:spacing w:after="0"/>
              <w:rPr>
                <w:sz w:val="20"/>
                <w:szCs w:val="20"/>
                <w:color w:val="auto"/>
              </w:rPr>
            </w:pPr>
            <w:r>
              <w:rPr>
                <w:rFonts w:ascii="Arial" w:cs="Arial" w:eastAsia="Arial" w:hAnsi="Arial"/>
                <w:sz w:val="18"/>
                <w:szCs w:val="18"/>
                <w:b w:val="1"/>
                <w:bCs w:val="1"/>
                <w:color w:val="auto"/>
              </w:rPr>
              <w:t>2005</w:t>
            </w: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0"/>
        </w:trPr>
        <w:tc>
          <w:tcPr>
            <w:tcW w:w="11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53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640" w:type="dxa"/>
            <w:vAlign w:val="bottom"/>
            <w:tcBorders>
              <w:bottom w:val="single" w:sz="8" w:color="808080"/>
            </w:tcBorders>
            <w:gridSpan w:val="2"/>
          </w:tcPr>
          <w:p>
            <w:pPr>
              <w:spacing w:after="0"/>
              <w:rPr>
                <w:sz w:val="10"/>
                <w:szCs w:val="10"/>
                <w:color w:val="auto"/>
              </w:rPr>
            </w:pPr>
          </w:p>
        </w:tc>
        <w:tc>
          <w:tcPr>
            <w:tcW w:w="220" w:type="dxa"/>
            <w:vAlign w:val="bottom"/>
            <w:gridSpan w:val="3"/>
          </w:tcPr>
          <w:p>
            <w:pPr>
              <w:spacing w:after="0"/>
              <w:rPr>
                <w:sz w:val="10"/>
                <w:szCs w:val="10"/>
                <w:color w:val="auto"/>
              </w:rPr>
            </w:pPr>
          </w:p>
        </w:tc>
        <w:tc>
          <w:tcPr>
            <w:tcW w:w="620" w:type="dxa"/>
            <w:vAlign w:val="bottom"/>
            <w:tcBorders>
              <w:bottom w:val="single" w:sz="8" w:color="808080"/>
            </w:tcBorders>
          </w:tcPr>
          <w:p>
            <w:pPr>
              <w:spacing w:after="0"/>
              <w:rPr>
                <w:sz w:val="10"/>
                <w:szCs w:val="10"/>
                <w:color w:val="auto"/>
              </w:rPr>
            </w:pP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1180" w:type="dxa"/>
            <w:vAlign w:val="bottom"/>
          </w:tcPr>
          <w:p>
            <w:pPr>
              <w:spacing w:after="0"/>
              <w:rPr>
                <w:sz w:val="9"/>
                <w:szCs w:val="9"/>
                <w:color w:val="auto"/>
              </w:rPr>
            </w:pPr>
          </w:p>
        </w:tc>
        <w:tc>
          <w:tcPr>
            <w:tcW w:w="160" w:type="dxa"/>
            <w:vAlign w:val="bottom"/>
            <w:vMerge w:val="restart"/>
          </w:tcPr>
          <w:p>
            <w:pPr>
              <w:spacing w:after="0"/>
              <w:rPr>
                <w:sz w:val="9"/>
                <w:szCs w:val="9"/>
                <w:color w:val="auto"/>
              </w:rPr>
            </w:pPr>
          </w:p>
        </w:tc>
        <w:tc>
          <w:tcPr>
            <w:tcW w:w="5360" w:type="dxa"/>
            <w:vAlign w:val="bottom"/>
          </w:tcPr>
          <w:p>
            <w:pPr>
              <w:spacing w:after="0"/>
              <w:rPr>
                <w:sz w:val="9"/>
                <w:szCs w:val="9"/>
                <w:color w:val="auto"/>
              </w:rPr>
            </w:pPr>
          </w:p>
        </w:tc>
        <w:tc>
          <w:tcPr>
            <w:tcW w:w="280" w:type="dxa"/>
            <w:vAlign w:val="bottom"/>
          </w:tcPr>
          <w:p>
            <w:pPr>
              <w:spacing w:after="0"/>
              <w:rPr>
                <w:sz w:val="9"/>
                <w:szCs w:val="9"/>
                <w:color w:val="auto"/>
              </w:rPr>
            </w:pPr>
          </w:p>
        </w:tc>
        <w:tc>
          <w:tcPr>
            <w:tcW w:w="200" w:type="dxa"/>
            <w:vAlign w:val="bottom"/>
          </w:tcPr>
          <w:p>
            <w:pPr>
              <w:spacing w:after="0"/>
              <w:rPr>
                <w:sz w:val="9"/>
                <w:szCs w:val="9"/>
                <w:color w:val="auto"/>
              </w:rPr>
            </w:pPr>
          </w:p>
        </w:tc>
        <w:tc>
          <w:tcPr>
            <w:tcW w:w="400" w:type="dxa"/>
            <w:vAlign w:val="bottom"/>
          </w:tcPr>
          <w:p>
            <w:pPr>
              <w:spacing w:after="0"/>
              <w:rPr>
                <w:sz w:val="9"/>
                <w:szCs w:val="9"/>
                <w:color w:val="auto"/>
              </w:rPr>
            </w:pPr>
          </w:p>
        </w:tc>
        <w:tc>
          <w:tcPr>
            <w:tcW w:w="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20" w:type="dxa"/>
            <w:vAlign w:val="bottom"/>
          </w:tcPr>
          <w:p>
            <w:pPr>
              <w:spacing w:after="0"/>
              <w:rPr>
                <w:sz w:val="9"/>
                <w:szCs w:val="9"/>
                <w:color w:val="auto"/>
              </w:rPr>
            </w:pPr>
          </w:p>
        </w:tc>
        <w:tc>
          <w:tcPr>
            <w:tcW w:w="20" w:type="dxa"/>
            <w:vAlign w:val="bottom"/>
          </w:tcPr>
          <w:p>
            <w:pPr>
              <w:spacing w:after="0"/>
              <w:rPr>
                <w:sz w:val="9"/>
                <w:szCs w:val="9"/>
                <w:color w:val="auto"/>
              </w:rPr>
            </w:pPr>
          </w:p>
        </w:tc>
        <w:tc>
          <w:tcPr>
            <w:tcW w:w="180" w:type="dxa"/>
            <w:vAlign w:val="bottom"/>
          </w:tcPr>
          <w:p>
            <w:pPr>
              <w:spacing w:after="0"/>
              <w:rPr>
                <w:sz w:val="9"/>
                <w:szCs w:val="9"/>
                <w:color w:val="auto"/>
              </w:rPr>
            </w:pPr>
          </w:p>
        </w:tc>
        <w:tc>
          <w:tcPr>
            <w:tcW w:w="6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180" w:type="dxa"/>
            <w:vAlign w:val="bottom"/>
          </w:tcPr>
          <w:p>
            <w:pPr>
              <w:spacing w:after="0"/>
              <w:rPr>
                <w:sz w:val="18"/>
                <w:szCs w:val="18"/>
                <w:color w:val="auto"/>
              </w:rPr>
            </w:pPr>
          </w:p>
        </w:tc>
        <w:tc>
          <w:tcPr>
            <w:tcW w:w="160" w:type="dxa"/>
            <w:vAlign w:val="bottom"/>
            <w:vMerge w:val="continue"/>
          </w:tcPr>
          <w:p>
            <w:pPr>
              <w:spacing w:after="0"/>
              <w:rPr>
                <w:sz w:val="18"/>
                <w:szCs w:val="18"/>
                <w:color w:val="auto"/>
              </w:rPr>
            </w:pPr>
          </w:p>
        </w:tc>
        <w:tc>
          <w:tcPr>
            <w:tcW w:w="5360" w:type="dxa"/>
            <w:vAlign w:val="bottom"/>
            <w:shd w:val="clear" w:color="auto" w:fill="CCEEFF"/>
          </w:tcPr>
          <w:p>
            <w:pPr>
              <w:spacing w:after="0"/>
              <w:rPr>
                <w:sz w:val="20"/>
                <w:szCs w:val="20"/>
                <w:color w:val="auto"/>
              </w:rPr>
            </w:pPr>
            <w:r>
              <w:rPr>
                <w:rFonts w:ascii="Arial" w:cs="Arial" w:eastAsia="Arial" w:hAnsi="Arial"/>
                <w:sz w:val="18"/>
                <w:szCs w:val="18"/>
                <w:color w:val="auto"/>
              </w:rPr>
              <w:t>Discount rate</w:t>
            </w:r>
          </w:p>
        </w:tc>
        <w:tc>
          <w:tcPr>
            <w:tcW w:w="28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60" w:type="dxa"/>
            <w:vAlign w:val="bottom"/>
            <w:gridSpan w:val="6"/>
            <w:shd w:val="clear" w:color="auto" w:fill="CCEEFF"/>
          </w:tcPr>
          <w:p>
            <w:pPr>
              <w:jc w:val="right"/>
              <w:ind w:right="80"/>
              <w:spacing w:after="0"/>
              <w:rPr>
                <w:sz w:val="20"/>
                <w:szCs w:val="20"/>
                <w:color w:val="auto"/>
              </w:rPr>
            </w:pPr>
            <w:r>
              <w:rPr>
                <w:rFonts w:ascii="Arial" w:cs="Arial" w:eastAsia="Arial" w:hAnsi="Arial"/>
                <w:sz w:val="18"/>
                <w:szCs w:val="18"/>
                <w:color w:val="auto"/>
              </w:rPr>
              <w:t>5.75%</w:t>
            </w:r>
          </w:p>
        </w:tc>
        <w:tc>
          <w:tcPr>
            <w:tcW w:w="78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w w:val="86"/>
              </w:rPr>
              <w:t>5.50%</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360" w:type="dxa"/>
            <w:vAlign w:val="bottom"/>
          </w:tcPr>
          <w:p>
            <w:pPr>
              <w:spacing w:after="0"/>
              <w:rPr>
                <w:sz w:val="20"/>
                <w:szCs w:val="20"/>
                <w:color w:val="auto"/>
              </w:rPr>
            </w:pPr>
            <w:r>
              <w:rPr>
                <w:rFonts w:ascii="Arial" w:cs="Arial" w:eastAsia="Arial" w:hAnsi="Arial"/>
                <w:sz w:val="18"/>
                <w:szCs w:val="18"/>
                <w:color w:val="auto"/>
              </w:rPr>
              <w:t>Rate of compensation increase</w:t>
            </w:r>
          </w:p>
        </w:tc>
        <w:tc>
          <w:tcPr>
            <w:tcW w:w="2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660" w:type="dxa"/>
            <w:vAlign w:val="bottom"/>
            <w:gridSpan w:val="3"/>
          </w:tcPr>
          <w:p>
            <w:pPr>
              <w:ind w:left="320"/>
              <w:spacing w:after="0"/>
              <w:rPr>
                <w:sz w:val="20"/>
                <w:szCs w:val="20"/>
                <w:color w:val="auto"/>
              </w:rPr>
            </w:pPr>
            <w:r>
              <w:rPr>
                <w:rFonts w:ascii="Arial" w:cs="Arial" w:eastAsia="Arial" w:hAnsi="Arial"/>
                <w:sz w:val="18"/>
                <w:szCs w:val="18"/>
                <w:color w:val="auto"/>
              </w:rPr>
              <w:t>N/A</w:t>
            </w: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80" w:type="dxa"/>
            <w:vAlign w:val="bottom"/>
            <w:gridSpan w:val="2"/>
          </w:tcPr>
          <w:p>
            <w:pPr>
              <w:ind w:left="320"/>
              <w:spacing w:after="0"/>
              <w:rPr>
                <w:sz w:val="20"/>
                <w:szCs w:val="20"/>
                <w:color w:val="auto"/>
              </w:rPr>
            </w:pPr>
            <w:r>
              <w:rPr>
                <w:rFonts w:ascii="Arial" w:cs="Arial" w:eastAsia="Arial" w:hAnsi="Arial"/>
                <w:sz w:val="18"/>
                <w:szCs w:val="18"/>
                <w:color w:val="auto"/>
              </w:rPr>
              <w:t>N/A</w:t>
            </w:r>
          </w:p>
        </w:tc>
        <w:tc>
          <w:tcPr>
            <w:tcW w:w="160" w:type="dxa"/>
            <w:vAlign w:val="bottom"/>
            <w:gridSpan w:val="2"/>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5363210</wp:posOffset>
            </wp:positionH>
            <wp:positionV relativeFrom="paragraph">
              <wp:posOffset>-4698365</wp:posOffset>
            </wp:positionV>
            <wp:extent cx="12700" cy="8890"/>
            <wp:wrapNone/>
            <wp:docPr id="1706" name="Picture 1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6"/>
                    <pic:cNvPicPr>
                      <a:picLocks noChangeAspect="1" noChangeArrowheads="1"/>
                    </pic:cNvPicPr>
                  </pic:nvPicPr>
                  <pic:blipFill>
                    <a:blip r:embed="rId17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4702810</wp:posOffset>
            </wp:positionH>
            <wp:positionV relativeFrom="paragraph">
              <wp:posOffset>-4698365</wp:posOffset>
            </wp:positionV>
            <wp:extent cx="12700" cy="8890"/>
            <wp:wrapNone/>
            <wp:docPr id="1707" name="Picture 1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7"/>
                    <pic:cNvPicPr>
                      <a:picLocks noChangeAspect="1" noChangeArrowheads="1"/>
                    </pic:cNvPicPr>
                  </pic:nvPicPr>
                  <pic:blipFill>
                    <a:blip r:embed="rId17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6186170</wp:posOffset>
            </wp:positionH>
            <wp:positionV relativeFrom="paragraph">
              <wp:posOffset>-4698365</wp:posOffset>
            </wp:positionV>
            <wp:extent cx="12700" cy="8890"/>
            <wp:wrapNone/>
            <wp:docPr id="1708" name="Picture 1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8"/>
                    <pic:cNvPicPr>
                      <a:picLocks noChangeAspect="1" noChangeArrowheads="1"/>
                    </pic:cNvPicPr>
                  </pic:nvPicPr>
                  <pic:blipFill>
                    <a:blip r:embed="rId17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5525770</wp:posOffset>
            </wp:positionH>
            <wp:positionV relativeFrom="paragraph">
              <wp:posOffset>-4698365</wp:posOffset>
            </wp:positionV>
            <wp:extent cx="12700" cy="8890"/>
            <wp:wrapNone/>
            <wp:docPr id="1709" name="Picture 1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9"/>
                    <pic:cNvPicPr>
                      <a:picLocks noChangeAspect="1" noChangeArrowheads="1"/>
                    </pic:cNvPicPr>
                  </pic:nvPicPr>
                  <pic:blipFill>
                    <a:blip r:embed="rId17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5363210</wp:posOffset>
            </wp:positionH>
            <wp:positionV relativeFrom="paragraph">
              <wp:posOffset>-3995420</wp:posOffset>
            </wp:positionV>
            <wp:extent cx="12700" cy="8890"/>
            <wp:wrapNone/>
            <wp:docPr id="1710" name="Picture 1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
                    <pic:cNvPicPr>
                      <a:picLocks noChangeAspect="1" noChangeArrowheads="1"/>
                    </pic:cNvPicPr>
                  </pic:nvPicPr>
                  <pic:blipFill>
                    <a:blip r:embed="rId17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4702810</wp:posOffset>
            </wp:positionH>
            <wp:positionV relativeFrom="paragraph">
              <wp:posOffset>-3995420</wp:posOffset>
            </wp:positionV>
            <wp:extent cx="12700" cy="8890"/>
            <wp:wrapNone/>
            <wp:docPr id="1711" name="Picture 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pic:cNvPicPr>
                      <a:picLocks noChangeAspect="1" noChangeArrowheads="1"/>
                    </pic:cNvPicPr>
                  </pic:nvPicPr>
                  <pic:blipFill>
                    <a:blip r:embed="rId17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6186170</wp:posOffset>
            </wp:positionH>
            <wp:positionV relativeFrom="paragraph">
              <wp:posOffset>-3995420</wp:posOffset>
            </wp:positionV>
            <wp:extent cx="12700" cy="8890"/>
            <wp:wrapNone/>
            <wp:docPr id="1712" name="Picture 1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
                    <pic:cNvPicPr>
                      <a:picLocks noChangeAspect="1" noChangeArrowheads="1"/>
                    </pic:cNvPicPr>
                  </pic:nvPicPr>
                  <pic:blipFill>
                    <a:blip r:embed="rId17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5525770</wp:posOffset>
            </wp:positionH>
            <wp:positionV relativeFrom="paragraph">
              <wp:posOffset>-3995420</wp:posOffset>
            </wp:positionV>
            <wp:extent cx="12700" cy="8890"/>
            <wp:wrapNone/>
            <wp:docPr id="1713" name="Picture 1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3"/>
                    <pic:cNvPicPr>
                      <a:picLocks noChangeAspect="1" noChangeArrowheads="1"/>
                    </pic:cNvPicPr>
                  </pic:nvPicPr>
                  <pic:blipFill>
                    <a:blip r:embed="rId17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5363210</wp:posOffset>
            </wp:positionH>
            <wp:positionV relativeFrom="paragraph">
              <wp:posOffset>-2983230</wp:posOffset>
            </wp:positionV>
            <wp:extent cx="12700" cy="8890"/>
            <wp:wrapNone/>
            <wp:docPr id="1714" name="Picture 1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4"/>
                    <pic:cNvPicPr>
                      <a:picLocks noChangeAspect="1" noChangeArrowheads="1"/>
                    </pic:cNvPicPr>
                  </pic:nvPicPr>
                  <pic:blipFill>
                    <a:blip r:embed="rId17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4702810</wp:posOffset>
            </wp:positionH>
            <wp:positionV relativeFrom="paragraph">
              <wp:posOffset>-2983230</wp:posOffset>
            </wp:positionV>
            <wp:extent cx="12700" cy="8890"/>
            <wp:wrapNone/>
            <wp:docPr id="1715" name="Picture 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5"/>
                    <pic:cNvPicPr>
                      <a:picLocks noChangeAspect="1" noChangeArrowheads="1"/>
                    </pic:cNvPicPr>
                  </pic:nvPicPr>
                  <pic:blipFill>
                    <a:blip r:embed="rId17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6186170</wp:posOffset>
            </wp:positionH>
            <wp:positionV relativeFrom="paragraph">
              <wp:posOffset>-2983230</wp:posOffset>
            </wp:positionV>
            <wp:extent cx="12700" cy="8890"/>
            <wp:wrapNone/>
            <wp:docPr id="1716" name="Picture 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6"/>
                    <pic:cNvPicPr>
                      <a:picLocks noChangeAspect="1" noChangeArrowheads="1"/>
                    </pic:cNvPicPr>
                  </pic:nvPicPr>
                  <pic:blipFill>
                    <a:blip r:embed="rId17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5525770</wp:posOffset>
            </wp:positionH>
            <wp:positionV relativeFrom="paragraph">
              <wp:posOffset>-2983230</wp:posOffset>
            </wp:positionV>
            <wp:extent cx="12700" cy="8890"/>
            <wp:wrapNone/>
            <wp:docPr id="1717" name="Picture 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7"/>
                    <pic:cNvPicPr>
                      <a:picLocks noChangeAspect="1" noChangeArrowheads="1"/>
                    </pic:cNvPicPr>
                  </pic:nvPicPr>
                  <pic:blipFill>
                    <a:blip r:embed="rId17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5363210</wp:posOffset>
            </wp:positionH>
            <wp:positionV relativeFrom="paragraph">
              <wp:posOffset>-2245995</wp:posOffset>
            </wp:positionV>
            <wp:extent cx="12700" cy="8890"/>
            <wp:wrapNone/>
            <wp:docPr id="1718" name="Picture 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8"/>
                    <pic:cNvPicPr>
                      <a:picLocks noChangeAspect="1" noChangeArrowheads="1"/>
                    </pic:cNvPicPr>
                  </pic:nvPicPr>
                  <pic:blipFill>
                    <a:blip r:embed="rId17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4702810</wp:posOffset>
            </wp:positionH>
            <wp:positionV relativeFrom="paragraph">
              <wp:posOffset>-2245995</wp:posOffset>
            </wp:positionV>
            <wp:extent cx="12700" cy="8890"/>
            <wp:wrapNone/>
            <wp:docPr id="1719" name="Picture 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9"/>
                    <pic:cNvPicPr>
                      <a:picLocks noChangeAspect="1" noChangeArrowheads="1"/>
                    </pic:cNvPicPr>
                  </pic:nvPicPr>
                  <pic:blipFill>
                    <a:blip r:embed="rId17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6186170</wp:posOffset>
            </wp:positionH>
            <wp:positionV relativeFrom="paragraph">
              <wp:posOffset>-2245995</wp:posOffset>
            </wp:positionV>
            <wp:extent cx="12700" cy="8890"/>
            <wp:wrapNone/>
            <wp:docPr id="1720" name="Picture 1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
                    <pic:cNvPicPr>
                      <a:picLocks noChangeAspect="1" noChangeArrowheads="1"/>
                    </pic:cNvPicPr>
                  </pic:nvPicPr>
                  <pic:blipFill>
                    <a:blip r:embed="rId17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5525770</wp:posOffset>
            </wp:positionH>
            <wp:positionV relativeFrom="paragraph">
              <wp:posOffset>-2245995</wp:posOffset>
            </wp:positionV>
            <wp:extent cx="12700" cy="8890"/>
            <wp:wrapNone/>
            <wp:docPr id="1721" name="Picture 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1"/>
                    <pic:cNvPicPr>
                      <a:picLocks noChangeAspect="1" noChangeArrowheads="1"/>
                    </pic:cNvPicPr>
                  </pic:nvPicPr>
                  <pic:blipFill>
                    <a:blip r:embed="rId17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5363210</wp:posOffset>
            </wp:positionH>
            <wp:positionV relativeFrom="paragraph">
              <wp:posOffset>-1370965</wp:posOffset>
            </wp:positionV>
            <wp:extent cx="12700" cy="8890"/>
            <wp:wrapNone/>
            <wp:docPr id="1722" name="Picture 1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2"/>
                    <pic:cNvPicPr>
                      <a:picLocks noChangeAspect="1" noChangeArrowheads="1"/>
                    </pic:cNvPicPr>
                  </pic:nvPicPr>
                  <pic:blipFill>
                    <a:blip r:embed="rId17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4702810</wp:posOffset>
            </wp:positionH>
            <wp:positionV relativeFrom="paragraph">
              <wp:posOffset>-1370965</wp:posOffset>
            </wp:positionV>
            <wp:extent cx="12700" cy="8890"/>
            <wp:wrapNone/>
            <wp:docPr id="1723" name="Picture 1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3"/>
                    <pic:cNvPicPr>
                      <a:picLocks noChangeAspect="1" noChangeArrowheads="1"/>
                    </pic:cNvPicPr>
                  </pic:nvPicPr>
                  <pic:blipFill>
                    <a:blip r:embed="rId17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6186170</wp:posOffset>
            </wp:positionH>
            <wp:positionV relativeFrom="paragraph">
              <wp:posOffset>-1370965</wp:posOffset>
            </wp:positionV>
            <wp:extent cx="12700" cy="8890"/>
            <wp:wrapNone/>
            <wp:docPr id="1724" name="Picture 1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4"/>
                    <pic:cNvPicPr>
                      <a:picLocks noChangeAspect="1" noChangeArrowheads="1"/>
                    </pic:cNvPicPr>
                  </pic:nvPicPr>
                  <pic:blipFill>
                    <a:blip r:embed="rId17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5525770</wp:posOffset>
            </wp:positionH>
            <wp:positionV relativeFrom="paragraph">
              <wp:posOffset>-1370965</wp:posOffset>
            </wp:positionV>
            <wp:extent cx="12700" cy="8890"/>
            <wp:wrapNone/>
            <wp:docPr id="1725" name="Picture 1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5"/>
                    <pic:cNvPicPr>
                      <a:picLocks noChangeAspect="1" noChangeArrowheads="1"/>
                    </pic:cNvPicPr>
                  </pic:nvPicPr>
                  <pic:blipFill>
                    <a:blip r:embed="rId17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5483225</wp:posOffset>
            </wp:positionH>
            <wp:positionV relativeFrom="paragraph">
              <wp:posOffset>-359410</wp:posOffset>
            </wp:positionV>
            <wp:extent cx="12700" cy="8890"/>
            <wp:wrapNone/>
            <wp:docPr id="1726" name="Picture 1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6"/>
                    <pic:cNvPicPr>
                      <a:picLocks noChangeAspect="1" noChangeArrowheads="1"/>
                    </pic:cNvPicPr>
                  </pic:nvPicPr>
                  <pic:blipFill>
                    <a:blip r:embed="rId17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5088255</wp:posOffset>
            </wp:positionH>
            <wp:positionV relativeFrom="paragraph">
              <wp:posOffset>-359410</wp:posOffset>
            </wp:positionV>
            <wp:extent cx="12700" cy="8890"/>
            <wp:wrapNone/>
            <wp:docPr id="1727" name="Picture 1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7"/>
                    <pic:cNvPicPr>
                      <a:picLocks noChangeAspect="1" noChangeArrowheads="1"/>
                    </pic:cNvPicPr>
                  </pic:nvPicPr>
                  <pic:blipFill>
                    <a:blip r:embed="rId17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6022975</wp:posOffset>
            </wp:positionH>
            <wp:positionV relativeFrom="paragraph">
              <wp:posOffset>-359410</wp:posOffset>
            </wp:positionV>
            <wp:extent cx="12700" cy="8890"/>
            <wp:wrapNone/>
            <wp:docPr id="1728" name="Picture 1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8"/>
                    <pic:cNvPicPr>
                      <a:picLocks noChangeAspect="1" noChangeArrowheads="1"/>
                    </pic:cNvPicPr>
                  </pic:nvPicPr>
                  <pic:blipFill>
                    <a:blip r:embed="rId17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5637530</wp:posOffset>
            </wp:positionH>
            <wp:positionV relativeFrom="paragraph">
              <wp:posOffset>-359410</wp:posOffset>
            </wp:positionV>
            <wp:extent cx="12700" cy="8890"/>
            <wp:wrapNone/>
            <wp:docPr id="1729" name="Picture 1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9"/>
                    <pic:cNvPicPr>
                      <a:picLocks noChangeAspect="1" noChangeArrowheads="1"/>
                    </pic:cNvPicPr>
                  </pic:nvPicPr>
                  <pic:blipFill>
                    <a:blip r:embed="rId173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8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principal actuarial assumptions to determine net period benefit cost for the years ended December 31 were as follows:</w:t>
      </w:r>
    </w:p>
    <w:p>
      <w:pPr>
        <w:spacing w:after="0" w:line="219" w:lineRule="exact"/>
        <w:rPr>
          <w:sz w:val="20"/>
          <w:szCs w:val="20"/>
          <w:color w:val="auto"/>
        </w:rPr>
      </w:pPr>
    </w:p>
    <w:tbl>
      <w:tblPr>
        <w:tblLayout w:type="fixed"/>
        <w:tblInd w:w="1660" w:type="dxa"/>
        <w:tblCellMar>
          <w:top w:w="0" w:type="dxa"/>
          <w:left w:w="0" w:type="dxa"/>
          <w:bottom w:w="0" w:type="dxa"/>
          <w:right w:w="0" w:type="dxa"/>
        </w:tblCellMar>
      </w:tblPr>
      <w:tr>
        <w:trPr>
          <w:trHeight w:val="228"/>
        </w:trPr>
        <w:tc>
          <w:tcPr>
            <w:tcW w:w="5580" w:type="dxa"/>
            <w:vAlign w:val="bottom"/>
          </w:tcPr>
          <w:p>
            <w:pPr>
              <w:spacing w:after="0"/>
              <w:rPr>
                <w:sz w:val="19"/>
                <w:szCs w:val="19"/>
                <w:color w:val="auto"/>
              </w:rPr>
            </w:pPr>
          </w:p>
        </w:tc>
        <w:tc>
          <w:tcPr>
            <w:tcW w:w="640" w:type="dxa"/>
            <w:vAlign w:val="bottom"/>
          </w:tcPr>
          <w:p>
            <w:pPr>
              <w:jc w:val="right"/>
              <w:ind w:right="52"/>
              <w:spacing w:after="0"/>
              <w:rPr>
                <w:sz w:val="20"/>
                <w:szCs w:val="20"/>
                <w:color w:val="auto"/>
              </w:rPr>
            </w:pPr>
            <w:r>
              <w:rPr>
                <w:rFonts w:ascii="Arial" w:cs="Arial" w:eastAsia="Arial" w:hAnsi="Arial"/>
                <w:sz w:val="18"/>
                <w:szCs w:val="18"/>
                <w:b w:val="1"/>
                <w:bCs w:val="1"/>
                <w:color w:val="auto"/>
              </w:rPr>
              <w:t>2003</w:t>
            </w:r>
          </w:p>
        </w:tc>
        <w:tc>
          <w:tcPr>
            <w:tcW w:w="240" w:type="dxa"/>
            <w:vAlign w:val="bottom"/>
          </w:tcPr>
          <w:p>
            <w:pPr>
              <w:spacing w:after="0"/>
              <w:rPr>
                <w:sz w:val="19"/>
                <w:szCs w:val="19"/>
                <w:color w:val="auto"/>
              </w:rPr>
            </w:pPr>
          </w:p>
        </w:tc>
        <w:tc>
          <w:tcPr>
            <w:tcW w:w="620" w:type="dxa"/>
            <w:vAlign w:val="bottom"/>
          </w:tcPr>
          <w:p>
            <w:pPr>
              <w:jc w:val="right"/>
              <w:ind w:right="52"/>
              <w:spacing w:after="0"/>
              <w:rPr>
                <w:sz w:val="20"/>
                <w:szCs w:val="20"/>
                <w:color w:val="auto"/>
              </w:rPr>
            </w:pPr>
            <w:r>
              <w:rPr>
                <w:rFonts w:ascii="Arial" w:cs="Arial" w:eastAsia="Arial" w:hAnsi="Arial"/>
                <w:sz w:val="18"/>
                <w:szCs w:val="18"/>
                <w:b w:val="1"/>
                <w:bCs w:val="1"/>
                <w:color w:val="auto"/>
              </w:rPr>
              <w:t>2004</w:t>
            </w:r>
          </w:p>
        </w:tc>
        <w:tc>
          <w:tcPr>
            <w:tcW w:w="240" w:type="dxa"/>
            <w:vAlign w:val="bottom"/>
          </w:tcPr>
          <w:p>
            <w:pPr>
              <w:spacing w:after="0"/>
              <w:rPr>
                <w:sz w:val="19"/>
                <w:szCs w:val="19"/>
                <w:color w:val="auto"/>
              </w:rPr>
            </w:pPr>
          </w:p>
        </w:tc>
        <w:tc>
          <w:tcPr>
            <w:tcW w:w="640" w:type="dxa"/>
            <w:vAlign w:val="bottom"/>
          </w:tcPr>
          <w:p>
            <w:pPr>
              <w:jc w:val="right"/>
              <w:ind w:right="72"/>
              <w:spacing w:after="0"/>
              <w:rPr>
                <w:sz w:val="20"/>
                <w:szCs w:val="20"/>
                <w:color w:val="auto"/>
              </w:rPr>
            </w:pPr>
            <w:r>
              <w:rPr>
                <w:rFonts w:ascii="Arial" w:cs="Arial" w:eastAsia="Arial" w:hAnsi="Arial"/>
                <w:sz w:val="18"/>
                <w:szCs w:val="18"/>
                <w:b w:val="1"/>
                <w:bCs w:val="1"/>
                <w:color w:val="auto"/>
              </w:rPr>
              <w:t>2005</w:t>
            </w:r>
          </w:p>
        </w:tc>
        <w:tc>
          <w:tcPr>
            <w:tcW w:w="140" w:type="dxa"/>
            <w:vAlign w:val="bottom"/>
          </w:tcPr>
          <w:p>
            <w:pPr>
              <w:spacing w:after="0"/>
              <w:rPr>
                <w:sz w:val="19"/>
                <w:szCs w:val="19"/>
                <w:color w:val="auto"/>
              </w:rPr>
            </w:pPr>
          </w:p>
        </w:tc>
      </w:tr>
      <w:tr>
        <w:trPr>
          <w:trHeight w:val="120"/>
        </w:trPr>
        <w:tc>
          <w:tcPr>
            <w:tcW w:w="5580" w:type="dxa"/>
            <w:vAlign w:val="bottom"/>
          </w:tcPr>
          <w:p>
            <w:pPr>
              <w:spacing w:after="0"/>
              <w:rPr>
                <w:sz w:val="10"/>
                <w:szCs w:val="10"/>
                <w:color w:val="auto"/>
              </w:rPr>
            </w:pPr>
          </w:p>
        </w:tc>
        <w:tc>
          <w:tcPr>
            <w:tcW w:w="64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62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640" w:type="dxa"/>
            <w:vAlign w:val="bottom"/>
            <w:tcBorders>
              <w:bottom w:val="single" w:sz="8" w:color="808080"/>
            </w:tcBorders>
          </w:tcPr>
          <w:p>
            <w:pPr>
              <w:spacing w:after="0"/>
              <w:rPr>
                <w:sz w:val="10"/>
                <w:szCs w:val="10"/>
                <w:color w:val="auto"/>
              </w:rPr>
            </w:pPr>
          </w:p>
        </w:tc>
        <w:tc>
          <w:tcPr>
            <w:tcW w:w="140" w:type="dxa"/>
            <w:vAlign w:val="bottom"/>
          </w:tcPr>
          <w:p>
            <w:pPr>
              <w:spacing w:after="0"/>
              <w:rPr>
                <w:sz w:val="10"/>
                <w:szCs w:val="10"/>
                <w:color w:val="auto"/>
              </w:rPr>
            </w:pPr>
          </w:p>
        </w:tc>
      </w:tr>
      <w:tr>
        <w:trPr>
          <w:trHeight w:val="105"/>
        </w:trPr>
        <w:tc>
          <w:tcPr>
            <w:tcW w:w="5580" w:type="dxa"/>
            <w:vAlign w:val="bottom"/>
          </w:tcPr>
          <w:p>
            <w:pPr>
              <w:spacing w:after="0"/>
              <w:rPr>
                <w:sz w:val="9"/>
                <w:szCs w:val="9"/>
                <w:color w:val="auto"/>
              </w:rPr>
            </w:pPr>
          </w:p>
        </w:tc>
        <w:tc>
          <w:tcPr>
            <w:tcW w:w="640" w:type="dxa"/>
            <w:vAlign w:val="bottom"/>
          </w:tcPr>
          <w:p>
            <w:pPr>
              <w:spacing w:after="0"/>
              <w:rPr>
                <w:sz w:val="9"/>
                <w:szCs w:val="9"/>
                <w:color w:val="auto"/>
              </w:rPr>
            </w:pPr>
          </w:p>
        </w:tc>
        <w:tc>
          <w:tcPr>
            <w:tcW w:w="240" w:type="dxa"/>
            <w:vAlign w:val="bottom"/>
          </w:tcPr>
          <w:p>
            <w:pPr>
              <w:spacing w:after="0"/>
              <w:rPr>
                <w:sz w:val="9"/>
                <w:szCs w:val="9"/>
                <w:color w:val="auto"/>
              </w:rPr>
            </w:pPr>
          </w:p>
        </w:tc>
        <w:tc>
          <w:tcPr>
            <w:tcW w:w="620" w:type="dxa"/>
            <w:vAlign w:val="bottom"/>
          </w:tcPr>
          <w:p>
            <w:pPr>
              <w:spacing w:after="0"/>
              <w:rPr>
                <w:sz w:val="9"/>
                <w:szCs w:val="9"/>
                <w:color w:val="auto"/>
              </w:rPr>
            </w:pPr>
          </w:p>
        </w:tc>
        <w:tc>
          <w:tcPr>
            <w:tcW w:w="240" w:type="dxa"/>
            <w:vAlign w:val="bottom"/>
          </w:tcPr>
          <w:p>
            <w:pPr>
              <w:spacing w:after="0"/>
              <w:rPr>
                <w:sz w:val="9"/>
                <w:szCs w:val="9"/>
                <w:color w:val="auto"/>
              </w:rPr>
            </w:pPr>
          </w:p>
        </w:tc>
        <w:tc>
          <w:tcPr>
            <w:tcW w:w="640" w:type="dxa"/>
            <w:vAlign w:val="bottom"/>
          </w:tcPr>
          <w:p>
            <w:pPr>
              <w:spacing w:after="0"/>
              <w:rPr>
                <w:sz w:val="9"/>
                <w:szCs w:val="9"/>
                <w:color w:val="auto"/>
              </w:rPr>
            </w:pPr>
          </w:p>
        </w:tc>
        <w:tc>
          <w:tcPr>
            <w:tcW w:w="140" w:type="dxa"/>
            <w:vAlign w:val="bottom"/>
          </w:tcPr>
          <w:p>
            <w:pPr>
              <w:spacing w:after="0"/>
              <w:rPr>
                <w:sz w:val="9"/>
                <w:szCs w:val="9"/>
                <w:color w:val="auto"/>
              </w:rPr>
            </w:pPr>
          </w:p>
        </w:tc>
      </w:tr>
      <w:tr>
        <w:trPr>
          <w:trHeight w:val="216"/>
        </w:trPr>
        <w:tc>
          <w:tcPr>
            <w:tcW w:w="5580" w:type="dxa"/>
            <w:vAlign w:val="bottom"/>
            <w:shd w:val="clear" w:color="auto" w:fill="CCEEFF"/>
          </w:tcPr>
          <w:p>
            <w:pPr>
              <w:spacing w:after="0"/>
              <w:rPr>
                <w:sz w:val="20"/>
                <w:szCs w:val="20"/>
                <w:color w:val="auto"/>
              </w:rPr>
            </w:pPr>
            <w:r>
              <w:rPr>
                <w:rFonts w:ascii="Arial" w:cs="Arial" w:eastAsia="Arial" w:hAnsi="Arial"/>
                <w:sz w:val="18"/>
                <w:szCs w:val="18"/>
                <w:color w:val="auto"/>
              </w:rPr>
              <w:t>Discount rate</w:t>
            </w: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6.25%</w:t>
            </w:r>
          </w:p>
        </w:tc>
        <w:tc>
          <w:tcPr>
            <w:tcW w:w="86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6.25%</w:t>
            </w:r>
          </w:p>
        </w:tc>
        <w:tc>
          <w:tcPr>
            <w:tcW w:w="78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w w:val="86"/>
              </w:rPr>
              <w:t>5.75%</w:t>
            </w:r>
          </w:p>
        </w:tc>
      </w:tr>
      <w:tr>
        <w:trPr>
          <w:trHeight w:val="216"/>
        </w:trPr>
        <w:tc>
          <w:tcPr>
            <w:tcW w:w="5580" w:type="dxa"/>
            <w:vAlign w:val="bottom"/>
          </w:tcPr>
          <w:p>
            <w:pPr>
              <w:spacing w:after="0"/>
              <w:rPr>
                <w:sz w:val="20"/>
                <w:szCs w:val="20"/>
                <w:color w:val="auto"/>
              </w:rPr>
            </w:pPr>
            <w:r>
              <w:rPr>
                <w:rFonts w:ascii="Arial" w:cs="Arial" w:eastAsia="Arial" w:hAnsi="Arial"/>
                <w:sz w:val="18"/>
                <w:szCs w:val="18"/>
                <w:color w:val="auto"/>
              </w:rPr>
              <w:t>Expected rate of return on plan assets</w:t>
            </w: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8.50%</w:t>
            </w:r>
          </w:p>
        </w:tc>
        <w:tc>
          <w:tcPr>
            <w:tcW w:w="860" w:type="dxa"/>
            <w:vAlign w:val="bottom"/>
            <w:gridSpan w:val="2"/>
          </w:tcPr>
          <w:p>
            <w:pPr>
              <w:ind w:left="320"/>
              <w:spacing w:after="0"/>
              <w:rPr>
                <w:sz w:val="20"/>
                <w:szCs w:val="20"/>
                <w:color w:val="auto"/>
              </w:rPr>
            </w:pPr>
            <w:r>
              <w:rPr>
                <w:rFonts w:ascii="Arial" w:cs="Arial" w:eastAsia="Arial" w:hAnsi="Arial"/>
                <w:sz w:val="18"/>
                <w:szCs w:val="18"/>
                <w:color w:val="auto"/>
              </w:rPr>
              <w:t>8.50%</w:t>
            </w:r>
          </w:p>
        </w:tc>
        <w:tc>
          <w:tcPr>
            <w:tcW w:w="780" w:type="dxa"/>
            <w:vAlign w:val="bottom"/>
            <w:gridSpan w:val="2"/>
          </w:tcPr>
          <w:p>
            <w:pPr>
              <w:ind w:left="320"/>
              <w:spacing w:after="0"/>
              <w:rPr>
                <w:sz w:val="20"/>
                <w:szCs w:val="20"/>
                <w:color w:val="auto"/>
              </w:rPr>
            </w:pPr>
            <w:r>
              <w:rPr>
                <w:rFonts w:ascii="Arial" w:cs="Arial" w:eastAsia="Arial" w:hAnsi="Arial"/>
                <w:sz w:val="18"/>
                <w:szCs w:val="18"/>
                <w:color w:val="auto"/>
                <w:w w:val="86"/>
              </w:rPr>
              <w:t>7.50%</w:t>
            </w:r>
          </w:p>
        </w:tc>
      </w:tr>
      <w:tr>
        <w:trPr>
          <w:trHeight w:val="216"/>
        </w:trPr>
        <w:tc>
          <w:tcPr>
            <w:tcW w:w="5580" w:type="dxa"/>
            <w:vAlign w:val="bottom"/>
            <w:shd w:val="clear" w:color="auto" w:fill="CCEEFF"/>
          </w:tcPr>
          <w:p>
            <w:pPr>
              <w:spacing w:after="0"/>
              <w:rPr>
                <w:sz w:val="20"/>
                <w:szCs w:val="20"/>
                <w:color w:val="auto"/>
              </w:rPr>
            </w:pPr>
            <w:r>
              <w:rPr>
                <w:rFonts w:ascii="Arial" w:cs="Arial" w:eastAsia="Arial" w:hAnsi="Arial"/>
                <w:sz w:val="18"/>
                <w:szCs w:val="18"/>
                <w:color w:val="auto"/>
              </w:rPr>
              <w:t>Rate of compensation increase</w:t>
            </w: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4.25%</w:t>
            </w:r>
          </w:p>
        </w:tc>
        <w:tc>
          <w:tcPr>
            <w:tcW w:w="86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N/A</w:t>
            </w:r>
          </w:p>
        </w:tc>
        <w:tc>
          <w:tcPr>
            <w:tcW w:w="78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N/A</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4994275</wp:posOffset>
            </wp:positionH>
            <wp:positionV relativeFrom="paragraph">
              <wp:posOffset>-492760</wp:posOffset>
            </wp:positionV>
            <wp:extent cx="12700" cy="8890"/>
            <wp:wrapNone/>
            <wp:docPr id="1730" name="Picture 1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0"/>
                    <pic:cNvPicPr>
                      <a:picLocks noChangeAspect="1" noChangeArrowheads="1"/>
                    </pic:cNvPicPr>
                  </pic:nvPicPr>
                  <pic:blipFill>
                    <a:blip r:embed="rId17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4599940</wp:posOffset>
            </wp:positionH>
            <wp:positionV relativeFrom="paragraph">
              <wp:posOffset>-492760</wp:posOffset>
            </wp:positionV>
            <wp:extent cx="12700" cy="8890"/>
            <wp:wrapNone/>
            <wp:docPr id="1731" name="Picture 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
                    <pic:cNvPicPr>
                      <a:picLocks noChangeAspect="1" noChangeArrowheads="1"/>
                    </pic:cNvPicPr>
                  </pic:nvPicPr>
                  <pic:blipFill>
                    <a:blip r:embed="rId17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5542915</wp:posOffset>
            </wp:positionH>
            <wp:positionV relativeFrom="paragraph">
              <wp:posOffset>-492760</wp:posOffset>
            </wp:positionV>
            <wp:extent cx="12700" cy="8890"/>
            <wp:wrapNone/>
            <wp:docPr id="1732" name="Picture 1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2"/>
                    <pic:cNvPicPr>
                      <a:picLocks noChangeAspect="1" noChangeArrowheads="1"/>
                    </pic:cNvPicPr>
                  </pic:nvPicPr>
                  <pic:blipFill>
                    <a:blip r:embed="rId17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5148580</wp:posOffset>
            </wp:positionH>
            <wp:positionV relativeFrom="paragraph">
              <wp:posOffset>-492760</wp:posOffset>
            </wp:positionV>
            <wp:extent cx="12700" cy="8890"/>
            <wp:wrapNone/>
            <wp:docPr id="1733" name="Picture 1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3"/>
                    <pic:cNvPicPr>
                      <a:picLocks noChangeAspect="1" noChangeArrowheads="1"/>
                    </pic:cNvPicPr>
                  </pic:nvPicPr>
                  <pic:blipFill>
                    <a:blip r:embed="rId17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6092190</wp:posOffset>
            </wp:positionH>
            <wp:positionV relativeFrom="paragraph">
              <wp:posOffset>-492760</wp:posOffset>
            </wp:positionV>
            <wp:extent cx="12700" cy="8890"/>
            <wp:wrapNone/>
            <wp:docPr id="1734" name="Picture 1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4"/>
                    <pic:cNvPicPr>
                      <a:picLocks noChangeAspect="1" noChangeArrowheads="1"/>
                    </pic:cNvPicPr>
                  </pic:nvPicPr>
                  <pic:blipFill>
                    <a:blip r:embed="rId17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5697220</wp:posOffset>
            </wp:positionH>
            <wp:positionV relativeFrom="paragraph">
              <wp:posOffset>-492760</wp:posOffset>
            </wp:positionV>
            <wp:extent cx="12700" cy="8890"/>
            <wp:wrapNone/>
            <wp:docPr id="1735" name="Picture 1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
                    <pic:cNvPicPr>
                      <a:picLocks noChangeAspect="1" noChangeArrowheads="1"/>
                    </pic:cNvPicPr>
                  </pic:nvPicPr>
                  <pic:blipFill>
                    <a:blip r:embed="rId174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88" w:lineRule="exact"/>
        <w:rPr>
          <w:sz w:val="20"/>
          <w:szCs w:val="20"/>
          <w:color w:val="auto"/>
        </w:rPr>
      </w:pPr>
    </w:p>
    <w:p>
      <w:pPr>
        <w:ind w:firstLine="436"/>
        <w:spacing w:after="0" w:line="256" w:lineRule="auto"/>
        <w:rPr>
          <w:sz w:val="20"/>
          <w:szCs w:val="20"/>
          <w:color w:val="auto"/>
        </w:rPr>
      </w:pPr>
      <w:r>
        <w:rPr>
          <w:rFonts w:ascii="Arial" w:cs="Arial" w:eastAsia="Arial" w:hAnsi="Arial"/>
          <w:sz w:val="18"/>
          <w:szCs w:val="18"/>
          <w:color w:val="auto"/>
        </w:rPr>
        <w:t>The assumptions, investment policies and strategies for the Globalstar Plan are determined by the Globalstar Plan Committee. Prior to June 1, 2004, the assumptions, investment policies and strategies for the Globalstar segment of the Loral Plan were determined by the Loral Plan Committee. The expected long-term rate of return on pension plan assets is selected by taking into account the expected duration of the projected benefit obligation for the plans, the asset mix of the plans and the fact that the plan assets are actively managed to mitigate risk.</w:t>
      </w:r>
    </w:p>
    <w:p>
      <w:pPr>
        <w:spacing w:after="0" w:line="1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736" name="Picture 1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
                    <pic:cNvPicPr>
                      <a:picLocks noChangeAspect="1" noChangeArrowheads="1"/>
                    </pic:cNvPicPr>
                  </pic:nvPicPr>
                  <pic:blipFill>
                    <a:blip r:embed="rId174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45" w:name="page146"/>
    <w:bookmarkEnd w:id="145"/>
    <w:p>
      <w:pPr>
        <w:ind w:left="440"/>
        <w:spacing w:after="0"/>
        <w:rPr>
          <w:sz w:val="20"/>
          <w:szCs w:val="20"/>
          <w:color w:val="auto"/>
        </w:rPr>
      </w:pPr>
      <w:r>
        <w:rPr>
          <w:rFonts w:ascii="Arial" w:cs="Arial" w:eastAsia="Arial" w:hAnsi="Arial"/>
          <w:sz w:val="15"/>
          <w:szCs w:val="15"/>
          <w:color w:val="auto"/>
        </w:rPr>
        <w:t>The defined benefit pension plan asset allocation as of the measurement date (December 31) and the target asset allocation, presented as a percentage of</w:t>
      </w:r>
    </w:p>
    <w:p>
      <w:pPr>
        <w:spacing w:after="0" w:line="50"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6840" w:type="dxa"/>
            <w:vAlign w:val="bottom"/>
            <w:gridSpan w:val="3"/>
          </w:tcPr>
          <w:p>
            <w:pPr>
              <w:spacing w:after="0"/>
              <w:rPr>
                <w:sz w:val="20"/>
                <w:szCs w:val="20"/>
                <w:color w:val="auto"/>
              </w:rPr>
            </w:pPr>
            <w:r>
              <w:rPr>
                <w:rFonts w:ascii="Arial" w:cs="Arial" w:eastAsia="Arial" w:hAnsi="Arial"/>
                <w:sz w:val="18"/>
                <w:szCs w:val="18"/>
                <w:color w:val="auto"/>
              </w:rPr>
              <w:t>total plan assets were as follows:</w:t>
            </w:r>
          </w:p>
        </w:tc>
        <w:tc>
          <w:tcPr>
            <w:tcW w:w="6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3"/>
        </w:trPr>
        <w:tc>
          <w:tcPr>
            <w:tcW w:w="17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8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gridSpan w:val="3"/>
          </w:tcPr>
          <w:p>
            <w:pPr>
              <w:jc w:val="center"/>
              <w:ind w:right="140"/>
              <w:spacing w:after="0"/>
              <w:rPr>
                <w:sz w:val="20"/>
                <w:szCs w:val="20"/>
                <w:color w:val="auto"/>
              </w:rPr>
            </w:pPr>
            <w:r>
              <w:rPr>
                <w:rFonts w:ascii="Arial" w:cs="Arial" w:eastAsia="Arial" w:hAnsi="Arial"/>
                <w:sz w:val="18"/>
                <w:szCs w:val="18"/>
                <w:b w:val="1"/>
                <w:bCs w:val="1"/>
                <w:color w:val="auto"/>
                <w:w w:val="90"/>
              </w:rPr>
              <w:t>Target</w:t>
            </w:r>
          </w:p>
        </w:tc>
        <w:tc>
          <w:tcPr>
            <w:tcW w:w="0" w:type="dxa"/>
            <w:vAlign w:val="bottom"/>
          </w:tcPr>
          <w:p>
            <w:pPr>
              <w:spacing w:after="0"/>
              <w:rPr>
                <w:sz w:val="1"/>
                <w:szCs w:val="1"/>
                <w:color w:val="auto"/>
              </w:rPr>
            </w:pPr>
          </w:p>
        </w:tc>
      </w:tr>
      <w:tr>
        <w:trPr>
          <w:trHeight w:val="228"/>
        </w:trPr>
        <w:tc>
          <w:tcPr>
            <w:tcW w:w="17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880" w:type="dxa"/>
            <w:vAlign w:val="bottom"/>
          </w:tcPr>
          <w:p>
            <w:pPr>
              <w:spacing w:after="0"/>
              <w:rPr>
                <w:sz w:val="19"/>
                <w:szCs w:val="19"/>
                <w:color w:val="auto"/>
              </w:rPr>
            </w:pPr>
          </w:p>
        </w:tc>
        <w:tc>
          <w:tcPr>
            <w:tcW w:w="660" w:type="dxa"/>
            <w:vAlign w:val="bottom"/>
          </w:tcPr>
          <w:p>
            <w:pPr>
              <w:jc w:val="right"/>
              <w:ind w:right="72"/>
              <w:spacing w:after="0"/>
              <w:rPr>
                <w:sz w:val="20"/>
                <w:szCs w:val="20"/>
                <w:color w:val="auto"/>
              </w:rPr>
            </w:pPr>
            <w:r>
              <w:rPr>
                <w:rFonts w:ascii="Arial" w:cs="Arial" w:eastAsia="Arial" w:hAnsi="Arial"/>
                <w:sz w:val="18"/>
                <w:szCs w:val="18"/>
                <w:b w:val="1"/>
                <w:bCs w:val="1"/>
                <w:color w:val="auto"/>
              </w:rPr>
              <w:t>2004</w:t>
            </w:r>
          </w:p>
        </w:tc>
        <w:tc>
          <w:tcPr>
            <w:tcW w:w="240" w:type="dxa"/>
            <w:vAlign w:val="bottom"/>
          </w:tcPr>
          <w:p>
            <w:pPr>
              <w:spacing w:after="0"/>
              <w:rPr>
                <w:sz w:val="19"/>
                <w:szCs w:val="19"/>
                <w:color w:val="auto"/>
              </w:rPr>
            </w:pPr>
          </w:p>
        </w:tc>
        <w:tc>
          <w:tcPr>
            <w:tcW w:w="640" w:type="dxa"/>
            <w:vAlign w:val="bottom"/>
          </w:tcPr>
          <w:p>
            <w:pPr>
              <w:jc w:val="right"/>
              <w:ind w:right="72"/>
              <w:spacing w:after="0"/>
              <w:rPr>
                <w:sz w:val="20"/>
                <w:szCs w:val="20"/>
                <w:color w:val="auto"/>
              </w:rPr>
            </w:pPr>
            <w:r>
              <w:rPr>
                <w:rFonts w:ascii="Arial" w:cs="Arial" w:eastAsia="Arial" w:hAnsi="Arial"/>
                <w:sz w:val="18"/>
                <w:szCs w:val="18"/>
                <w:b w:val="1"/>
                <w:bCs w:val="1"/>
                <w:color w:val="auto"/>
              </w:rPr>
              <w:t>2005</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0" w:type="dxa"/>
            <w:vAlign w:val="bottom"/>
            <w:gridSpan w:val="3"/>
          </w:tcPr>
          <w:p>
            <w:pPr>
              <w:jc w:val="center"/>
              <w:ind w:right="140"/>
              <w:spacing w:after="0"/>
              <w:rPr>
                <w:sz w:val="20"/>
                <w:szCs w:val="20"/>
                <w:color w:val="auto"/>
              </w:rPr>
            </w:pPr>
            <w:r>
              <w:rPr>
                <w:rFonts w:ascii="Arial" w:cs="Arial" w:eastAsia="Arial" w:hAnsi="Arial"/>
                <w:sz w:val="18"/>
                <w:szCs w:val="18"/>
                <w:b w:val="1"/>
                <w:bCs w:val="1"/>
                <w:color w:val="auto"/>
                <w:w w:val="89"/>
              </w:rPr>
              <w:t>Allocation</w:t>
            </w:r>
          </w:p>
        </w:tc>
        <w:tc>
          <w:tcPr>
            <w:tcW w:w="0" w:type="dxa"/>
            <w:vAlign w:val="bottom"/>
          </w:tcPr>
          <w:p>
            <w:pPr>
              <w:spacing w:after="0"/>
              <w:rPr>
                <w:sz w:val="1"/>
                <w:szCs w:val="1"/>
                <w:color w:val="auto"/>
              </w:rPr>
            </w:pPr>
          </w:p>
        </w:tc>
      </w:tr>
      <w:tr>
        <w:trPr>
          <w:trHeight w:val="120"/>
        </w:trPr>
        <w:tc>
          <w:tcPr>
            <w:tcW w:w="17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880" w:type="dxa"/>
            <w:vAlign w:val="bottom"/>
          </w:tcPr>
          <w:p>
            <w:pPr>
              <w:spacing w:after="0"/>
              <w:rPr>
                <w:sz w:val="10"/>
                <w:szCs w:val="10"/>
                <w:color w:val="auto"/>
              </w:rPr>
            </w:pPr>
          </w:p>
        </w:tc>
        <w:tc>
          <w:tcPr>
            <w:tcW w:w="66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64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760" w:type="dxa"/>
            <w:vAlign w:val="bottom"/>
            <w:tcBorders>
              <w:bottom w:val="single" w:sz="8" w:color="808080"/>
            </w:tcBorders>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1720" w:type="dxa"/>
            <w:vAlign w:val="bottom"/>
            <w:vMerge w:val="restart"/>
          </w:tcPr>
          <w:p>
            <w:pPr>
              <w:spacing w:after="0"/>
              <w:rPr>
                <w:sz w:val="9"/>
                <w:szCs w:val="9"/>
                <w:color w:val="auto"/>
              </w:rPr>
            </w:pPr>
          </w:p>
        </w:tc>
        <w:tc>
          <w:tcPr>
            <w:tcW w:w="240" w:type="dxa"/>
            <w:vAlign w:val="bottom"/>
          </w:tcPr>
          <w:p>
            <w:pPr>
              <w:spacing w:after="0"/>
              <w:rPr>
                <w:sz w:val="9"/>
                <w:szCs w:val="9"/>
                <w:color w:val="auto"/>
              </w:rPr>
            </w:pPr>
          </w:p>
        </w:tc>
        <w:tc>
          <w:tcPr>
            <w:tcW w:w="4880" w:type="dxa"/>
            <w:vAlign w:val="bottom"/>
          </w:tcPr>
          <w:p>
            <w:pPr>
              <w:spacing w:after="0"/>
              <w:rPr>
                <w:sz w:val="9"/>
                <w:szCs w:val="9"/>
                <w:color w:val="auto"/>
              </w:rPr>
            </w:pPr>
          </w:p>
        </w:tc>
        <w:tc>
          <w:tcPr>
            <w:tcW w:w="660" w:type="dxa"/>
            <w:vAlign w:val="bottom"/>
          </w:tcPr>
          <w:p>
            <w:pPr>
              <w:spacing w:after="0"/>
              <w:rPr>
                <w:sz w:val="9"/>
                <w:szCs w:val="9"/>
                <w:color w:val="auto"/>
              </w:rPr>
            </w:pPr>
          </w:p>
        </w:tc>
        <w:tc>
          <w:tcPr>
            <w:tcW w:w="240" w:type="dxa"/>
            <w:vAlign w:val="bottom"/>
          </w:tcPr>
          <w:p>
            <w:pPr>
              <w:spacing w:after="0"/>
              <w:rPr>
                <w:sz w:val="9"/>
                <w:szCs w:val="9"/>
                <w:color w:val="auto"/>
              </w:rPr>
            </w:pPr>
          </w:p>
        </w:tc>
        <w:tc>
          <w:tcPr>
            <w:tcW w:w="6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760" w:type="dxa"/>
            <w:vAlign w:val="bottom"/>
          </w:tcPr>
          <w:p>
            <w:pPr>
              <w:spacing w:after="0"/>
              <w:rPr>
                <w:sz w:val="9"/>
                <w:szCs w:val="9"/>
                <w:color w:val="auto"/>
              </w:rPr>
            </w:pPr>
          </w:p>
        </w:tc>
        <w:tc>
          <w:tcPr>
            <w:tcW w:w="22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720" w:type="dxa"/>
            <w:vAlign w:val="bottom"/>
            <w:vMerge w:val="continue"/>
          </w:tcPr>
          <w:p>
            <w:pPr>
              <w:spacing w:after="0"/>
              <w:rPr>
                <w:sz w:val="18"/>
                <w:szCs w:val="18"/>
                <w:color w:val="auto"/>
              </w:rPr>
            </w:pPr>
          </w:p>
        </w:tc>
        <w:tc>
          <w:tcPr>
            <w:tcW w:w="51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Debt securities</w:t>
            </w:r>
          </w:p>
        </w:tc>
        <w:tc>
          <w:tcPr>
            <w:tcW w:w="90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39%</w:t>
            </w:r>
          </w:p>
        </w:tc>
        <w:tc>
          <w:tcPr>
            <w:tcW w:w="8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46%</w:t>
            </w:r>
          </w:p>
        </w:tc>
        <w:tc>
          <w:tcPr>
            <w:tcW w:w="1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35%-50%</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5120" w:type="dxa"/>
            <w:vAlign w:val="bottom"/>
            <w:gridSpan w:val="2"/>
          </w:tcPr>
          <w:p>
            <w:pPr>
              <w:spacing w:after="0"/>
              <w:rPr>
                <w:sz w:val="20"/>
                <w:szCs w:val="20"/>
                <w:color w:val="auto"/>
              </w:rPr>
            </w:pPr>
            <w:r>
              <w:rPr>
                <w:rFonts w:ascii="Arial" w:cs="Arial" w:eastAsia="Arial" w:hAnsi="Arial"/>
                <w:sz w:val="18"/>
                <w:szCs w:val="18"/>
                <w:color w:val="auto"/>
              </w:rPr>
              <w:t>Equity securities</w:t>
            </w: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58%</w:t>
            </w:r>
          </w:p>
        </w:tc>
        <w:tc>
          <w:tcPr>
            <w:tcW w:w="860" w:type="dxa"/>
            <w:vAlign w:val="bottom"/>
            <w:gridSpan w:val="2"/>
          </w:tcPr>
          <w:p>
            <w:pPr>
              <w:jc w:val="right"/>
              <w:ind w:right="80"/>
              <w:spacing w:after="0"/>
              <w:rPr>
                <w:sz w:val="20"/>
                <w:szCs w:val="20"/>
                <w:color w:val="auto"/>
              </w:rPr>
            </w:pPr>
            <w:r>
              <w:rPr>
                <w:rFonts w:ascii="Arial" w:cs="Arial" w:eastAsia="Arial" w:hAnsi="Arial"/>
                <w:sz w:val="18"/>
                <w:szCs w:val="18"/>
                <w:color w:val="auto"/>
              </w:rPr>
              <w:t>52%</w:t>
            </w:r>
          </w:p>
        </w:tc>
        <w:tc>
          <w:tcPr>
            <w:tcW w:w="120" w:type="dxa"/>
            <w:vAlign w:val="bottom"/>
          </w:tcPr>
          <w:p>
            <w:pPr>
              <w:spacing w:after="0"/>
              <w:rPr>
                <w:sz w:val="18"/>
                <w:szCs w:val="18"/>
                <w:color w:val="auto"/>
              </w:rPr>
            </w:pPr>
          </w:p>
        </w:tc>
        <w:tc>
          <w:tcPr>
            <w:tcW w:w="980" w:type="dxa"/>
            <w:vAlign w:val="bottom"/>
            <w:gridSpan w:val="2"/>
          </w:tcPr>
          <w:p>
            <w:pPr>
              <w:jc w:val="right"/>
              <w:spacing w:after="0"/>
              <w:rPr>
                <w:sz w:val="20"/>
                <w:szCs w:val="20"/>
                <w:color w:val="auto"/>
              </w:rPr>
            </w:pPr>
            <w:r>
              <w:rPr>
                <w:rFonts w:ascii="Arial" w:cs="Arial" w:eastAsia="Arial" w:hAnsi="Arial"/>
                <w:sz w:val="18"/>
                <w:szCs w:val="18"/>
                <w:color w:val="auto"/>
              </w:rPr>
              <w:t>50%-60%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20" w:type="dxa"/>
            <w:vAlign w:val="bottom"/>
          </w:tcPr>
          <w:p>
            <w:pPr>
              <w:spacing w:after="0"/>
              <w:rPr>
                <w:sz w:val="18"/>
                <w:szCs w:val="18"/>
                <w:color w:val="auto"/>
              </w:rPr>
            </w:pPr>
          </w:p>
        </w:tc>
        <w:tc>
          <w:tcPr>
            <w:tcW w:w="51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investments</w:t>
            </w:r>
          </w:p>
        </w:tc>
        <w:tc>
          <w:tcPr>
            <w:tcW w:w="90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w:t>
            </w:r>
          </w:p>
        </w:tc>
        <w:tc>
          <w:tcPr>
            <w:tcW w:w="8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w:t>
            </w:r>
          </w:p>
        </w:tc>
        <w:tc>
          <w:tcPr>
            <w:tcW w:w="1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1960" w:type="dxa"/>
            <w:vAlign w:val="bottom"/>
            <w:gridSpan w:val="2"/>
          </w:tcPr>
          <w:p>
            <w:pPr>
              <w:spacing w:after="0"/>
              <w:rPr>
                <w:sz w:val="10"/>
                <w:szCs w:val="10"/>
                <w:color w:val="auto"/>
              </w:rPr>
            </w:pPr>
          </w:p>
        </w:tc>
        <w:tc>
          <w:tcPr>
            <w:tcW w:w="4880" w:type="dxa"/>
            <w:vAlign w:val="bottom"/>
          </w:tcPr>
          <w:p>
            <w:pPr>
              <w:spacing w:after="0"/>
              <w:rPr>
                <w:sz w:val="10"/>
                <w:szCs w:val="10"/>
                <w:color w:val="auto"/>
              </w:rPr>
            </w:pPr>
          </w:p>
        </w:tc>
        <w:tc>
          <w:tcPr>
            <w:tcW w:w="66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64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6840" w:type="dxa"/>
            <w:vAlign w:val="bottom"/>
            <w:gridSpan w:val="3"/>
          </w:tcPr>
          <w:p>
            <w:pPr>
              <w:ind w:left="1720"/>
              <w:spacing w:after="0"/>
              <w:rPr>
                <w:sz w:val="20"/>
                <w:szCs w:val="20"/>
                <w:color w:val="auto"/>
              </w:rPr>
            </w:pPr>
            <w:r>
              <w:rPr>
                <w:rFonts w:ascii="Arial" w:cs="Arial" w:eastAsia="Arial" w:hAnsi="Arial"/>
                <w:sz w:val="18"/>
                <w:szCs w:val="18"/>
                <w:color w:val="auto"/>
              </w:rPr>
              <w:t>Total</w:t>
            </w: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100%</w:t>
            </w:r>
          </w:p>
        </w:tc>
        <w:tc>
          <w:tcPr>
            <w:tcW w:w="860" w:type="dxa"/>
            <w:vAlign w:val="bottom"/>
            <w:gridSpan w:val="2"/>
          </w:tcPr>
          <w:p>
            <w:pPr>
              <w:jc w:val="right"/>
              <w:ind w:right="80"/>
              <w:spacing w:after="0"/>
              <w:rPr>
                <w:sz w:val="20"/>
                <w:szCs w:val="20"/>
                <w:color w:val="auto"/>
              </w:rPr>
            </w:pPr>
            <w:r>
              <w:rPr>
                <w:rFonts w:ascii="Arial" w:cs="Arial" w:eastAsia="Arial" w:hAnsi="Arial"/>
                <w:sz w:val="18"/>
                <w:szCs w:val="18"/>
                <w:color w:val="auto"/>
              </w:rPr>
              <w:t>100%</w:t>
            </w:r>
          </w:p>
        </w:tc>
        <w:tc>
          <w:tcPr>
            <w:tcW w:w="1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7"/>
        </w:trPr>
        <w:tc>
          <w:tcPr>
            <w:tcW w:w="1960" w:type="dxa"/>
            <w:vAlign w:val="bottom"/>
            <w:gridSpan w:val="2"/>
          </w:tcPr>
          <w:p>
            <w:pPr>
              <w:spacing w:after="0"/>
              <w:rPr>
                <w:sz w:val="9"/>
                <w:szCs w:val="9"/>
                <w:color w:val="auto"/>
              </w:rPr>
            </w:pPr>
          </w:p>
        </w:tc>
        <w:tc>
          <w:tcPr>
            <w:tcW w:w="4880" w:type="dxa"/>
            <w:vAlign w:val="bottom"/>
          </w:tcPr>
          <w:p>
            <w:pPr>
              <w:spacing w:after="0"/>
              <w:rPr>
                <w:sz w:val="9"/>
                <w:szCs w:val="9"/>
                <w:color w:val="auto"/>
              </w:rPr>
            </w:pPr>
          </w:p>
        </w:tc>
        <w:tc>
          <w:tcPr>
            <w:tcW w:w="660" w:type="dxa"/>
            <w:vAlign w:val="bottom"/>
          </w:tcPr>
          <w:p>
            <w:pPr>
              <w:spacing w:after="0"/>
              <w:rPr>
                <w:sz w:val="9"/>
                <w:szCs w:val="9"/>
                <w:color w:val="auto"/>
              </w:rPr>
            </w:pPr>
          </w:p>
        </w:tc>
        <w:tc>
          <w:tcPr>
            <w:tcW w:w="240" w:type="dxa"/>
            <w:vAlign w:val="bottom"/>
          </w:tcPr>
          <w:p>
            <w:pPr>
              <w:spacing w:after="0"/>
              <w:rPr>
                <w:sz w:val="9"/>
                <w:szCs w:val="9"/>
                <w:color w:val="auto"/>
              </w:rPr>
            </w:pPr>
          </w:p>
        </w:tc>
        <w:tc>
          <w:tcPr>
            <w:tcW w:w="6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760" w:type="dxa"/>
            <w:vAlign w:val="bottom"/>
          </w:tcPr>
          <w:p>
            <w:pPr>
              <w:spacing w:after="0"/>
              <w:rPr>
                <w:sz w:val="9"/>
                <w:szCs w:val="9"/>
                <w:color w:val="auto"/>
              </w:rPr>
            </w:pPr>
          </w:p>
        </w:tc>
        <w:tc>
          <w:tcPr>
            <w:tcW w:w="22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1960" w:type="dxa"/>
            <w:vAlign w:val="bottom"/>
            <w:gridSpan w:val="2"/>
          </w:tcPr>
          <w:p>
            <w:pPr>
              <w:spacing w:after="0"/>
              <w:rPr>
                <w:sz w:val="5"/>
                <w:szCs w:val="5"/>
                <w:color w:val="auto"/>
              </w:rPr>
            </w:pPr>
          </w:p>
        </w:tc>
        <w:tc>
          <w:tcPr>
            <w:tcW w:w="4880" w:type="dxa"/>
            <w:vAlign w:val="bottom"/>
          </w:tcPr>
          <w:p>
            <w:pPr>
              <w:spacing w:after="0"/>
              <w:rPr>
                <w:sz w:val="5"/>
                <w:szCs w:val="5"/>
                <w:color w:val="auto"/>
              </w:rPr>
            </w:pPr>
          </w:p>
        </w:tc>
        <w:tc>
          <w:tcPr>
            <w:tcW w:w="660" w:type="dxa"/>
            <w:vAlign w:val="bottom"/>
            <w:tcBorders>
              <w:right w:val="single" w:sz="8" w:color="808080"/>
            </w:tcBorders>
            <w:shd w:val="clear" w:color="auto" w:fill="808080"/>
          </w:tcPr>
          <w:p>
            <w:pPr>
              <w:spacing w:after="0"/>
              <w:rPr>
                <w:sz w:val="5"/>
                <w:szCs w:val="5"/>
                <w:color w:val="auto"/>
              </w:rPr>
            </w:pPr>
          </w:p>
        </w:tc>
        <w:tc>
          <w:tcPr>
            <w:tcW w:w="240" w:type="dxa"/>
            <w:vAlign w:val="bottom"/>
            <w:tcBorders>
              <w:right w:val="single" w:sz="8" w:color="808080"/>
            </w:tcBorders>
          </w:tcPr>
          <w:p>
            <w:pPr>
              <w:spacing w:after="0"/>
              <w:rPr>
                <w:sz w:val="5"/>
                <w:szCs w:val="5"/>
                <w:color w:val="auto"/>
              </w:rPr>
            </w:pPr>
          </w:p>
        </w:tc>
        <w:tc>
          <w:tcPr>
            <w:tcW w:w="640" w:type="dxa"/>
            <w:vAlign w:val="bottom"/>
            <w:tcBorders>
              <w:right w:val="single" w:sz="8" w:color="808080"/>
            </w:tcBorders>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120" w:type="dxa"/>
            <w:vAlign w:val="bottom"/>
          </w:tcPr>
          <w:p>
            <w:pPr>
              <w:spacing w:after="0"/>
              <w:rPr>
                <w:sz w:val="5"/>
                <w:szCs w:val="5"/>
                <w:color w:val="auto"/>
              </w:rPr>
            </w:pPr>
          </w:p>
        </w:tc>
        <w:tc>
          <w:tcPr>
            <w:tcW w:w="760" w:type="dxa"/>
            <w:vAlign w:val="bottom"/>
          </w:tcPr>
          <w:p>
            <w:pPr>
              <w:spacing w:after="0"/>
              <w:rPr>
                <w:sz w:val="5"/>
                <w:szCs w:val="5"/>
                <w:color w:val="auto"/>
              </w:rPr>
            </w:pPr>
          </w:p>
        </w:tc>
        <w:tc>
          <w:tcPr>
            <w:tcW w:w="22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35"/>
        </w:trPr>
        <w:tc>
          <w:tcPr>
            <w:tcW w:w="6840" w:type="dxa"/>
            <w:vAlign w:val="bottom"/>
            <w:gridSpan w:val="3"/>
          </w:tcPr>
          <w:p>
            <w:pPr>
              <w:ind w:left="440"/>
              <w:spacing w:after="0"/>
              <w:rPr>
                <w:sz w:val="20"/>
                <w:szCs w:val="20"/>
                <w:color w:val="auto"/>
              </w:rPr>
            </w:pPr>
            <w:r>
              <w:rPr>
                <w:rFonts w:ascii="Arial" w:cs="Arial" w:eastAsia="Arial" w:hAnsi="Arial"/>
                <w:sz w:val="18"/>
                <w:szCs w:val="18"/>
                <w:color w:val="auto"/>
                <w:w w:val="96"/>
              </w:rPr>
              <w:t>The benefit payments to retirees are expected to be paid as follows (in thousands):</w:t>
            </w:r>
          </w:p>
        </w:tc>
        <w:tc>
          <w:tcPr>
            <w:tcW w:w="6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1960" w:type="dxa"/>
            <w:vAlign w:val="bottom"/>
            <w:gridSpan w:val="2"/>
            <w:vMerge w:val="restart"/>
          </w:tcPr>
          <w:p>
            <w:pPr>
              <w:spacing w:after="0"/>
              <w:rPr>
                <w:sz w:val="18"/>
                <w:szCs w:val="18"/>
                <w:color w:val="auto"/>
              </w:rPr>
            </w:pPr>
          </w:p>
        </w:tc>
        <w:tc>
          <w:tcPr>
            <w:tcW w:w="48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gridSpan w:val="3"/>
          </w:tcPr>
          <w:p>
            <w:pPr>
              <w:spacing w:after="0"/>
              <w:rPr>
                <w:sz w:val="18"/>
                <w:szCs w:val="18"/>
                <w:color w:val="auto"/>
              </w:rPr>
            </w:pPr>
          </w:p>
        </w:tc>
        <w:tc>
          <w:tcPr>
            <w:tcW w:w="7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960" w:type="dxa"/>
            <w:vAlign w:val="bottom"/>
            <w:gridSpan w:val="2"/>
            <w:vMerge w:val="continue"/>
          </w:tcPr>
          <w:p>
            <w:pPr>
              <w:spacing w:after="0"/>
              <w:rPr>
                <w:sz w:val="18"/>
                <w:szCs w:val="18"/>
                <w:color w:val="auto"/>
              </w:rPr>
            </w:pPr>
          </w:p>
        </w:tc>
        <w:tc>
          <w:tcPr>
            <w:tcW w:w="4880" w:type="dxa"/>
            <w:vAlign w:val="bottom"/>
            <w:shd w:val="clear" w:color="auto" w:fill="CCEEFF"/>
          </w:tcPr>
          <w:p>
            <w:pPr>
              <w:spacing w:after="0"/>
              <w:rPr>
                <w:sz w:val="20"/>
                <w:szCs w:val="20"/>
                <w:color w:val="auto"/>
              </w:rPr>
            </w:pPr>
            <w:r>
              <w:rPr>
                <w:rFonts w:ascii="Arial" w:cs="Arial" w:eastAsia="Arial" w:hAnsi="Arial"/>
                <w:sz w:val="18"/>
                <w:szCs w:val="18"/>
                <w:color w:val="auto"/>
              </w:rPr>
              <w:t>2006</w:t>
            </w:r>
          </w:p>
        </w:tc>
        <w:tc>
          <w:tcPr>
            <w:tcW w:w="660" w:type="dxa"/>
            <w:vAlign w:val="bottom"/>
            <w:tcBorders>
              <w:right w:val="single" w:sz="8" w:color="CCEEFF"/>
            </w:tcBorders>
            <w:shd w:val="clear" w:color="auto" w:fill="CCEEFF"/>
          </w:tcPr>
          <w:p>
            <w:pPr>
              <w:spacing w:after="0"/>
              <w:rPr>
                <w:sz w:val="18"/>
                <w:szCs w:val="18"/>
                <w:color w:val="auto"/>
              </w:rPr>
            </w:pPr>
          </w:p>
        </w:tc>
        <w:tc>
          <w:tcPr>
            <w:tcW w:w="240" w:type="dxa"/>
            <w:vAlign w:val="bottom"/>
            <w:tcBorders>
              <w:right w:val="single" w:sz="8" w:color="CCEEFF"/>
            </w:tcBorders>
            <w:shd w:val="clear" w:color="auto" w:fill="CCEEFF"/>
          </w:tcPr>
          <w:p>
            <w:pPr>
              <w:spacing w:after="0"/>
              <w:rPr>
                <w:sz w:val="18"/>
                <w:szCs w:val="18"/>
                <w:color w:val="auto"/>
              </w:rPr>
            </w:pPr>
          </w:p>
        </w:tc>
        <w:tc>
          <w:tcPr>
            <w:tcW w:w="98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725</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960" w:type="dxa"/>
            <w:vAlign w:val="bottom"/>
            <w:gridSpan w:val="2"/>
          </w:tcPr>
          <w:p>
            <w:pPr>
              <w:spacing w:after="0"/>
              <w:rPr>
                <w:sz w:val="18"/>
                <w:szCs w:val="18"/>
                <w:color w:val="auto"/>
              </w:rPr>
            </w:pPr>
          </w:p>
        </w:tc>
        <w:tc>
          <w:tcPr>
            <w:tcW w:w="4880" w:type="dxa"/>
            <w:vAlign w:val="bottom"/>
          </w:tcPr>
          <w:p>
            <w:pPr>
              <w:spacing w:after="0"/>
              <w:rPr>
                <w:sz w:val="20"/>
                <w:szCs w:val="20"/>
                <w:color w:val="auto"/>
              </w:rPr>
            </w:pPr>
            <w:r>
              <w:rPr>
                <w:rFonts w:ascii="Arial" w:cs="Arial" w:eastAsia="Arial" w:hAnsi="Arial"/>
                <w:sz w:val="18"/>
                <w:szCs w:val="18"/>
                <w:color w:val="auto"/>
              </w:rPr>
              <w:t>2007</w:t>
            </w:r>
          </w:p>
        </w:tc>
        <w:tc>
          <w:tcPr>
            <w:tcW w:w="6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718</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960" w:type="dxa"/>
            <w:vAlign w:val="bottom"/>
            <w:gridSpan w:val="2"/>
          </w:tcPr>
          <w:p>
            <w:pPr>
              <w:spacing w:after="0"/>
              <w:rPr>
                <w:sz w:val="18"/>
                <w:szCs w:val="18"/>
                <w:color w:val="auto"/>
              </w:rPr>
            </w:pPr>
          </w:p>
        </w:tc>
        <w:tc>
          <w:tcPr>
            <w:tcW w:w="4880" w:type="dxa"/>
            <w:vAlign w:val="bottom"/>
            <w:shd w:val="clear" w:color="auto" w:fill="CCEEFF"/>
          </w:tcPr>
          <w:p>
            <w:pPr>
              <w:spacing w:after="0"/>
              <w:rPr>
                <w:sz w:val="20"/>
                <w:szCs w:val="20"/>
                <w:color w:val="auto"/>
              </w:rPr>
            </w:pPr>
            <w:r>
              <w:rPr>
                <w:rFonts w:ascii="Arial" w:cs="Arial" w:eastAsia="Arial" w:hAnsi="Arial"/>
                <w:sz w:val="18"/>
                <w:szCs w:val="18"/>
                <w:color w:val="auto"/>
              </w:rPr>
              <w:t>2008</w:t>
            </w:r>
          </w:p>
        </w:tc>
        <w:tc>
          <w:tcPr>
            <w:tcW w:w="660" w:type="dxa"/>
            <w:vAlign w:val="bottom"/>
            <w:tcBorders>
              <w:right w:val="single" w:sz="8" w:color="CCEEFF"/>
            </w:tcBorders>
            <w:shd w:val="clear" w:color="auto" w:fill="CCEEFF"/>
          </w:tcPr>
          <w:p>
            <w:pPr>
              <w:spacing w:after="0"/>
              <w:rPr>
                <w:sz w:val="18"/>
                <w:szCs w:val="18"/>
                <w:color w:val="auto"/>
              </w:rPr>
            </w:pPr>
          </w:p>
        </w:tc>
        <w:tc>
          <w:tcPr>
            <w:tcW w:w="240" w:type="dxa"/>
            <w:vAlign w:val="bottom"/>
            <w:tcBorders>
              <w:right w:val="single" w:sz="8" w:color="CCEEFF"/>
            </w:tcBorders>
            <w:shd w:val="clear" w:color="auto" w:fill="CCEEFF"/>
          </w:tcPr>
          <w:p>
            <w:pPr>
              <w:spacing w:after="0"/>
              <w:rPr>
                <w:sz w:val="18"/>
                <w:szCs w:val="18"/>
                <w:color w:val="auto"/>
              </w:rPr>
            </w:pPr>
          </w:p>
        </w:tc>
        <w:tc>
          <w:tcPr>
            <w:tcW w:w="640" w:type="dxa"/>
            <w:vAlign w:val="bottom"/>
            <w:tcBorders>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724</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960" w:type="dxa"/>
            <w:vAlign w:val="bottom"/>
            <w:gridSpan w:val="2"/>
          </w:tcPr>
          <w:p>
            <w:pPr>
              <w:spacing w:after="0"/>
              <w:rPr>
                <w:sz w:val="18"/>
                <w:szCs w:val="18"/>
                <w:color w:val="auto"/>
              </w:rPr>
            </w:pPr>
          </w:p>
        </w:tc>
        <w:tc>
          <w:tcPr>
            <w:tcW w:w="4880" w:type="dxa"/>
            <w:vAlign w:val="bottom"/>
          </w:tcPr>
          <w:p>
            <w:pPr>
              <w:spacing w:after="0"/>
              <w:rPr>
                <w:sz w:val="20"/>
                <w:szCs w:val="20"/>
                <w:color w:val="auto"/>
              </w:rPr>
            </w:pPr>
            <w:r>
              <w:rPr>
                <w:rFonts w:ascii="Arial" w:cs="Arial" w:eastAsia="Arial" w:hAnsi="Arial"/>
                <w:sz w:val="18"/>
                <w:szCs w:val="18"/>
                <w:color w:val="auto"/>
              </w:rPr>
              <w:t>2009</w:t>
            </w:r>
          </w:p>
        </w:tc>
        <w:tc>
          <w:tcPr>
            <w:tcW w:w="6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735</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960" w:type="dxa"/>
            <w:vAlign w:val="bottom"/>
            <w:gridSpan w:val="2"/>
          </w:tcPr>
          <w:p>
            <w:pPr>
              <w:spacing w:after="0"/>
              <w:rPr>
                <w:sz w:val="18"/>
                <w:szCs w:val="18"/>
                <w:color w:val="auto"/>
              </w:rPr>
            </w:pPr>
          </w:p>
        </w:tc>
        <w:tc>
          <w:tcPr>
            <w:tcW w:w="4880" w:type="dxa"/>
            <w:vAlign w:val="bottom"/>
            <w:shd w:val="clear" w:color="auto" w:fill="CCEEFF"/>
          </w:tcPr>
          <w:p>
            <w:pPr>
              <w:spacing w:after="0"/>
              <w:rPr>
                <w:sz w:val="20"/>
                <w:szCs w:val="20"/>
                <w:color w:val="auto"/>
              </w:rPr>
            </w:pPr>
            <w:r>
              <w:rPr>
                <w:rFonts w:ascii="Arial" w:cs="Arial" w:eastAsia="Arial" w:hAnsi="Arial"/>
                <w:sz w:val="18"/>
                <w:szCs w:val="18"/>
                <w:color w:val="auto"/>
              </w:rPr>
              <w:t>2010</w:t>
            </w:r>
          </w:p>
        </w:tc>
        <w:tc>
          <w:tcPr>
            <w:tcW w:w="660" w:type="dxa"/>
            <w:vAlign w:val="bottom"/>
            <w:tcBorders>
              <w:right w:val="single" w:sz="8" w:color="CCEEFF"/>
            </w:tcBorders>
            <w:shd w:val="clear" w:color="auto" w:fill="CCEEFF"/>
          </w:tcPr>
          <w:p>
            <w:pPr>
              <w:spacing w:after="0"/>
              <w:rPr>
                <w:sz w:val="18"/>
                <w:szCs w:val="18"/>
                <w:color w:val="auto"/>
              </w:rPr>
            </w:pPr>
          </w:p>
        </w:tc>
        <w:tc>
          <w:tcPr>
            <w:tcW w:w="240" w:type="dxa"/>
            <w:vAlign w:val="bottom"/>
            <w:tcBorders>
              <w:right w:val="single" w:sz="8" w:color="CCEEFF"/>
            </w:tcBorders>
            <w:shd w:val="clear" w:color="auto" w:fill="CCEEFF"/>
          </w:tcPr>
          <w:p>
            <w:pPr>
              <w:spacing w:after="0"/>
              <w:rPr>
                <w:sz w:val="18"/>
                <w:szCs w:val="18"/>
                <w:color w:val="auto"/>
              </w:rPr>
            </w:pPr>
          </w:p>
        </w:tc>
        <w:tc>
          <w:tcPr>
            <w:tcW w:w="640" w:type="dxa"/>
            <w:vAlign w:val="bottom"/>
            <w:tcBorders>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747</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960" w:type="dxa"/>
            <w:vAlign w:val="bottom"/>
            <w:gridSpan w:val="2"/>
          </w:tcPr>
          <w:p>
            <w:pPr>
              <w:spacing w:after="0"/>
              <w:rPr>
                <w:sz w:val="19"/>
                <w:szCs w:val="19"/>
                <w:color w:val="auto"/>
              </w:rPr>
            </w:pPr>
          </w:p>
        </w:tc>
        <w:tc>
          <w:tcPr>
            <w:tcW w:w="4880" w:type="dxa"/>
            <w:vAlign w:val="bottom"/>
          </w:tcPr>
          <w:p>
            <w:pPr>
              <w:spacing w:after="0"/>
              <w:rPr>
                <w:sz w:val="20"/>
                <w:szCs w:val="20"/>
                <w:color w:val="auto"/>
              </w:rPr>
            </w:pPr>
            <w:r>
              <w:rPr>
                <w:rFonts w:ascii="Arial" w:cs="Arial" w:eastAsia="Arial" w:hAnsi="Arial"/>
                <w:sz w:val="18"/>
                <w:szCs w:val="18"/>
                <w:color w:val="auto"/>
              </w:rPr>
              <w:t>2011-2015</w:t>
            </w:r>
          </w:p>
        </w:tc>
        <w:tc>
          <w:tcPr>
            <w:tcW w:w="6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3,987</w:t>
            </w:r>
          </w:p>
        </w:tc>
        <w:tc>
          <w:tcPr>
            <w:tcW w:w="2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4745355</wp:posOffset>
            </wp:positionH>
            <wp:positionV relativeFrom="paragraph">
              <wp:posOffset>-2194560</wp:posOffset>
            </wp:positionV>
            <wp:extent cx="12700" cy="8890"/>
            <wp:wrapNone/>
            <wp:docPr id="1737" name="Picture 1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pic:cNvPicPr>
                      <a:picLocks noChangeAspect="1" noChangeArrowheads="1"/>
                    </pic:cNvPicPr>
                  </pic:nvPicPr>
                  <pic:blipFill>
                    <a:blip r:embed="rId17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4342130</wp:posOffset>
            </wp:positionH>
            <wp:positionV relativeFrom="paragraph">
              <wp:posOffset>-2194560</wp:posOffset>
            </wp:positionV>
            <wp:extent cx="12700" cy="8890"/>
            <wp:wrapNone/>
            <wp:docPr id="1738" name="Picture 1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
                    <pic:cNvPicPr>
                      <a:picLocks noChangeAspect="1" noChangeArrowheads="1"/>
                    </pic:cNvPicPr>
                  </pic:nvPicPr>
                  <pic:blipFill>
                    <a:blip r:embed="rId17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5302885</wp:posOffset>
            </wp:positionH>
            <wp:positionV relativeFrom="paragraph">
              <wp:posOffset>-2194560</wp:posOffset>
            </wp:positionV>
            <wp:extent cx="12700" cy="8890"/>
            <wp:wrapNone/>
            <wp:docPr id="1739" name="Picture 1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pic:cNvPicPr>
                      <a:picLocks noChangeAspect="1" noChangeArrowheads="1"/>
                    </pic:cNvPicPr>
                  </pic:nvPicPr>
                  <pic:blipFill>
                    <a:blip r:embed="rId17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4908550</wp:posOffset>
            </wp:positionH>
            <wp:positionV relativeFrom="paragraph">
              <wp:posOffset>-2194560</wp:posOffset>
            </wp:positionV>
            <wp:extent cx="12700" cy="8890"/>
            <wp:wrapNone/>
            <wp:docPr id="1740" name="Picture 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0"/>
                    <pic:cNvPicPr>
                      <a:picLocks noChangeAspect="1" noChangeArrowheads="1"/>
                    </pic:cNvPicPr>
                  </pic:nvPicPr>
                  <pic:blipFill>
                    <a:blip r:embed="rId17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6151880</wp:posOffset>
            </wp:positionH>
            <wp:positionV relativeFrom="paragraph">
              <wp:posOffset>-2194560</wp:posOffset>
            </wp:positionV>
            <wp:extent cx="12700" cy="8890"/>
            <wp:wrapNone/>
            <wp:docPr id="1741" name="Picture 1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
                    <pic:cNvPicPr>
                      <a:picLocks noChangeAspect="1" noChangeArrowheads="1"/>
                    </pic:cNvPicPr>
                  </pic:nvPicPr>
                  <pic:blipFill>
                    <a:blip r:embed="rId17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5457190</wp:posOffset>
            </wp:positionH>
            <wp:positionV relativeFrom="paragraph">
              <wp:posOffset>-2194560</wp:posOffset>
            </wp:positionV>
            <wp:extent cx="12700" cy="8890"/>
            <wp:wrapNone/>
            <wp:docPr id="1742" name="Picture 1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2"/>
                    <pic:cNvPicPr>
                      <a:picLocks noChangeAspect="1" noChangeArrowheads="1"/>
                    </pic:cNvPicPr>
                  </pic:nvPicPr>
                  <pic:blipFill>
                    <a:blip r:embed="rId17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4745355</wp:posOffset>
            </wp:positionH>
            <wp:positionV relativeFrom="paragraph">
              <wp:posOffset>-1628775</wp:posOffset>
            </wp:positionV>
            <wp:extent cx="12700" cy="8890"/>
            <wp:wrapNone/>
            <wp:docPr id="1743" name="Picture 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3"/>
                    <pic:cNvPicPr>
                      <a:picLocks noChangeAspect="1" noChangeArrowheads="1"/>
                    </pic:cNvPicPr>
                  </pic:nvPicPr>
                  <pic:blipFill>
                    <a:blip r:embed="rId17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4342130</wp:posOffset>
            </wp:positionH>
            <wp:positionV relativeFrom="paragraph">
              <wp:posOffset>-1628775</wp:posOffset>
            </wp:positionV>
            <wp:extent cx="12700" cy="8890"/>
            <wp:wrapNone/>
            <wp:docPr id="1744" name="Picture 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4"/>
                    <pic:cNvPicPr>
                      <a:picLocks noChangeAspect="1" noChangeArrowheads="1"/>
                    </pic:cNvPicPr>
                  </pic:nvPicPr>
                  <pic:blipFill>
                    <a:blip r:embed="rId17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5302885</wp:posOffset>
            </wp:positionH>
            <wp:positionV relativeFrom="paragraph">
              <wp:posOffset>-1628775</wp:posOffset>
            </wp:positionV>
            <wp:extent cx="12700" cy="8890"/>
            <wp:wrapNone/>
            <wp:docPr id="1745" name="Picture 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5"/>
                    <pic:cNvPicPr>
                      <a:picLocks noChangeAspect="1" noChangeArrowheads="1"/>
                    </pic:cNvPicPr>
                  </pic:nvPicPr>
                  <pic:blipFill>
                    <a:blip r:embed="rId17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4908550</wp:posOffset>
            </wp:positionH>
            <wp:positionV relativeFrom="paragraph">
              <wp:posOffset>-1628775</wp:posOffset>
            </wp:positionV>
            <wp:extent cx="12700" cy="8890"/>
            <wp:wrapNone/>
            <wp:docPr id="1746" name="Picture 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6"/>
                    <pic:cNvPicPr>
                      <a:picLocks noChangeAspect="1" noChangeArrowheads="1"/>
                    </pic:cNvPicPr>
                  </pic:nvPicPr>
                  <pic:blipFill>
                    <a:blip r:embed="rId1753">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81" w:lineRule="exact"/>
        <w:rPr>
          <w:sz w:val="20"/>
          <w:szCs w:val="20"/>
          <w:color w:val="auto"/>
        </w:rPr>
      </w:pPr>
    </w:p>
    <w:p>
      <w:pPr>
        <w:ind w:left="440"/>
        <w:spacing w:after="0"/>
        <w:rPr>
          <w:sz w:val="20"/>
          <w:szCs w:val="20"/>
          <w:color w:val="auto"/>
        </w:rPr>
      </w:pPr>
      <w:r>
        <w:rPr>
          <w:rFonts w:ascii="Arial" w:cs="Arial" w:eastAsia="Arial" w:hAnsi="Arial"/>
          <w:sz w:val="15"/>
          <w:szCs w:val="15"/>
          <w:color w:val="auto"/>
        </w:rPr>
        <w:t>In 2005, the Company contributed $727,000 to the Globalstar Plan. The Company expects to contribute approximately $2,138,000 to the Globalstar Plan in</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color w:val="auto"/>
        </w:rPr>
        <w:t>2006.</w:t>
      </w:r>
    </w:p>
    <w:p>
      <w:pPr>
        <w:spacing w:after="0" w:line="21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F-33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747" name="Picture 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7"/>
                    <pic:cNvPicPr>
                      <a:picLocks noChangeAspect="1" noChangeArrowheads="1"/>
                    </pic:cNvPicPr>
                  </pic:nvPicPr>
                  <pic:blipFill>
                    <a:blip r:embed="rId175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590" w:right="279" w:bottom="1440" w:gutter="0" w:footer="0" w:header="0"/>
        </w:sectPr>
      </w:pPr>
    </w:p>
    <w:bookmarkStart w:id="146" w:name="page147"/>
    <w:bookmarkEnd w:id="146"/>
    <w:p>
      <w:pPr>
        <w:spacing w:after="0"/>
        <w:rPr>
          <w:sz w:val="20"/>
          <w:szCs w:val="20"/>
          <w:color w:val="auto"/>
        </w:rPr>
      </w:pPr>
      <w:r>
        <w:rPr>
          <w:rFonts w:ascii="Arial" w:cs="Arial" w:eastAsia="Arial" w:hAnsi="Arial"/>
          <w:sz w:val="18"/>
          <w:szCs w:val="18"/>
          <w:i w:val="1"/>
          <w:iCs w:val="1"/>
          <w:color w:val="auto"/>
        </w:rPr>
        <w:t>Other Benefits</w:t>
      </w:r>
    </w:p>
    <w:p>
      <w:pPr>
        <w:spacing w:after="0" w:line="225" w:lineRule="exact"/>
        <w:rPr>
          <w:sz w:val="20"/>
          <w:szCs w:val="20"/>
          <w:color w:val="auto"/>
        </w:rPr>
      </w:pPr>
    </w:p>
    <w:p>
      <w:pPr>
        <w:jc w:val="both"/>
        <w:ind w:right="260" w:firstLine="439"/>
        <w:spacing w:after="0" w:line="298" w:lineRule="auto"/>
        <w:rPr>
          <w:sz w:val="20"/>
          <w:szCs w:val="20"/>
          <w:color w:val="auto"/>
        </w:rPr>
      </w:pPr>
      <w:r>
        <w:rPr>
          <w:rFonts w:ascii="Arial" w:cs="Arial" w:eastAsia="Arial" w:hAnsi="Arial"/>
          <w:sz w:val="16"/>
          <w:szCs w:val="16"/>
          <w:color w:val="auto"/>
        </w:rPr>
        <w:t>Old Globalstar reimbursed Loral for the cost of Old Globalstar retirees' participation in the Loral retiree medical plan through May 2004. Old Globalstar withheld $63,000 claimed as due to a dispute with Loral over the pension plan. New Globalstar has not assumed liabilities related to the Loral retiree medical plan. Old Globalstar's liabilities related to the Loral retiree medical plan have been included in the liabilities subject to compromise. Subsequent to May 2004, New Globalstar did not bear any cost associated with the participation of Old Globalstar's retirees in the Loral retiree medical plan.</w:t>
      </w:r>
    </w:p>
    <w:p>
      <w:pPr>
        <w:spacing w:after="0" w:line="167" w:lineRule="exact"/>
        <w:rPr>
          <w:sz w:val="20"/>
          <w:szCs w:val="20"/>
          <w:color w:val="auto"/>
        </w:rPr>
      </w:pPr>
    </w:p>
    <w:p>
      <w:pPr>
        <w:ind w:right="20" w:firstLine="439"/>
        <w:spacing w:after="0" w:line="298" w:lineRule="auto"/>
        <w:rPr>
          <w:sz w:val="20"/>
          <w:szCs w:val="20"/>
          <w:color w:val="auto"/>
        </w:rPr>
      </w:pPr>
      <w:r>
        <w:rPr>
          <w:rFonts w:ascii="Arial" w:cs="Arial" w:eastAsia="Arial" w:hAnsi="Arial"/>
          <w:sz w:val="16"/>
          <w:szCs w:val="16"/>
          <w:color w:val="auto"/>
        </w:rPr>
        <w:t>New Globalstar has not maintained its own plan to provide medical benefits for its retirees, although some Old Globalstar retirees have continued to be covered under the Loral Retiree Medical Plan sponsored by Loral. Retirees of Old Globalstar and New Globalstar participate in an Employee Term Life Insurance Plan offered by New Globalstar. New Globalstar continues to offer this plan to current retirees. Furthermore, New Globalstar reserves the right to terminate its employee or retiree benefit programs at any time and, accordingly, has not obligated itself to provide any such benefits for any specified period of time.</w:t>
      </w:r>
    </w:p>
    <w:p>
      <w:pPr>
        <w:spacing w:after="0" w:line="167" w:lineRule="exact"/>
        <w:rPr>
          <w:sz w:val="20"/>
          <w:szCs w:val="20"/>
          <w:color w:val="auto"/>
        </w:rPr>
      </w:pPr>
    </w:p>
    <w:p>
      <w:pPr>
        <w:ind w:right="100" w:firstLine="439"/>
        <w:spacing w:after="0" w:line="259" w:lineRule="auto"/>
        <w:rPr>
          <w:sz w:val="20"/>
          <w:szCs w:val="20"/>
          <w:color w:val="auto"/>
        </w:rPr>
      </w:pPr>
      <w:r>
        <w:rPr>
          <w:rFonts w:ascii="Arial" w:cs="Arial" w:eastAsia="Arial" w:hAnsi="Arial"/>
          <w:sz w:val="18"/>
          <w:szCs w:val="18"/>
          <w:color w:val="auto"/>
        </w:rPr>
        <w:t>Eligible retirees of New Globalstar participating in the Loral Supplemental Executive Retirement Plan will remain in such plan. New Globalstar will not offer a comparable plan to these former employees of Old Globalstar. New Globalstar does not bear any cost related to the participation of certain Old Globalstar employees in the Loral Supplemental Executive Retirement Plan.</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Other Employee Plans</w:t>
      </w:r>
    </w:p>
    <w:p>
      <w:pPr>
        <w:spacing w:after="0" w:line="225" w:lineRule="exact"/>
        <w:rPr>
          <w:sz w:val="20"/>
          <w:szCs w:val="20"/>
          <w:color w:val="auto"/>
        </w:rPr>
      </w:pPr>
    </w:p>
    <w:p>
      <w:pPr>
        <w:ind w:right="20" w:firstLine="439"/>
        <w:spacing w:after="0" w:line="255" w:lineRule="auto"/>
        <w:rPr>
          <w:sz w:val="20"/>
          <w:szCs w:val="20"/>
          <w:color w:val="auto"/>
        </w:rPr>
      </w:pPr>
      <w:r>
        <w:rPr>
          <w:rFonts w:ascii="Arial" w:cs="Arial" w:eastAsia="Arial" w:hAnsi="Arial"/>
          <w:sz w:val="18"/>
          <w:szCs w:val="18"/>
          <w:color w:val="auto"/>
        </w:rPr>
        <w:t>Old Globalstar and the Company established various other employee benefit plans. These included Old Globalstar's employee stock option plan that was cancelled in 2004 (Note 1), an employee incentive program, an employee savings plan (described below) and other employee/management incentive compensation plans. The employee / management compensation plans are based upon annual performance measures and other criteria. The total expense related to these plans for the Predecessor and Successor Periods in 2003 were $1.7 million and $0.4 million, respectively, and for the years ended December 31, 2004 and 2005 were $0.9 million and $2.0 million, respectively.</w:t>
      </w:r>
    </w:p>
    <w:p>
      <w:pPr>
        <w:spacing w:after="0" w:line="197" w:lineRule="exact"/>
        <w:rPr>
          <w:sz w:val="20"/>
          <w:szCs w:val="20"/>
          <w:color w:val="auto"/>
        </w:rPr>
      </w:pPr>
    </w:p>
    <w:p>
      <w:pPr>
        <w:ind w:right="180" w:firstLine="439"/>
        <w:spacing w:after="0" w:line="298" w:lineRule="auto"/>
        <w:rPr>
          <w:sz w:val="20"/>
          <w:szCs w:val="20"/>
          <w:color w:val="auto"/>
        </w:rPr>
      </w:pPr>
      <w:r>
        <w:rPr>
          <w:rFonts w:ascii="Arial" w:cs="Arial" w:eastAsia="Arial" w:hAnsi="Arial"/>
          <w:sz w:val="16"/>
          <w:szCs w:val="16"/>
          <w:color w:val="auto"/>
        </w:rPr>
        <w:t>In 1996, Old Globalstar adopted a defined contribution employee savings plan, or "401(k)," which provided that Old Globalstar would match the contributions of participating employees up to a designated level. This plan was continued by New Globalstar. Under this plan, the matching contributions were approximately $390,000, $237,000 and $112,000 for 2003, 2004 and 2005, respectively. As a cost reduction measure, Company matching of employee contributions was suspended in July 2004, but was reintroduced at a reduced level in January 2005.</w:t>
      </w:r>
    </w:p>
    <w:p>
      <w:pPr>
        <w:spacing w:after="0" w:line="161" w:lineRule="exact"/>
        <w:rPr>
          <w:sz w:val="20"/>
          <w:szCs w:val="20"/>
          <w:color w:val="auto"/>
        </w:rPr>
      </w:pPr>
    </w:p>
    <w:p>
      <w:pPr>
        <w:spacing w:after="0"/>
        <w:tabs>
          <w:tab w:leader="none" w:pos="380" w:val="left"/>
        </w:tabs>
        <w:rPr>
          <w:sz w:val="20"/>
          <w:szCs w:val="20"/>
          <w:color w:val="auto"/>
        </w:rPr>
      </w:pPr>
      <w:r>
        <w:rPr>
          <w:rFonts w:ascii="Arial" w:cs="Arial" w:eastAsia="Arial" w:hAnsi="Arial"/>
          <w:sz w:val="18"/>
          <w:szCs w:val="18"/>
          <w:b w:val="1"/>
          <w:bCs w:val="1"/>
          <w:color w:val="auto"/>
        </w:rPr>
        <w:t>13.</w:t>
      </w:r>
      <w:r>
        <w:rPr>
          <w:sz w:val="20"/>
          <w:szCs w:val="20"/>
          <w:color w:val="auto"/>
        </w:rPr>
        <w:tab/>
      </w:r>
      <w:r>
        <w:rPr>
          <w:rFonts w:ascii="Arial" w:cs="Arial" w:eastAsia="Arial" w:hAnsi="Arial"/>
          <w:sz w:val="16"/>
          <w:szCs w:val="16"/>
          <w:b w:val="1"/>
          <w:bCs w:val="1"/>
          <w:color w:val="auto"/>
        </w:rPr>
        <w:t>TAXES</w:t>
      </w:r>
    </w:p>
    <w:p>
      <w:pPr>
        <w:spacing w:after="0" w:line="231" w:lineRule="exact"/>
        <w:rPr>
          <w:sz w:val="20"/>
          <w:szCs w:val="20"/>
          <w:color w:val="auto"/>
        </w:rPr>
      </w:pPr>
    </w:p>
    <w:p>
      <w:pPr>
        <w:ind w:right="260" w:firstLine="351"/>
        <w:spacing w:after="0" w:line="306" w:lineRule="auto"/>
        <w:rPr>
          <w:sz w:val="20"/>
          <w:szCs w:val="20"/>
          <w:color w:val="auto"/>
        </w:rPr>
      </w:pPr>
      <w:r>
        <w:rPr>
          <w:rFonts w:ascii="Arial" w:cs="Arial" w:eastAsia="Arial" w:hAnsi="Arial"/>
          <w:sz w:val="16"/>
          <w:szCs w:val="16"/>
          <w:color w:val="auto"/>
        </w:rPr>
        <w:t>Prior to January 1, 2006, the Company and its U.S. operating subsidiaries were treated as partnerships for U.S. tax purposes. Generally, taxable income or loss, deductions and credits of the partnership were passed through to its partners. The Company does have significant foreign corporate subsidiaries that are taxable in their respective countries. There is also foreign withholding tax that is withheld on various income payments made to the Company.</w:t>
      </w:r>
    </w:p>
    <w:p>
      <w:pPr>
        <w:spacing w:after="0" w:line="161" w:lineRule="exact"/>
        <w:rPr>
          <w:sz w:val="20"/>
          <w:szCs w:val="20"/>
          <w:color w:val="auto"/>
        </w:rPr>
      </w:pPr>
    </w:p>
    <w:p>
      <w:pPr>
        <w:ind w:firstLine="436"/>
        <w:spacing w:after="0" w:line="268" w:lineRule="auto"/>
        <w:rPr>
          <w:sz w:val="20"/>
          <w:szCs w:val="20"/>
          <w:color w:val="auto"/>
        </w:rPr>
      </w:pPr>
      <w:r>
        <w:rPr>
          <w:rFonts w:ascii="Arial" w:cs="Arial" w:eastAsia="Arial" w:hAnsi="Arial"/>
          <w:sz w:val="18"/>
          <w:szCs w:val="18"/>
          <w:color w:val="auto"/>
        </w:rPr>
        <w:t>The foreign subsidiaries have traditionally had large deferred tax assets. The Company regularly reviews its deferred tax assets for recoverability taking into consideration such factors as historical</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748" name="Picture 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pic:cNvPicPr>
                      <a:picLocks noChangeAspect="1" noChangeArrowheads="1"/>
                    </pic:cNvPicPr>
                  </pic:nvPicPr>
                  <pic:blipFill>
                    <a:blip r:embed="rId175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47" w:name="page148"/>
    <w:bookmarkEnd w:id="147"/>
    <w:p>
      <w:pPr>
        <w:ind w:right="60"/>
        <w:spacing w:after="0" w:line="294" w:lineRule="auto"/>
        <w:rPr>
          <w:sz w:val="20"/>
          <w:szCs w:val="20"/>
          <w:color w:val="auto"/>
        </w:rPr>
      </w:pPr>
      <w:r>
        <w:rPr>
          <w:rFonts w:ascii="Arial" w:cs="Arial" w:eastAsia="Arial" w:hAnsi="Arial"/>
          <w:sz w:val="16"/>
          <w:szCs w:val="16"/>
          <w:color w:val="auto"/>
        </w:rPr>
        <w:t>financial results, projected future taxable income and the expected timing of the reversals of existing temporary differences. SFAS No. 109 requires the Company to record a valuation allowance when it is "more likely than not that some portion or all of the deferred tax assets will not be realized." It further states "forming a conclusion that a valuation allowance is not needed is difficult when there is negative evidence such as cumulative losses in recent years." Since the purchase of the Canadian entities and until December 31, 2004, the Company maintained a 100% valuation allowance equal to the deferred tax assets after considering deferred tax assets that can be realized through offsets, if any, to existing taxable temporary differences.</w:t>
      </w:r>
    </w:p>
    <w:p>
      <w:pPr>
        <w:spacing w:after="0" w:line="170" w:lineRule="exact"/>
        <w:rPr>
          <w:sz w:val="20"/>
          <w:szCs w:val="20"/>
          <w:color w:val="auto"/>
        </w:rPr>
      </w:pPr>
    </w:p>
    <w:p>
      <w:pPr>
        <w:ind w:right="120" w:firstLine="439"/>
        <w:spacing w:after="0" w:line="289" w:lineRule="auto"/>
        <w:rPr>
          <w:sz w:val="20"/>
          <w:szCs w:val="20"/>
          <w:color w:val="auto"/>
        </w:rPr>
      </w:pPr>
      <w:r>
        <w:rPr>
          <w:rFonts w:ascii="Arial" w:cs="Arial" w:eastAsia="Arial" w:hAnsi="Arial"/>
          <w:sz w:val="16"/>
          <w:szCs w:val="16"/>
          <w:color w:val="auto"/>
        </w:rPr>
        <w:t>Based upon the Canadian subsidiaries' results of operations since December 31, 2001, and their expected profitability in 2005, the Company concluded, effective December 31, 2004, that it was more likely than not that approximately $4.8 million of its net deferred tax assets would be realized. As a result, in accordance with SFAS No. 109, this amount of the valuation allowance applied to such net deferred tax assets was reversed in the fourth quarter of 2004. Reversal of the valuation allowance resulted in a non-cash income tax benefit in the fourth quarter of 2004 totaling $4.8 million. This benefit represented the Company's estimated realizable deferred tax assets, excluding those deferred tax assets that resulted from the ongoing Canadian operation in 2005. At December 31, 2004, the Company's valuation allowance of approximately $5.9 million represented management's estimate at that time of net operating loss carryforwards both in the Canadian subsidiaries and other foreign subsidiaries which management did not believe were more likely than not to be utilized before the losses would expire unused.</w:t>
      </w:r>
    </w:p>
    <w:p>
      <w:pPr>
        <w:spacing w:after="0" w:line="172" w:lineRule="exact"/>
        <w:rPr>
          <w:sz w:val="20"/>
          <w:szCs w:val="20"/>
          <w:color w:val="auto"/>
        </w:rPr>
      </w:pPr>
    </w:p>
    <w:p>
      <w:pPr>
        <w:ind w:right="260" w:firstLine="439"/>
        <w:spacing w:after="0" w:line="305" w:lineRule="auto"/>
        <w:rPr>
          <w:sz w:val="20"/>
          <w:szCs w:val="20"/>
          <w:color w:val="auto"/>
        </w:rPr>
      </w:pPr>
      <w:r>
        <w:rPr>
          <w:rFonts w:ascii="Arial" w:cs="Arial" w:eastAsia="Arial" w:hAnsi="Arial"/>
          <w:sz w:val="15"/>
          <w:szCs w:val="15"/>
          <w:color w:val="auto"/>
        </w:rPr>
        <w:t>Based upon the Canadian subsidiaries' results of operations for the year ended December 31, 2005 and their expected profitability in 2006, the Company concluded that it was more likely than not that all of the remaining Canadian net deferred tax assets will be realized. As a result, in accordance with SFAS</w:t>
      </w:r>
    </w:p>
    <w:p>
      <w:pPr>
        <w:jc w:val="both"/>
        <w:ind w:right="100"/>
        <w:spacing w:after="0" w:line="302" w:lineRule="auto"/>
        <w:rPr>
          <w:sz w:val="20"/>
          <w:szCs w:val="20"/>
          <w:color w:val="auto"/>
        </w:rPr>
      </w:pPr>
      <w:r>
        <w:rPr>
          <w:rFonts w:ascii="Arial" w:cs="Arial" w:eastAsia="Arial" w:hAnsi="Arial"/>
          <w:sz w:val="16"/>
          <w:szCs w:val="16"/>
          <w:color w:val="auto"/>
        </w:rPr>
        <w:t>No. 109, the valuation allowance applied to such net deferred tax assets was reversed in the third quarter of 2005. Reversal of the valuation allowance resulted in a non-cash income tax benefit in the third quarter of 2005 totaling $4.2 million. The Company also recorded a deferred tax expense of $6.6 million related to the reversal of certain temporary differences, resulting in a net deferred tax expense of approximately $2.4 million.</w:t>
      </w:r>
    </w:p>
    <w:p>
      <w:pPr>
        <w:spacing w:after="0" w:line="163"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components of income tax expense (benefit) were as follows: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180" w:type="dxa"/>
            <w:vAlign w:val="bottom"/>
          </w:tcPr>
          <w:p>
            <w:pPr>
              <w:spacing w:after="0"/>
              <w:rPr>
                <w:sz w:val="19"/>
                <w:szCs w:val="19"/>
                <w:color w:val="auto"/>
              </w:rPr>
            </w:pPr>
          </w:p>
        </w:tc>
        <w:tc>
          <w:tcPr>
            <w:tcW w:w="2800" w:type="dxa"/>
            <w:vAlign w:val="bottom"/>
          </w:tcPr>
          <w:p>
            <w:pPr>
              <w:spacing w:after="0"/>
              <w:rPr>
                <w:sz w:val="19"/>
                <w:szCs w:val="19"/>
                <w:color w:val="auto"/>
              </w:rPr>
            </w:pPr>
          </w:p>
        </w:tc>
        <w:tc>
          <w:tcPr>
            <w:tcW w:w="1420" w:type="dxa"/>
            <w:vAlign w:val="bottom"/>
          </w:tcPr>
          <w:p>
            <w:pPr>
              <w:jc w:val="center"/>
              <w:ind w:left="275"/>
              <w:spacing w:after="0"/>
              <w:rPr>
                <w:sz w:val="20"/>
                <w:szCs w:val="20"/>
                <w:color w:val="auto"/>
              </w:rPr>
            </w:pPr>
            <w:r>
              <w:rPr>
                <w:rFonts w:ascii="Arial" w:cs="Arial" w:eastAsia="Arial" w:hAnsi="Arial"/>
                <w:sz w:val="18"/>
                <w:szCs w:val="18"/>
                <w:b w:val="1"/>
                <w:bCs w:val="1"/>
                <w:color w:val="auto"/>
                <w:w w:val="83"/>
              </w:rPr>
              <w:t>Predecessor</w:t>
            </w:r>
          </w:p>
        </w:tc>
        <w:tc>
          <w:tcPr>
            <w:tcW w:w="3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6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520" w:type="dxa"/>
            <w:vAlign w:val="bottom"/>
          </w:tcPr>
          <w:p>
            <w:pPr>
              <w:jc w:val="right"/>
              <w:ind w:right="112"/>
              <w:spacing w:after="0"/>
              <w:rPr>
                <w:sz w:val="20"/>
                <w:szCs w:val="20"/>
                <w:color w:val="auto"/>
              </w:rPr>
            </w:pPr>
            <w:r>
              <w:rPr>
                <w:rFonts w:ascii="Arial" w:cs="Arial" w:eastAsia="Arial" w:hAnsi="Arial"/>
                <w:sz w:val="18"/>
                <w:szCs w:val="18"/>
                <w:b w:val="1"/>
                <w:bCs w:val="1"/>
                <w:color w:val="auto"/>
              </w:rPr>
              <w:t>Successor</w:t>
            </w:r>
          </w:p>
        </w:tc>
        <w:tc>
          <w:tcPr>
            <w:tcW w:w="4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180" w:type="dxa"/>
            <w:vAlign w:val="bottom"/>
          </w:tcPr>
          <w:p>
            <w:pPr>
              <w:spacing w:after="0"/>
              <w:rPr>
                <w:sz w:val="10"/>
                <w:szCs w:val="10"/>
                <w:color w:val="auto"/>
              </w:rPr>
            </w:pPr>
          </w:p>
        </w:tc>
        <w:tc>
          <w:tcPr>
            <w:tcW w:w="2800" w:type="dxa"/>
            <w:vAlign w:val="bottom"/>
          </w:tcPr>
          <w:p>
            <w:pPr>
              <w:spacing w:after="0"/>
              <w:rPr>
                <w:sz w:val="10"/>
                <w:szCs w:val="10"/>
                <w:color w:val="auto"/>
              </w:rPr>
            </w:pPr>
          </w:p>
        </w:tc>
        <w:tc>
          <w:tcPr>
            <w:tcW w:w="1420" w:type="dxa"/>
            <w:vAlign w:val="bottom"/>
            <w:tcBorders>
              <w:bottom w:val="single" w:sz="8" w:color="808080"/>
            </w:tcBorders>
          </w:tcPr>
          <w:p>
            <w:pPr>
              <w:spacing w:after="0"/>
              <w:rPr>
                <w:sz w:val="10"/>
                <w:szCs w:val="10"/>
                <w:color w:val="auto"/>
              </w:rPr>
            </w:pPr>
          </w:p>
        </w:tc>
        <w:tc>
          <w:tcPr>
            <w:tcW w:w="36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640" w:type="dxa"/>
            <w:vAlign w:val="bottom"/>
            <w:tcBorders>
              <w:bottom w:val="single" w:sz="8" w:color="808080"/>
            </w:tcBorders>
          </w:tcPr>
          <w:p>
            <w:pPr>
              <w:spacing w:after="0"/>
              <w:rPr>
                <w:sz w:val="10"/>
                <w:szCs w:val="10"/>
                <w:color w:val="auto"/>
              </w:rPr>
            </w:pPr>
          </w:p>
        </w:tc>
        <w:tc>
          <w:tcPr>
            <w:tcW w:w="360" w:type="dxa"/>
            <w:vAlign w:val="bottom"/>
            <w:tcBorders>
              <w:bottom w:val="single" w:sz="8" w:color="808080"/>
            </w:tcBorders>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520" w:type="dxa"/>
            <w:vAlign w:val="bottom"/>
            <w:tcBorders>
              <w:bottom w:val="single" w:sz="8" w:color="808080"/>
            </w:tcBorders>
          </w:tcPr>
          <w:p>
            <w:pPr>
              <w:spacing w:after="0"/>
              <w:rPr>
                <w:sz w:val="10"/>
                <w:szCs w:val="10"/>
                <w:color w:val="auto"/>
              </w:rPr>
            </w:pPr>
          </w:p>
        </w:tc>
        <w:tc>
          <w:tcPr>
            <w:tcW w:w="480" w:type="dxa"/>
            <w:vAlign w:val="bottom"/>
            <w:tcBorders>
              <w:bottom w:val="single" w:sz="8" w:color="808080"/>
            </w:tcBorders>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1620" w:type="dxa"/>
            <w:vAlign w:val="bottom"/>
            <w:tcBorders>
              <w:bottom w:val="single" w:sz="8" w:color="808080"/>
            </w:tcBorders>
          </w:tcPr>
          <w:p>
            <w:pPr>
              <w:spacing w:after="0"/>
              <w:rPr>
                <w:sz w:val="10"/>
                <w:szCs w:val="10"/>
                <w:color w:val="auto"/>
              </w:rPr>
            </w:pPr>
          </w:p>
        </w:tc>
        <w:tc>
          <w:tcPr>
            <w:tcW w:w="1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07"/>
        </w:trPr>
        <w:tc>
          <w:tcPr>
            <w:tcW w:w="18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1420" w:type="dxa"/>
            <w:vAlign w:val="bottom"/>
          </w:tcPr>
          <w:p>
            <w:pPr>
              <w:jc w:val="center"/>
              <w:ind w:left="255"/>
              <w:spacing w:after="0"/>
              <w:rPr>
                <w:sz w:val="20"/>
                <w:szCs w:val="20"/>
                <w:color w:val="auto"/>
              </w:rPr>
            </w:pPr>
            <w:r>
              <w:rPr>
                <w:rFonts w:ascii="Arial" w:cs="Arial" w:eastAsia="Arial" w:hAnsi="Arial"/>
                <w:sz w:val="18"/>
                <w:szCs w:val="18"/>
                <w:b w:val="1"/>
                <w:bCs w:val="1"/>
                <w:color w:val="auto"/>
                <w:w w:val="89"/>
              </w:rPr>
              <w:t>January 1,</w:t>
            </w: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40" w:type="dxa"/>
            <w:vAlign w:val="bottom"/>
          </w:tcPr>
          <w:p>
            <w:pPr>
              <w:jc w:val="center"/>
              <w:ind w:left="272"/>
              <w:spacing w:after="0"/>
              <w:rPr>
                <w:sz w:val="20"/>
                <w:szCs w:val="20"/>
                <w:color w:val="auto"/>
              </w:rPr>
            </w:pPr>
            <w:r>
              <w:rPr>
                <w:rFonts w:ascii="Arial" w:cs="Arial" w:eastAsia="Arial" w:hAnsi="Arial"/>
                <w:sz w:val="18"/>
                <w:szCs w:val="18"/>
                <w:b w:val="1"/>
                <w:bCs w:val="1"/>
                <w:color w:val="auto"/>
                <w:w w:val="85"/>
              </w:rPr>
              <w:t>December 5,</w:t>
            </w: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8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1420" w:type="dxa"/>
            <w:vAlign w:val="bottom"/>
          </w:tcPr>
          <w:p>
            <w:pPr>
              <w:jc w:val="center"/>
              <w:ind w:left="275"/>
              <w:spacing w:after="0"/>
              <w:rPr>
                <w:sz w:val="20"/>
                <w:szCs w:val="20"/>
                <w:color w:val="auto"/>
              </w:rPr>
            </w:pPr>
            <w:r>
              <w:rPr>
                <w:rFonts w:ascii="Arial" w:cs="Arial" w:eastAsia="Arial" w:hAnsi="Arial"/>
                <w:sz w:val="18"/>
                <w:szCs w:val="18"/>
                <w:b w:val="1"/>
                <w:bCs w:val="1"/>
                <w:color w:val="auto"/>
                <w:w w:val="90"/>
              </w:rPr>
              <w:t>Through</w:t>
            </w: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40" w:type="dxa"/>
            <w:vAlign w:val="bottom"/>
          </w:tcPr>
          <w:p>
            <w:pPr>
              <w:jc w:val="center"/>
              <w:ind w:left="252"/>
              <w:spacing w:after="0"/>
              <w:rPr>
                <w:sz w:val="20"/>
                <w:szCs w:val="20"/>
                <w:color w:val="auto"/>
              </w:rPr>
            </w:pPr>
            <w:r>
              <w:rPr>
                <w:rFonts w:ascii="Arial" w:cs="Arial" w:eastAsia="Arial" w:hAnsi="Arial"/>
                <w:sz w:val="18"/>
                <w:szCs w:val="18"/>
                <w:b w:val="1"/>
                <w:bCs w:val="1"/>
                <w:color w:val="auto"/>
                <w:w w:val="90"/>
              </w:rPr>
              <w:t>Through</w:t>
            </w: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20" w:type="dxa"/>
            <w:vAlign w:val="bottom"/>
          </w:tcPr>
          <w:p>
            <w:pPr>
              <w:jc w:val="center"/>
              <w:ind w:left="392"/>
              <w:spacing w:after="0"/>
              <w:rPr>
                <w:sz w:val="20"/>
                <w:szCs w:val="20"/>
                <w:color w:val="auto"/>
              </w:rPr>
            </w:pPr>
            <w:r>
              <w:rPr>
                <w:rFonts w:ascii="Arial" w:cs="Arial" w:eastAsia="Arial" w:hAnsi="Arial"/>
                <w:sz w:val="18"/>
                <w:szCs w:val="18"/>
                <w:b w:val="1"/>
                <w:bCs w:val="1"/>
                <w:color w:val="auto"/>
                <w:w w:val="88"/>
              </w:rPr>
              <w:t>Year Ended</w:t>
            </w:r>
          </w:p>
        </w:tc>
        <w:tc>
          <w:tcPr>
            <w:tcW w:w="4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20" w:type="dxa"/>
            <w:vAlign w:val="bottom"/>
          </w:tcPr>
          <w:p>
            <w:pPr>
              <w:jc w:val="center"/>
              <w:ind w:right="172"/>
              <w:spacing w:after="0"/>
              <w:rPr>
                <w:sz w:val="20"/>
                <w:szCs w:val="20"/>
                <w:color w:val="auto"/>
              </w:rPr>
            </w:pPr>
            <w:r>
              <w:rPr>
                <w:rFonts w:ascii="Arial" w:cs="Arial" w:eastAsia="Arial" w:hAnsi="Arial"/>
                <w:sz w:val="18"/>
                <w:szCs w:val="18"/>
                <w:b w:val="1"/>
                <w:bCs w:val="1"/>
                <w:color w:val="auto"/>
                <w:w w:val="88"/>
              </w:rPr>
              <w:t>Year Ended</w:t>
            </w: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8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1420" w:type="dxa"/>
            <w:vAlign w:val="bottom"/>
          </w:tcPr>
          <w:p>
            <w:pPr>
              <w:jc w:val="center"/>
              <w:ind w:left="275"/>
              <w:spacing w:after="0"/>
              <w:rPr>
                <w:sz w:val="20"/>
                <w:szCs w:val="20"/>
                <w:color w:val="auto"/>
              </w:rPr>
            </w:pPr>
            <w:r>
              <w:rPr>
                <w:rFonts w:ascii="Arial" w:cs="Arial" w:eastAsia="Arial" w:hAnsi="Arial"/>
                <w:sz w:val="18"/>
                <w:szCs w:val="18"/>
                <w:b w:val="1"/>
                <w:bCs w:val="1"/>
                <w:color w:val="auto"/>
                <w:w w:val="87"/>
              </w:rPr>
              <w:t>December 4,</w:t>
            </w: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40" w:type="dxa"/>
            <w:vAlign w:val="bottom"/>
          </w:tcPr>
          <w:p>
            <w:pPr>
              <w:jc w:val="center"/>
              <w:ind w:left="252"/>
              <w:spacing w:after="0"/>
              <w:rPr>
                <w:sz w:val="20"/>
                <w:szCs w:val="20"/>
                <w:color w:val="auto"/>
              </w:rPr>
            </w:pPr>
            <w:r>
              <w:rPr>
                <w:rFonts w:ascii="Arial" w:cs="Arial" w:eastAsia="Arial" w:hAnsi="Arial"/>
                <w:sz w:val="18"/>
                <w:szCs w:val="18"/>
                <w:b w:val="1"/>
                <w:bCs w:val="1"/>
                <w:color w:val="auto"/>
                <w:w w:val="87"/>
              </w:rPr>
              <w:t>December 31,</w:t>
            </w: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20" w:type="dxa"/>
            <w:vAlign w:val="bottom"/>
          </w:tcPr>
          <w:p>
            <w:pPr>
              <w:jc w:val="center"/>
              <w:ind w:left="372"/>
              <w:spacing w:after="0"/>
              <w:rPr>
                <w:sz w:val="20"/>
                <w:szCs w:val="20"/>
                <w:color w:val="auto"/>
              </w:rPr>
            </w:pPr>
            <w:r>
              <w:rPr>
                <w:rFonts w:ascii="Arial" w:cs="Arial" w:eastAsia="Arial" w:hAnsi="Arial"/>
                <w:sz w:val="18"/>
                <w:szCs w:val="18"/>
                <w:b w:val="1"/>
                <w:bCs w:val="1"/>
                <w:color w:val="auto"/>
                <w:w w:val="87"/>
              </w:rPr>
              <w:t>December 31,</w:t>
            </w:r>
          </w:p>
        </w:tc>
        <w:tc>
          <w:tcPr>
            <w:tcW w:w="4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20" w:type="dxa"/>
            <w:vAlign w:val="bottom"/>
          </w:tcPr>
          <w:p>
            <w:pPr>
              <w:jc w:val="center"/>
              <w:ind w:right="152"/>
              <w:spacing w:after="0"/>
              <w:rPr>
                <w:sz w:val="20"/>
                <w:szCs w:val="20"/>
                <w:color w:val="auto"/>
              </w:rPr>
            </w:pPr>
            <w:r>
              <w:rPr>
                <w:rFonts w:ascii="Arial" w:cs="Arial" w:eastAsia="Arial" w:hAnsi="Arial"/>
                <w:sz w:val="18"/>
                <w:szCs w:val="18"/>
                <w:b w:val="1"/>
                <w:bCs w:val="1"/>
                <w:color w:val="auto"/>
                <w:w w:val="87"/>
              </w:rPr>
              <w:t>December 31,</w:t>
            </w: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8"/>
        </w:trPr>
        <w:tc>
          <w:tcPr>
            <w:tcW w:w="180" w:type="dxa"/>
            <w:vAlign w:val="bottom"/>
          </w:tcPr>
          <w:p>
            <w:pPr>
              <w:spacing w:after="0"/>
              <w:rPr>
                <w:sz w:val="19"/>
                <w:szCs w:val="19"/>
                <w:color w:val="auto"/>
              </w:rPr>
            </w:pPr>
          </w:p>
        </w:tc>
        <w:tc>
          <w:tcPr>
            <w:tcW w:w="2800" w:type="dxa"/>
            <w:vAlign w:val="bottom"/>
          </w:tcPr>
          <w:p>
            <w:pPr>
              <w:spacing w:after="0"/>
              <w:rPr>
                <w:sz w:val="19"/>
                <w:szCs w:val="19"/>
                <w:color w:val="auto"/>
              </w:rPr>
            </w:pPr>
          </w:p>
        </w:tc>
        <w:tc>
          <w:tcPr>
            <w:tcW w:w="1420" w:type="dxa"/>
            <w:vAlign w:val="bottom"/>
          </w:tcPr>
          <w:p>
            <w:pPr>
              <w:jc w:val="center"/>
              <w:ind w:left="255"/>
              <w:spacing w:after="0"/>
              <w:rPr>
                <w:sz w:val="20"/>
                <w:szCs w:val="20"/>
                <w:color w:val="auto"/>
              </w:rPr>
            </w:pPr>
            <w:r>
              <w:rPr>
                <w:rFonts w:ascii="Arial" w:cs="Arial" w:eastAsia="Arial" w:hAnsi="Arial"/>
                <w:sz w:val="18"/>
                <w:szCs w:val="18"/>
                <w:b w:val="1"/>
                <w:bCs w:val="1"/>
                <w:color w:val="auto"/>
                <w:w w:val="89"/>
              </w:rPr>
              <w:t>2003</w:t>
            </w:r>
          </w:p>
        </w:tc>
        <w:tc>
          <w:tcPr>
            <w:tcW w:w="360" w:type="dxa"/>
            <w:vAlign w:val="bottom"/>
          </w:tcPr>
          <w:p>
            <w:pPr>
              <w:spacing w:after="0"/>
              <w:rPr>
                <w:sz w:val="19"/>
                <w:szCs w:val="19"/>
                <w:color w:val="auto"/>
              </w:rPr>
            </w:pPr>
          </w:p>
        </w:tc>
        <w:tc>
          <w:tcPr>
            <w:tcW w:w="1840" w:type="dxa"/>
            <w:vAlign w:val="bottom"/>
            <w:gridSpan w:val="2"/>
          </w:tcPr>
          <w:p>
            <w:pPr>
              <w:jc w:val="center"/>
              <w:ind w:left="472"/>
              <w:spacing w:after="0"/>
              <w:rPr>
                <w:sz w:val="20"/>
                <w:szCs w:val="20"/>
                <w:color w:val="auto"/>
              </w:rPr>
            </w:pPr>
            <w:r>
              <w:rPr>
                <w:rFonts w:ascii="Arial" w:cs="Arial" w:eastAsia="Arial" w:hAnsi="Arial"/>
                <w:sz w:val="18"/>
                <w:szCs w:val="18"/>
                <w:b w:val="1"/>
                <w:bCs w:val="1"/>
                <w:color w:val="auto"/>
                <w:w w:val="89"/>
              </w:rPr>
              <w:t>2003</w:t>
            </w:r>
          </w:p>
        </w:tc>
        <w:tc>
          <w:tcPr>
            <w:tcW w:w="3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520" w:type="dxa"/>
            <w:vAlign w:val="bottom"/>
          </w:tcPr>
          <w:p>
            <w:pPr>
              <w:jc w:val="center"/>
              <w:ind w:left="392"/>
              <w:spacing w:after="0"/>
              <w:rPr>
                <w:sz w:val="20"/>
                <w:szCs w:val="20"/>
                <w:color w:val="auto"/>
              </w:rPr>
            </w:pPr>
            <w:r>
              <w:rPr>
                <w:rFonts w:ascii="Arial" w:cs="Arial" w:eastAsia="Arial" w:hAnsi="Arial"/>
                <w:sz w:val="18"/>
                <w:szCs w:val="18"/>
                <w:b w:val="1"/>
                <w:bCs w:val="1"/>
                <w:color w:val="auto"/>
                <w:w w:val="89"/>
              </w:rPr>
              <w:t>2004</w:t>
            </w:r>
          </w:p>
        </w:tc>
        <w:tc>
          <w:tcPr>
            <w:tcW w:w="4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20" w:type="dxa"/>
            <w:vAlign w:val="bottom"/>
          </w:tcPr>
          <w:p>
            <w:pPr>
              <w:jc w:val="center"/>
              <w:ind w:right="152"/>
              <w:spacing w:after="0"/>
              <w:rPr>
                <w:sz w:val="20"/>
                <w:szCs w:val="20"/>
                <w:color w:val="auto"/>
              </w:rPr>
            </w:pPr>
            <w:r>
              <w:rPr>
                <w:rFonts w:ascii="Arial" w:cs="Arial" w:eastAsia="Arial" w:hAnsi="Arial"/>
                <w:sz w:val="18"/>
                <w:szCs w:val="18"/>
                <w:b w:val="1"/>
                <w:bCs w:val="1"/>
                <w:color w:val="auto"/>
                <w:w w:val="84"/>
              </w:rPr>
              <w:t>2005</w:t>
            </w: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180" w:type="dxa"/>
            <w:vAlign w:val="bottom"/>
          </w:tcPr>
          <w:p>
            <w:pPr>
              <w:spacing w:after="0"/>
              <w:rPr>
                <w:sz w:val="10"/>
                <w:szCs w:val="10"/>
                <w:color w:val="auto"/>
              </w:rPr>
            </w:pPr>
          </w:p>
        </w:tc>
        <w:tc>
          <w:tcPr>
            <w:tcW w:w="2800" w:type="dxa"/>
            <w:vAlign w:val="bottom"/>
          </w:tcPr>
          <w:p>
            <w:pPr>
              <w:spacing w:after="0"/>
              <w:rPr>
                <w:sz w:val="10"/>
                <w:szCs w:val="10"/>
                <w:color w:val="auto"/>
              </w:rPr>
            </w:pPr>
          </w:p>
        </w:tc>
        <w:tc>
          <w:tcPr>
            <w:tcW w:w="1420" w:type="dxa"/>
            <w:vAlign w:val="bottom"/>
            <w:tcBorders>
              <w:bottom w:val="single" w:sz="8" w:color="808080"/>
            </w:tcBorders>
          </w:tcPr>
          <w:p>
            <w:pPr>
              <w:spacing w:after="0"/>
              <w:rPr>
                <w:sz w:val="10"/>
                <w:szCs w:val="10"/>
                <w:color w:val="auto"/>
              </w:rPr>
            </w:pPr>
          </w:p>
        </w:tc>
        <w:tc>
          <w:tcPr>
            <w:tcW w:w="36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640" w:type="dxa"/>
            <w:vAlign w:val="bottom"/>
            <w:tcBorders>
              <w:bottom w:val="single" w:sz="8" w:color="808080"/>
            </w:tcBorders>
          </w:tcPr>
          <w:p>
            <w:pPr>
              <w:spacing w:after="0"/>
              <w:rPr>
                <w:sz w:val="10"/>
                <w:szCs w:val="10"/>
                <w:color w:val="auto"/>
              </w:rPr>
            </w:pPr>
          </w:p>
        </w:tc>
        <w:tc>
          <w:tcPr>
            <w:tcW w:w="36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520" w:type="dxa"/>
            <w:vAlign w:val="bottom"/>
            <w:tcBorders>
              <w:bottom w:val="single" w:sz="8" w:color="808080"/>
            </w:tcBorders>
          </w:tcPr>
          <w:p>
            <w:pPr>
              <w:spacing w:after="0"/>
              <w:rPr>
                <w:sz w:val="10"/>
                <w:szCs w:val="10"/>
                <w:color w:val="auto"/>
              </w:rPr>
            </w:pPr>
          </w:p>
        </w:tc>
        <w:tc>
          <w:tcPr>
            <w:tcW w:w="48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1620" w:type="dxa"/>
            <w:vAlign w:val="bottom"/>
            <w:tcBorders>
              <w:bottom w:val="single" w:sz="8" w:color="808080"/>
            </w:tcBorders>
          </w:tcPr>
          <w:p>
            <w:pPr>
              <w:spacing w:after="0"/>
              <w:rPr>
                <w:sz w:val="10"/>
                <w:szCs w:val="10"/>
                <w:color w:val="auto"/>
              </w:rPr>
            </w:pPr>
          </w:p>
        </w:tc>
        <w:tc>
          <w:tcPr>
            <w:tcW w:w="1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180" w:type="dxa"/>
            <w:vAlign w:val="bottom"/>
            <w:vMerge w:val="restart"/>
          </w:tcPr>
          <w:p>
            <w:pPr>
              <w:spacing w:after="0"/>
              <w:rPr>
                <w:sz w:val="9"/>
                <w:szCs w:val="9"/>
                <w:color w:val="auto"/>
              </w:rPr>
            </w:pPr>
          </w:p>
        </w:tc>
        <w:tc>
          <w:tcPr>
            <w:tcW w:w="2800" w:type="dxa"/>
            <w:vAlign w:val="bottom"/>
          </w:tcPr>
          <w:p>
            <w:pPr>
              <w:spacing w:after="0"/>
              <w:rPr>
                <w:sz w:val="9"/>
                <w:szCs w:val="9"/>
                <w:color w:val="auto"/>
              </w:rPr>
            </w:pPr>
          </w:p>
        </w:tc>
        <w:tc>
          <w:tcPr>
            <w:tcW w:w="1420" w:type="dxa"/>
            <w:vAlign w:val="bottom"/>
          </w:tcPr>
          <w:p>
            <w:pPr>
              <w:spacing w:after="0"/>
              <w:rPr>
                <w:sz w:val="9"/>
                <w:szCs w:val="9"/>
                <w:color w:val="auto"/>
              </w:rPr>
            </w:pPr>
          </w:p>
        </w:tc>
        <w:tc>
          <w:tcPr>
            <w:tcW w:w="360" w:type="dxa"/>
            <w:vAlign w:val="bottom"/>
          </w:tcPr>
          <w:p>
            <w:pPr>
              <w:spacing w:after="0"/>
              <w:rPr>
                <w:sz w:val="9"/>
                <w:szCs w:val="9"/>
                <w:color w:val="auto"/>
              </w:rPr>
            </w:pPr>
          </w:p>
        </w:tc>
        <w:tc>
          <w:tcPr>
            <w:tcW w:w="200" w:type="dxa"/>
            <w:vAlign w:val="bottom"/>
          </w:tcPr>
          <w:p>
            <w:pPr>
              <w:spacing w:after="0"/>
              <w:rPr>
                <w:sz w:val="9"/>
                <w:szCs w:val="9"/>
                <w:color w:val="auto"/>
              </w:rPr>
            </w:pPr>
          </w:p>
        </w:tc>
        <w:tc>
          <w:tcPr>
            <w:tcW w:w="1640" w:type="dxa"/>
            <w:vAlign w:val="bottom"/>
          </w:tcPr>
          <w:p>
            <w:pPr>
              <w:spacing w:after="0"/>
              <w:rPr>
                <w:sz w:val="9"/>
                <w:szCs w:val="9"/>
                <w:color w:val="auto"/>
              </w:rPr>
            </w:pPr>
          </w:p>
        </w:tc>
        <w:tc>
          <w:tcPr>
            <w:tcW w:w="360" w:type="dxa"/>
            <w:vAlign w:val="bottom"/>
          </w:tcPr>
          <w:p>
            <w:pPr>
              <w:spacing w:after="0"/>
              <w:rPr>
                <w:sz w:val="9"/>
                <w:szCs w:val="9"/>
                <w:color w:val="auto"/>
              </w:rPr>
            </w:pPr>
          </w:p>
        </w:tc>
        <w:tc>
          <w:tcPr>
            <w:tcW w:w="200" w:type="dxa"/>
            <w:vAlign w:val="bottom"/>
          </w:tcPr>
          <w:p>
            <w:pPr>
              <w:spacing w:after="0"/>
              <w:rPr>
                <w:sz w:val="9"/>
                <w:szCs w:val="9"/>
                <w:color w:val="auto"/>
              </w:rPr>
            </w:pPr>
          </w:p>
        </w:tc>
        <w:tc>
          <w:tcPr>
            <w:tcW w:w="1520" w:type="dxa"/>
            <w:vAlign w:val="bottom"/>
          </w:tcPr>
          <w:p>
            <w:pPr>
              <w:spacing w:after="0"/>
              <w:rPr>
                <w:sz w:val="9"/>
                <w:szCs w:val="9"/>
                <w:color w:val="auto"/>
              </w:rPr>
            </w:pPr>
          </w:p>
        </w:tc>
        <w:tc>
          <w:tcPr>
            <w:tcW w:w="480" w:type="dxa"/>
            <w:vAlign w:val="bottom"/>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620" w:type="dxa"/>
            <w:vAlign w:val="bottom"/>
          </w:tcPr>
          <w:p>
            <w:pPr>
              <w:spacing w:after="0"/>
              <w:rPr>
                <w:sz w:val="9"/>
                <w:szCs w:val="9"/>
                <w:color w:val="auto"/>
              </w:rPr>
            </w:pPr>
          </w:p>
        </w:tc>
        <w:tc>
          <w:tcPr>
            <w:tcW w:w="1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80" w:type="dxa"/>
            <w:vAlign w:val="bottom"/>
            <w:vMerge w:val="continue"/>
          </w:tcPr>
          <w:p>
            <w:pPr>
              <w:spacing w:after="0"/>
              <w:rPr>
                <w:sz w:val="18"/>
                <w:szCs w:val="18"/>
                <w:color w:val="auto"/>
              </w:rPr>
            </w:pPr>
          </w:p>
        </w:tc>
        <w:tc>
          <w:tcPr>
            <w:tcW w:w="2800" w:type="dxa"/>
            <w:vAlign w:val="bottom"/>
            <w:shd w:val="clear" w:color="auto" w:fill="CCEEFF"/>
          </w:tcPr>
          <w:p>
            <w:pPr>
              <w:spacing w:after="0"/>
              <w:rPr>
                <w:sz w:val="20"/>
                <w:szCs w:val="20"/>
                <w:color w:val="auto"/>
              </w:rPr>
            </w:pPr>
            <w:r>
              <w:rPr>
                <w:rFonts w:ascii="Arial" w:cs="Arial" w:eastAsia="Arial" w:hAnsi="Arial"/>
                <w:sz w:val="18"/>
                <w:szCs w:val="18"/>
                <w:color w:val="auto"/>
              </w:rPr>
              <w:t>Current:</w:t>
            </w:r>
          </w:p>
        </w:tc>
        <w:tc>
          <w:tcPr>
            <w:tcW w:w="1420" w:type="dxa"/>
            <w:vAlign w:val="bottom"/>
            <w:shd w:val="clear" w:color="auto" w:fill="CCEEFF"/>
          </w:tcPr>
          <w:p>
            <w:pPr>
              <w:spacing w:after="0"/>
              <w:rPr>
                <w:sz w:val="18"/>
                <w:szCs w:val="18"/>
                <w:color w:val="auto"/>
              </w:rPr>
            </w:pPr>
          </w:p>
        </w:tc>
        <w:tc>
          <w:tcPr>
            <w:tcW w:w="36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40" w:type="dxa"/>
            <w:vAlign w:val="bottom"/>
            <w:shd w:val="clear" w:color="auto" w:fill="CCEEFF"/>
          </w:tcPr>
          <w:p>
            <w:pPr>
              <w:spacing w:after="0"/>
              <w:rPr>
                <w:sz w:val="18"/>
                <w:szCs w:val="18"/>
                <w:color w:val="auto"/>
              </w:rPr>
            </w:pPr>
          </w:p>
        </w:tc>
        <w:tc>
          <w:tcPr>
            <w:tcW w:w="36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5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620" w:type="dxa"/>
            <w:vAlign w:val="bottom"/>
            <w:shd w:val="clear" w:color="auto" w:fill="CCEEFF"/>
          </w:tcPr>
          <w:p>
            <w:pPr>
              <w:spacing w:after="0"/>
              <w:rPr>
                <w:sz w:val="18"/>
                <w:szCs w:val="18"/>
                <w:color w:val="auto"/>
              </w:rPr>
            </w:pP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80" w:type="dxa"/>
            <w:vAlign w:val="bottom"/>
          </w:tcPr>
          <w:p>
            <w:pPr>
              <w:spacing w:after="0"/>
              <w:rPr>
                <w:sz w:val="18"/>
                <w:szCs w:val="18"/>
                <w:color w:val="auto"/>
              </w:rPr>
            </w:pPr>
          </w:p>
        </w:tc>
        <w:tc>
          <w:tcPr>
            <w:tcW w:w="2800" w:type="dxa"/>
            <w:vAlign w:val="bottom"/>
          </w:tcPr>
          <w:p>
            <w:pPr>
              <w:ind w:left="240"/>
              <w:spacing w:after="0"/>
              <w:rPr>
                <w:sz w:val="20"/>
                <w:szCs w:val="20"/>
                <w:color w:val="auto"/>
              </w:rPr>
            </w:pPr>
            <w:r>
              <w:rPr>
                <w:rFonts w:ascii="Arial" w:cs="Arial" w:eastAsia="Arial" w:hAnsi="Arial"/>
                <w:sz w:val="18"/>
                <w:szCs w:val="18"/>
                <w:color w:val="auto"/>
              </w:rPr>
              <w:t>Federal tax (benefit)</w:t>
            </w:r>
          </w:p>
        </w:tc>
        <w:tc>
          <w:tcPr>
            <w:tcW w:w="1420" w:type="dxa"/>
            <w:vAlign w:val="bottom"/>
          </w:tcPr>
          <w:p>
            <w:pPr>
              <w:jc w:val="right"/>
              <w:ind w:right="1255"/>
              <w:spacing w:after="0"/>
              <w:rPr>
                <w:sz w:val="20"/>
                <w:szCs w:val="20"/>
                <w:color w:val="auto"/>
              </w:rPr>
            </w:pPr>
            <w:r>
              <w:rPr>
                <w:rFonts w:ascii="Arial" w:cs="Arial" w:eastAsia="Arial" w:hAnsi="Arial"/>
                <w:sz w:val="15"/>
                <w:szCs w:val="15"/>
                <w:color w:val="auto"/>
                <w:w w:val="71"/>
              </w:rPr>
              <w:t>$</w:t>
            </w:r>
          </w:p>
        </w:tc>
        <w:tc>
          <w:tcPr>
            <w:tcW w:w="360" w:type="dxa"/>
            <w:vAlign w:val="bottom"/>
          </w:tcPr>
          <w:p>
            <w:pPr>
              <w:jc w:val="right"/>
              <w:spacing w:after="0"/>
              <w:rPr>
                <w:sz w:val="20"/>
                <w:szCs w:val="20"/>
                <w:color w:val="auto"/>
              </w:rPr>
            </w:pPr>
            <w:r>
              <w:rPr>
                <w:rFonts w:ascii="Arial" w:cs="Arial" w:eastAsia="Arial" w:hAnsi="Arial"/>
                <w:sz w:val="18"/>
                <w:szCs w:val="18"/>
                <w:color w:val="auto"/>
              </w:rPr>
              <w:t>—</w:t>
            </w:r>
          </w:p>
        </w:tc>
        <w:tc>
          <w:tcPr>
            <w:tcW w:w="1840" w:type="dxa"/>
            <w:vAlign w:val="bottom"/>
            <w:gridSpan w:val="2"/>
          </w:tcPr>
          <w:p>
            <w:pPr>
              <w:jc w:val="right"/>
              <w:ind w:right="1452"/>
              <w:spacing w:after="0"/>
              <w:rPr>
                <w:sz w:val="20"/>
                <w:szCs w:val="20"/>
                <w:color w:val="auto"/>
              </w:rPr>
            </w:pPr>
            <w:r>
              <w:rPr>
                <w:rFonts w:ascii="Arial" w:cs="Arial" w:eastAsia="Arial" w:hAnsi="Arial"/>
                <w:sz w:val="18"/>
                <w:szCs w:val="18"/>
                <w:color w:val="auto"/>
              </w:rPr>
              <w:t>$</w:t>
            </w:r>
          </w:p>
        </w:tc>
        <w:tc>
          <w:tcPr>
            <w:tcW w:w="560" w:type="dxa"/>
            <w:vAlign w:val="bottom"/>
            <w:gridSpan w:val="2"/>
          </w:tcPr>
          <w:p>
            <w:pPr>
              <w:jc w:val="right"/>
              <w:ind w:right="160"/>
              <w:spacing w:after="0"/>
              <w:rPr>
                <w:sz w:val="20"/>
                <w:szCs w:val="20"/>
                <w:color w:val="auto"/>
              </w:rPr>
            </w:pPr>
            <w:r>
              <w:rPr>
                <w:rFonts w:ascii="Arial" w:cs="Arial" w:eastAsia="Arial" w:hAnsi="Arial"/>
                <w:sz w:val="18"/>
                <w:szCs w:val="18"/>
                <w:color w:val="auto"/>
              </w:rPr>
              <w:t>(37)</w:t>
            </w:r>
          </w:p>
        </w:tc>
        <w:tc>
          <w:tcPr>
            <w:tcW w:w="1520" w:type="dxa"/>
            <w:vAlign w:val="bottom"/>
          </w:tcPr>
          <w:p>
            <w:pPr>
              <w:jc w:val="right"/>
              <w:ind w:right="1332"/>
              <w:spacing w:after="0"/>
              <w:rPr>
                <w:sz w:val="20"/>
                <w:szCs w:val="20"/>
                <w:color w:val="auto"/>
              </w:rPr>
            </w:pPr>
            <w:r>
              <w:rPr>
                <w:rFonts w:ascii="Arial" w:cs="Arial" w:eastAsia="Arial" w:hAnsi="Arial"/>
                <w:sz w:val="18"/>
                <w:szCs w:val="18"/>
                <w:color w:val="auto"/>
                <w:w w:val="79"/>
              </w:rPr>
              <w:t>$</w:t>
            </w:r>
          </w:p>
        </w:tc>
        <w:tc>
          <w:tcPr>
            <w:tcW w:w="6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Pr>
          <w:p>
            <w:pPr>
              <w:jc w:val="right"/>
              <w:ind w:right="72"/>
              <w:spacing w:after="0"/>
              <w:rPr>
                <w:sz w:val="20"/>
                <w:szCs w:val="20"/>
                <w:color w:val="auto"/>
              </w:rPr>
            </w:pPr>
            <w:r>
              <w:rPr>
                <w:rFonts w:ascii="Arial" w:cs="Arial" w:eastAsia="Arial" w:hAnsi="Arial"/>
                <w:sz w:val="18"/>
                <w:szCs w:val="18"/>
                <w:color w:val="auto"/>
                <w:w w:val="79"/>
              </w:rPr>
              <w:t>$</w:t>
            </w:r>
          </w:p>
        </w:tc>
        <w:tc>
          <w:tcPr>
            <w:tcW w:w="162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80" w:type="dxa"/>
            <w:vAlign w:val="bottom"/>
          </w:tcPr>
          <w:p>
            <w:pPr>
              <w:spacing w:after="0"/>
              <w:rPr>
                <w:sz w:val="18"/>
                <w:szCs w:val="18"/>
                <w:color w:val="auto"/>
              </w:rPr>
            </w:pPr>
          </w:p>
        </w:tc>
        <w:tc>
          <w:tcPr>
            <w:tcW w:w="2800" w:type="dxa"/>
            <w:vAlign w:val="bottom"/>
            <w:shd w:val="clear" w:color="auto" w:fill="CCEEFF"/>
          </w:tcPr>
          <w:p>
            <w:pPr>
              <w:ind w:left="240"/>
              <w:spacing w:after="0"/>
              <w:rPr>
                <w:sz w:val="20"/>
                <w:szCs w:val="20"/>
                <w:color w:val="auto"/>
              </w:rPr>
            </w:pPr>
            <w:r>
              <w:rPr>
                <w:rFonts w:ascii="Arial" w:cs="Arial" w:eastAsia="Arial" w:hAnsi="Arial"/>
                <w:sz w:val="18"/>
                <w:szCs w:val="18"/>
                <w:color w:val="auto"/>
              </w:rPr>
              <w:t>State tax</w:t>
            </w:r>
          </w:p>
        </w:tc>
        <w:tc>
          <w:tcPr>
            <w:tcW w:w="1420" w:type="dxa"/>
            <w:vAlign w:val="bottom"/>
            <w:shd w:val="clear" w:color="auto" w:fill="CCEEFF"/>
          </w:tcPr>
          <w:p>
            <w:pPr>
              <w:spacing w:after="0"/>
              <w:rPr>
                <w:sz w:val="18"/>
                <w:szCs w:val="18"/>
                <w:color w:val="auto"/>
              </w:rPr>
            </w:pPr>
          </w:p>
        </w:tc>
        <w:tc>
          <w:tcPr>
            <w:tcW w:w="3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64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52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w:t>
            </w: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80" w:type="dxa"/>
            <w:vAlign w:val="bottom"/>
          </w:tcPr>
          <w:p>
            <w:pPr>
              <w:spacing w:after="0"/>
              <w:rPr>
                <w:sz w:val="19"/>
                <w:szCs w:val="19"/>
                <w:color w:val="auto"/>
              </w:rPr>
            </w:pPr>
          </w:p>
        </w:tc>
        <w:tc>
          <w:tcPr>
            <w:tcW w:w="2800" w:type="dxa"/>
            <w:vAlign w:val="bottom"/>
          </w:tcPr>
          <w:p>
            <w:pPr>
              <w:ind w:left="240"/>
              <w:spacing w:after="0"/>
              <w:rPr>
                <w:sz w:val="20"/>
                <w:szCs w:val="20"/>
                <w:color w:val="auto"/>
              </w:rPr>
            </w:pPr>
            <w:r>
              <w:rPr>
                <w:rFonts w:ascii="Arial" w:cs="Arial" w:eastAsia="Arial" w:hAnsi="Arial"/>
                <w:sz w:val="18"/>
                <w:szCs w:val="18"/>
                <w:color w:val="auto"/>
              </w:rPr>
              <w:t>Foreign tax</w:t>
            </w:r>
          </w:p>
        </w:tc>
        <w:tc>
          <w:tcPr>
            <w:tcW w:w="1420" w:type="dxa"/>
            <w:vAlign w:val="bottom"/>
          </w:tcPr>
          <w:p>
            <w:pPr>
              <w:spacing w:after="0"/>
              <w:rPr>
                <w:sz w:val="19"/>
                <w:szCs w:val="19"/>
                <w:color w:val="auto"/>
              </w:rPr>
            </w:pPr>
          </w:p>
        </w:tc>
        <w:tc>
          <w:tcPr>
            <w:tcW w:w="360" w:type="dxa"/>
            <w:vAlign w:val="bottom"/>
          </w:tcPr>
          <w:p>
            <w:pPr>
              <w:jc w:val="right"/>
              <w:spacing w:after="0"/>
              <w:rPr>
                <w:sz w:val="20"/>
                <w:szCs w:val="20"/>
                <w:color w:val="auto"/>
              </w:rPr>
            </w:pPr>
            <w:r>
              <w:rPr>
                <w:rFonts w:ascii="Arial" w:cs="Arial" w:eastAsia="Arial" w:hAnsi="Arial"/>
                <w:sz w:val="18"/>
                <w:szCs w:val="18"/>
                <w:color w:val="auto"/>
              </w:rPr>
              <w:t>170</w:t>
            </w:r>
          </w:p>
        </w:tc>
        <w:tc>
          <w:tcPr>
            <w:tcW w:w="200" w:type="dxa"/>
            <w:vAlign w:val="bottom"/>
          </w:tcPr>
          <w:p>
            <w:pPr>
              <w:spacing w:after="0"/>
              <w:rPr>
                <w:sz w:val="19"/>
                <w:szCs w:val="19"/>
                <w:color w:val="auto"/>
              </w:rPr>
            </w:pPr>
          </w:p>
        </w:tc>
        <w:tc>
          <w:tcPr>
            <w:tcW w:w="1640" w:type="dxa"/>
            <w:vAlign w:val="bottom"/>
          </w:tcPr>
          <w:p>
            <w:pPr>
              <w:spacing w:after="0"/>
              <w:rPr>
                <w:sz w:val="19"/>
                <w:szCs w:val="19"/>
                <w:color w:val="auto"/>
              </w:rPr>
            </w:pPr>
          </w:p>
        </w:tc>
        <w:tc>
          <w:tcPr>
            <w:tcW w:w="5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520" w:type="dxa"/>
            <w:vAlign w:val="bottom"/>
          </w:tcPr>
          <w:p>
            <w:pPr>
              <w:spacing w:after="0"/>
              <w:rPr>
                <w:sz w:val="19"/>
                <w:szCs w:val="19"/>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448</w:t>
            </w:r>
          </w:p>
        </w:tc>
        <w:tc>
          <w:tcPr>
            <w:tcW w:w="2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20" w:type="dxa"/>
            <w:vAlign w:val="bottom"/>
          </w:tcPr>
          <w:p>
            <w:pPr>
              <w:jc w:val="right"/>
              <w:spacing w:after="0"/>
              <w:rPr>
                <w:sz w:val="20"/>
                <w:szCs w:val="20"/>
                <w:color w:val="auto"/>
              </w:rPr>
            </w:pPr>
            <w:r>
              <w:rPr>
                <w:rFonts w:ascii="Arial" w:cs="Arial" w:eastAsia="Arial" w:hAnsi="Arial"/>
                <w:sz w:val="18"/>
                <w:szCs w:val="18"/>
                <w:color w:val="auto"/>
              </w:rPr>
              <w:t>6</w:t>
            </w: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180" w:type="dxa"/>
            <w:vAlign w:val="bottom"/>
          </w:tcPr>
          <w:p>
            <w:pPr>
              <w:spacing w:after="0"/>
              <w:rPr>
                <w:sz w:val="9"/>
                <w:szCs w:val="9"/>
                <w:color w:val="auto"/>
              </w:rPr>
            </w:pPr>
          </w:p>
        </w:tc>
        <w:tc>
          <w:tcPr>
            <w:tcW w:w="2800" w:type="dxa"/>
            <w:vAlign w:val="bottom"/>
          </w:tcPr>
          <w:p>
            <w:pPr>
              <w:spacing w:after="0"/>
              <w:rPr>
                <w:sz w:val="9"/>
                <w:szCs w:val="9"/>
                <w:color w:val="auto"/>
              </w:rPr>
            </w:pPr>
          </w:p>
        </w:tc>
        <w:tc>
          <w:tcPr>
            <w:tcW w:w="1420" w:type="dxa"/>
            <w:vAlign w:val="bottom"/>
            <w:tcBorders>
              <w:bottom w:val="single" w:sz="8" w:color="808080"/>
            </w:tcBorders>
          </w:tcPr>
          <w:p>
            <w:pPr>
              <w:spacing w:after="0"/>
              <w:rPr>
                <w:sz w:val="9"/>
                <w:szCs w:val="9"/>
                <w:color w:val="auto"/>
              </w:rPr>
            </w:pPr>
          </w:p>
        </w:tc>
        <w:tc>
          <w:tcPr>
            <w:tcW w:w="36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1640" w:type="dxa"/>
            <w:vAlign w:val="bottom"/>
            <w:tcBorders>
              <w:bottom w:val="single" w:sz="8" w:color="808080"/>
            </w:tcBorders>
          </w:tcPr>
          <w:p>
            <w:pPr>
              <w:spacing w:after="0"/>
              <w:rPr>
                <w:sz w:val="9"/>
                <w:szCs w:val="9"/>
                <w:color w:val="auto"/>
              </w:rPr>
            </w:pPr>
          </w:p>
        </w:tc>
        <w:tc>
          <w:tcPr>
            <w:tcW w:w="36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1520" w:type="dxa"/>
            <w:vAlign w:val="bottom"/>
            <w:tcBorders>
              <w:bottom w:val="single" w:sz="8" w:color="808080"/>
            </w:tcBorders>
          </w:tcPr>
          <w:p>
            <w:pPr>
              <w:spacing w:after="0"/>
              <w:rPr>
                <w:sz w:val="9"/>
                <w:szCs w:val="9"/>
                <w:color w:val="auto"/>
              </w:rPr>
            </w:pPr>
          </w:p>
        </w:tc>
        <w:tc>
          <w:tcPr>
            <w:tcW w:w="48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1620" w:type="dxa"/>
            <w:vAlign w:val="bottom"/>
            <w:tcBorders>
              <w:bottom w:val="single" w:sz="8" w:color="808080"/>
            </w:tcBorders>
          </w:tcPr>
          <w:p>
            <w:pPr>
              <w:spacing w:after="0"/>
              <w:rPr>
                <w:sz w:val="9"/>
                <w:szCs w:val="9"/>
                <w:color w:val="auto"/>
              </w:rPr>
            </w:pPr>
          </w:p>
        </w:tc>
        <w:tc>
          <w:tcPr>
            <w:tcW w:w="1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180" w:type="dxa"/>
            <w:vAlign w:val="bottom"/>
          </w:tcPr>
          <w:p>
            <w:pPr>
              <w:spacing w:after="0"/>
              <w:rPr>
                <w:sz w:val="9"/>
                <w:szCs w:val="9"/>
                <w:color w:val="auto"/>
              </w:rPr>
            </w:pPr>
          </w:p>
        </w:tc>
        <w:tc>
          <w:tcPr>
            <w:tcW w:w="2800" w:type="dxa"/>
            <w:vAlign w:val="bottom"/>
          </w:tcPr>
          <w:p>
            <w:pPr>
              <w:spacing w:after="0"/>
              <w:rPr>
                <w:sz w:val="9"/>
                <w:szCs w:val="9"/>
                <w:color w:val="auto"/>
              </w:rPr>
            </w:pPr>
          </w:p>
        </w:tc>
        <w:tc>
          <w:tcPr>
            <w:tcW w:w="1420" w:type="dxa"/>
            <w:vAlign w:val="bottom"/>
          </w:tcPr>
          <w:p>
            <w:pPr>
              <w:spacing w:after="0"/>
              <w:rPr>
                <w:sz w:val="9"/>
                <w:szCs w:val="9"/>
                <w:color w:val="auto"/>
              </w:rPr>
            </w:pPr>
          </w:p>
        </w:tc>
        <w:tc>
          <w:tcPr>
            <w:tcW w:w="360" w:type="dxa"/>
            <w:vAlign w:val="bottom"/>
          </w:tcPr>
          <w:p>
            <w:pPr>
              <w:spacing w:after="0"/>
              <w:rPr>
                <w:sz w:val="9"/>
                <w:szCs w:val="9"/>
                <w:color w:val="auto"/>
              </w:rPr>
            </w:pPr>
          </w:p>
        </w:tc>
        <w:tc>
          <w:tcPr>
            <w:tcW w:w="200" w:type="dxa"/>
            <w:vAlign w:val="bottom"/>
          </w:tcPr>
          <w:p>
            <w:pPr>
              <w:spacing w:after="0"/>
              <w:rPr>
                <w:sz w:val="9"/>
                <w:szCs w:val="9"/>
                <w:color w:val="auto"/>
              </w:rPr>
            </w:pPr>
          </w:p>
        </w:tc>
        <w:tc>
          <w:tcPr>
            <w:tcW w:w="1640" w:type="dxa"/>
            <w:vAlign w:val="bottom"/>
          </w:tcPr>
          <w:p>
            <w:pPr>
              <w:spacing w:after="0"/>
              <w:rPr>
                <w:sz w:val="9"/>
                <w:szCs w:val="9"/>
                <w:color w:val="auto"/>
              </w:rPr>
            </w:pPr>
          </w:p>
        </w:tc>
        <w:tc>
          <w:tcPr>
            <w:tcW w:w="360" w:type="dxa"/>
            <w:vAlign w:val="bottom"/>
          </w:tcPr>
          <w:p>
            <w:pPr>
              <w:spacing w:after="0"/>
              <w:rPr>
                <w:sz w:val="9"/>
                <w:szCs w:val="9"/>
                <w:color w:val="auto"/>
              </w:rPr>
            </w:pPr>
          </w:p>
        </w:tc>
        <w:tc>
          <w:tcPr>
            <w:tcW w:w="200" w:type="dxa"/>
            <w:vAlign w:val="bottom"/>
          </w:tcPr>
          <w:p>
            <w:pPr>
              <w:spacing w:after="0"/>
              <w:rPr>
                <w:sz w:val="9"/>
                <w:szCs w:val="9"/>
                <w:color w:val="auto"/>
              </w:rPr>
            </w:pPr>
          </w:p>
        </w:tc>
        <w:tc>
          <w:tcPr>
            <w:tcW w:w="1520" w:type="dxa"/>
            <w:vAlign w:val="bottom"/>
          </w:tcPr>
          <w:p>
            <w:pPr>
              <w:spacing w:after="0"/>
              <w:rPr>
                <w:sz w:val="9"/>
                <w:szCs w:val="9"/>
                <w:color w:val="auto"/>
              </w:rPr>
            </w:pPr>
          </w:p>
        </w:tc>
        <w:tc>
          <w:tcPr>
            <w:tcW w:w="480" w:type="dxa"/>
            <w:vAlign w:val="bottom"/>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620" w:type="dxa"/>
            <w:vAlign w:val="bottom"/>
          </w:tcPr>
          <w:p>
            <w:pPr>
              <w:spacing w:after="0"/>
              <w:rPr>
                <w:sz w:val="9"/>
                <w:szCs w:val="9"/>
                <w:color w:val="auto"/>
              </w:rPr>
            </w:pPr>
          </w:p>
        </w:tc>
        <w:tc>
          <w:tcPr>
            <w:tcW w:w="1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80" w:type="dxa"/>
            <w:vAlign w:val="bottom"/>
          </w:tcPr>
          <w:p>
            <w:pPr>
              <w:spacing w:after="0"/>
              <w:rPr>
                <w:sz w:val="18"/>
                <w:szCs w:val="18"/>
                <w:color w:val="auto"/>
              </w:rPr>
            </w:pPr>
          </w:p>
        </w:tc>
        <w:tc>
          <w:tcPr>
            <w:tcW w:w="2800" w:type="dxa"/>
            <w:vAlign w:val="bottom"/>
            <w:shd w:val="clear" w:color="auto" w:fill="CCEEFF"/>
          </w:tcPr>
          <w:p>
            <w:pPr>
              <w:ind w:left="460"/>
              <w:spacing w:after="0"/>
              <w:rPr>
                <w:sz w:val="20"/>
                <w:szCs w:val="20"/>
                <w:color w:val="auto"/>
              </w:rPr>
            </w:pPr>
            <w:r>
              <w:rPr>
                <w:rFonts w:ascii="Arial" w:cs="Arial" w:eastAsia="Arial" w:hAnsi="Arial"/>
                <w:sz w:val="18"/>
                <w:szCs w:val="18"/>
                <w:color w:val="auto"/>
              </w:rPr>
              <w:t>Total</w:t>
            </w:r>
          </w:p>
        </w:tc>
        <w:tc>
          <w:tcPr>
            <w:tcW w:w="1420" w:type="dxa"/>
            <w:vAlign w:val="bottom"/>
            <w:shd w:val="clear" w:color="auto" w:fill="CCEEFF"/>
          </w:tcPr>
          <w:p>
            <w:pPr>
              <w:spacing w:after="0"/>
              <w:rPr>
                <w:sz w:val="18"/>
                <w:szCs w:val="18"/>
                <w:color w:val="auto"/>
              </w:rPr>
            </w:pPr>
          </w:p>
        </w:tc>
        <w:tc>
          <w:tcPr>
            <w:tcW w:w="3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170</w:t>
            </w:r>
          </w:p>
        </w:tc>
        <w:tc>
          <w:tcPr>
            <w:tcW w:w="200" w:type="dxa"/>
            <w:vAlign w:val="bottom"/>
            <w:shd w:val="clear" w:color="auto" w:fill="CCEEFF"/>
          </w:tcPr>
          <w:p>
            <w:pPr>
              <w:spacing w:after="0"/>
              <w:rPr>
                <w:sz w:val="18"/>
                <w:szCs w:val="18"/>
                <w:color w:val="auto"/>
              </w:rPr>
            </w:pPr>
          </w:p>
        </w:tc>
        <w:tc>
          <w:tcPr>
            <w:tcW w:w="164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(37)</w:t>
            </w:r>
          </w:p>
        </w:tc>
        <w:tc>
          <w:tcPr>
            <w:tcW w:w="152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463</w:t>
            </w: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w:t>
            </w: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30"/>
        </w:trPr>
        <w:tc>
          <w:tcPr>
            <w:tcW w:w="2980" w:type="dxa"/>
            <w:vAlign w:val="bottom"/>
            <w:gridSpan w:val="2"/>
          </w:tcPr>
          <w:p>
            <w:pPr>
              <w:ind w:left="180"/>
              <w:spacing w:after="0"/>
              <w:rPr>
                <w:sz w:val="20"/>
                <w:szCs w:val="20"/>
                <w:color w:val="auto"/>
              </w:rPr>
            </w:pPr>
            <w:r>
              <w:rPr>
                <w:rFonts w:ascii="Arial" w:cs="Arial" w:eastAsia="Arial" w:hAnsi="Arial"/>
                <w:sz w:val="18"/>
                <w:szCs w:val="18"/>
                <w:color w:val="auto"/>
              </w:rPr>
              <w:t>Deferred:</w:t>
            </w:r>
          </w:p>
        </w:tc>
        <w:tc>
          <w:tcPr>
            <w:tcW w:w="14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180" w:type="dxa"/>
            <w:vAlign w:val="bottom"/>
          </w:tcPr>
          <w:p>
            <w:pPr>
              <w:spacing w:after="0"/>
              <w:rPr>
                <w:sz w:val="18"/>
                <w:szCs w:val="18"/>
                <w:color w:val="auto"/>
              </w:rPr>
            </w:pPr>
          </w:p>
        </w:tc>
        <w:tc>
          <w:tcPr>
            <w:tcW w:w="2800" w:type="dxa"/>
            <w:vAlign w:val="bottom"/>
            <w:shd w:val="clear" w:color="auto" w:fill="CCEEFF"/>
          </w:tcPr>
          <w:p>
            <w:pPr>
              <w:ind w:left="240"/>
              <w:spacing w:after="0"/>
              <w:rPr>
                <w:sz w:val="20"/>
                <w:szCs w:val="20"/>
                <w:color w:val="auto"/>
              </w:rPr>
            </w:pPr>
            <w:r>
              <w:rPr>
                <w:rFonts w:ascii="Arial" w:cs="Arial" w:eastAsia="Arial" w:hAnsi="Arial"/>
                <w:sz w:val="18"/>
                <w:szCs w:val="18"/>
                <w:color w:val="auto"/>
              </w:rPr>
              <w:t>Foreign tax (benefit)</w:t>
            </w:r>
          </w:p>
        </w:tc>
        <w:tc>
          <w:tcPr>
            <w:tcW w:w="1420" w:type="dxa"/>
            <w:vAlign w:val="bottom"/>
            <w:shd w:val="clear" w:color="auto" w:fill="CCEEFF"/>
          </w:tcPr>
          <w:p>
            <w:pPr>
              <w:spacing w:after="0"/>
              <w:rPr>
                <w:sz w:val="18"/>
                <w:szCs w:val="18"/>
                <w:color w:val="auto"/>
              </w:rPr>
            </w:pPr>
          </w:p>
        </w:tc>
        <w:tc>
          <w:tcPr>
            <w:tcW w:w="3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64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52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87"/>
              </w:rPr>
              <w:t>(4,777)</w:t>
            </w:r>
          </w:p>
        </w:tc>
        <w:tc>
          <w:tcPr>
            <w:tcW w:w="260" w:type="dxa"/>
            <w:vAlign w:val="bottom"/>
            <w:shd w:val="clear" w:color="auto" w:fill="CCEEFF"/>
          </w:tcPr>
          <w:p>
            <w:pPr>
              <w:spacing w:after="0"/>
              <w:rPr>
                <w:sz w:val="18"/>
                <w:szCs w:val="18"/>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2,422</w:t>
            </w: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180" w:type="dxa"/>
            <w:vAlign w:val="bottom"/>
          </w:tcPr>
          <w:p>
            <w:pPr>
              <w:spacing w:after="0"/>
              <w:rPr>
                <w:sz w:val="10"/>
                <w:szCs w:val="10"/>
                <w:color w:val="auto"/>
              </w:rPr>
            </w:pPr>
          </w:p>
        </w:tc>
        <w:tc>
          <w:tcPr>
            <w:tcW w:w="2800" w:type="dxa"/>
            <w:vAlign w:val="bottom"/>
          </w:tcPr>
          <w:p>
            <w:pPr>
              <w:spacing w:after="0"/>
              <w:rPr>
                <w:sz w:val="10"/>
                <w:szCs w:val="10"/>
                <w:color w:val="auto"/>
              </w:rPr>
            </w:pPr>
          </w:p>
        </w:tc>
        <w:tc>
          <w:tcPr>
            <w:tcW w:w="1420" w:type="dxa"/>
            <w:vAlign w:val="bottom"/>
            <w:tcBorders>
              <w:bottom w:val="single" w:sz="8" w:color="808080"/>
            </w:tcBorders>
          </w:tcPr>
          <w:p>
            <w:pPr>
              <w:spacing w:after="0"/>
              <w:rPr>
                <w:sz w:val="10"/>
                <w:szCs w:val="10"/>
                <w:color w:val="auto"/>
              </w:rPr>
            </w:pPr>
          </w:p>
        </w:tc>
        <w:tc>
          <w:tcPr>
            <w:tcW w:w="36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640" w:type="dxa"/>
            <w:vAlign w:val="bottom"/>
            <w:tcBorders>
              <w:bottom w:val="single" w:sz="8" w:color="808080"/>
            </w:tcBorders>
          </w:tcPr>
          <w:p>
            <w:pPr>
              <w:spacing w:after="0"/>
              <w:rPr>
                <w:sz w:val="10"/>
                <w:szCs w:val="10"/>
                <w:color w:val="auto"/>
              </w:rPr>
            </w:pPr>
          </w:p>
        </w:tc>
        <w:tc>
          <w:tcPr>
            <w:tcW w:w="36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520" w:type="dxa"/>
            <w:vAlign w:val="bottom"/>
            <w:tcBorders>
              <w:bottom w:val="single" w:sz="8" w:color="808080"/>
            </w:tcBorders>
          </w:tcPr>
          <w:p>
            <w:pPr>
              <w:spacing w:after="0"/>
              <w:rPr>
                <w:sz w:val="10"/>
                <w:szCs w:val="10"/>
                <w:color w:val="auto"/>
              </w:rPr>
            </w:pPr>
          </w:p>
        </w:tc>
        <w:tc>
          <w:tcPr>
            <w:tcW w:w="48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1620" w:type="dxa"/>
            <w:vAlign w:val="bottom"/>
            <w:tcBorders>
              <w:bottom w:val="single" w:sz="8" w:color="808080"/>
            </w:tcBorders>
          </w:tcPr>
          <w:p>
            <w:pPr>
              <w:spacing w:after="0"/>
              <w:rPr>
                <w:sz w:val="10"/>
                <w:szCs w:val="10"/>
                <w:color w:val="auto"/>
              </w:rPr>
            </w:pPr>
          </w:p>
        </w:tc>
        <w:tc>
          <w:tcPr>
            <w:tcW w:w="1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180" w:type="dxa"/>
            <w:vAlign w:val="bottom"/>
          </w:tcPr>
          <w:p>
            <w:pPr>
              <w:spacing w:after="0"/>
              <w:rPr>
                <w:sz w:val="24"/>
                <w:szCs w:val="24"/>
                <w:color w:val="auto"/>
              </w:rPr>
            </w:pPr>
          </w:p>
        </w:tc>
        <w:tc>
          <w:tcPr>
            <w:tcW w:w="2800" w:type="dxa"/>
            <w:vAlign w:val="bottom"/>
          </w:tcPr>
          <w:p>
            <w:pPr>
              <w:ind w:left="460"/>
              <w:spacing w:after="0"/>
              <w:rPr>
                <w:sz w:val="20"/>
                <w:szCs w:val="20"/>
                <w:color w:val="auto"/>
              </w:rPr>
            </w:pPr>
            <w:r>
              <w:rPr>
                <w:rFonts w:ascii="Arial" w:cs="Arial" w:eastAsia="Arial" w:hAnsi="Arial"/>
                <w:sz w:val="18"/>
                <w:szCs w:val="18"/>
                <w:color w:val="auto"/>
              </w:rPr>
              <w:t>Total</w:t>
            </w:r>
          </w:p>
        </w:tc>
        <w:tc>
          <w:tcPr>
            <w:tcW w:w="1420" w:type="dxa"/>
            <w:vAlign w:val="bottom"/>
          </w:tcPr>
          <w:p>
            <w:pPr>
              <w:jc w:val="right"/>
              <w:ind w:right="1255"/>
              <w:spacing w:after="0"/>
              <w:rPr>
                <w:sz w:val="20"/>
                <w:szCs w:val="20"/>
                <w:color w:val="auto"/>
              </w:rPr>
            </w:pPr>
            <w:r>
              <w:rPr>
                <w:rFonts w:ascii="Arial" w:cs="Arial" w:eastAsia="Arial" w:hAnsi="Arial"/>
                <w:sz w:val="15"/>
                <w:szCs w:val="15"/>
                <w:color w:val="auto"/>
                <w:w w:val="71"/>
              </w:rPr>
              <w:t>$</w:t>
            </w:r>
          </w:p>
        </w:tc>
        <w:tc>
          <w:tcPr>
            <w:tcW w:w="360" w:type="dxa"/>
            <w:vAlign w:val="bottom"/>
          </w:tcPr>
          <w:p>
            <w:pPr>
              <w:jc w:val="right"/>
              <w:spacing w:after="0"/>
              <w:rPr>
                <w:sz w:val="20"/>
                <w:szCs w:val="20"/>
                <w:color w:val="auto"/>
              </w:rPr>
            </w:pPr>
            <w:r>
              <w:rPr>
                <w:rFonts w:ascii="Arial" w:cs="Arial" w:eastAsia="Arial" w:hAnsi="Arial"/>
                <w:sz w:val="18"/>
                <w:szCs w:val="18"/>
                <w:color w:val="auto"/>
              </w:rPr>
              <w:t>170</w:t>
            </w:r>
          </w:p>
        </w:tc>
        <w:tc>
          <w:tcPr>
            <w:tcW w:w="1840" w:type="dxa"/>
            <w:vAlign w:val="bottom"/>
            <w:gridSpan w:val="2"/>
          </w:tcPr>
          <w:p>
            <w:pPr>
              <w:jc w:val="right"/>
              <w:ind w:right="1452"/>
              <w:spacing w:after="0"/>
              <w:rPr>
                <w:sz w:val="20"/>
                <w:szCs w:val="20"/>
                <w:color w:val="auto"/>
              </w:rPr>
            </w:pPr>
            <w:r>
              <w:rPr>
                <w:rFonts w:ascii="Arial" w:cs="Arial" w:eastAsia="Arial" w:hAnsi="Arial"/>
                <w:sz w:val="18"/>
                <w:szCs w:val="18"/>
                <w:color w:val="auto"/>
              </w:rPr>
              <w:t>$</w:t>
            </w:r>
          </w:p>
        </w:tc>
        <w:tc>
          <w:tcPr>
            <w:tcW w:w="560" w:type="dxa"/>
            <w:vAlign w:val="bottom"/>
            <w:gridSpan w:val="2"/>
          </w:tcPr>
          <w:p>
            <w:pPr>
              <w:jc w:val="right"/>
              <w:ind w:right="160"/>
              <w:spacing w:after="0"/>
              <w:rPr>
                <w:sz w:val="20"/>
                <w:szCs w:val="20"/>
                <w:color w:val="auto"/>
              </w:rPr>
            </w:pPr>
            <w:r>
              <w:rPr>
                <w:rFonts w:ascii="Arial" w:cs="Arial" w:eastAsia="Arial" w:hAnsi="Arial"/>
                <w:sz w:val="18"/>
                <w:szCs w:val="18"/>
                <w:color w:val="auto"/>
              </w:rPr>
              <w:t>(37)</w:t>
            </w:r>
          </w:p>
        </w:tc>
        <w:tc>
          <w:tcPr>
            <w:tcW w:w="1520" w:type="dxa"/>
            <w:vAlign w:val="bottom"/>
          </w:tcPr>
          <w:p>
            <w:pPr>
              <w:jc w:val="right"/>
              <w:ind w:right="1332"/>
              <w:spacing w:after="0"/>
              <w:rPr>
                <w:sz w:val="20"/>
                <w:szCs w:val="20"/>
                <w:color w:val="auto"/>
              </w:rPr>
            </w:pPr>
            <w:r>
              <w:rPr>
                <w:rFonts w:ascii="Arial" w:cs="Arial" w:eastAsia="Arial" w:hAnsi="Arial"/>
                <w:sz w:val="18"/>
                <w:szCs w:val="18"/>
                <w:color w:val="auto"/>
                <w:w w:val="79"/>
              </w:rPr>
              <w:t>$</w:t>
            </w:r>
          </w:p>
        </w:tc>
        <w:tc>
          <w:tcPr>
            <w:tcW w:w="680" w:type="dxa"/>
            <w:vAlign w:val="bottom"/>
            <w:gridSpan w:val="2"/>
          </w:tcPr>
          <w:p>
            <w:pPr>
              <w:jc w:val="right"/>
              <w:ind w:right="160"/>
              <w:spacing w:after="0"/>
              <w:rPr>
                <w:sz w:val="20"/>
                <w:szCs w:val="20"/>
                <w:color w:val="auto"/>
              </w:rPr>
            </w:pPr>
            <w:r>
              <w:rPr>
                <w:rFonts w:ascii="Arial" w:cs="Arial" w:eastAsia="Arial" w:hAnsi="Arial"/>
                <w:sz w:val="18"/>
                <w:szCs w:val="18"/>
                <w:color w:val="auto"/>
                <w:w w:val="87"/>
              </w:rPr>
              <w:t>(4,314)</w:t>
            </w:r>
          </w:p>
        </w:tc>
        <w:tc>
          <w:tcPr>
            <w:tcW w:w="260" w:type="dxa"/>
            <w:vAlign w:val="bottom"/>
          </w:tcPr>
          <w:p>
            <w:pPr>
              <w:jc w:val="right"/>
              <w:ind w:right="72"/>
              <w:spacing w:after="0"/>
              <w:rPr>
                <w:sz w:val="20"/>
                <w:szCs w:val="20"/>
                <w:color w:val="auto"/>
              </w:rPr>
            </w:pPr>
            <w:r>
              <w:rPr>
                <w:rFonts w:ascii="Arial" w:cs="Arial" w:eastAsia="Arial" w:hAnsi="Arial"/>
                <w:sz w:val="18"/>
                <w:szCs w:val="18"/>
                <w:color w:val="auto"/>
                <w:w w:val="79"/>
              </w:rPr>
              <w:t>$</w:t>
            </w:r>
          </w:p>
        </w:tc>
        <w:tc>
          <w:tcPr>
            <w:tcW w:w="1620" w:type="dxa"/>
            <w:vAlign w:val="bottom"/>
          </w:tcPr>
          <w:p>
            <w:pPr>
              <w:jc w:val="right"/>
              <w:spacing w:after="0"/>
              <w:rPr>
                <w:sz w:val="20"/>
                <w:szCs w:val="20"/>
                <w:color w:val="auto"/>
              </w:rPr>
            </w:pPr>
            <w:r>
              <w:rPr>
                <w:rFonts w:ascii="Arial" w:cs="Arial" w:eastAsia="Arial" w:hAnsi="Arial"/>
                <w:sz w:val="18"/>
                <w:szCs w:val="18"/>
                <w:color w:val="auto"/>
              </w:rPr>
              <w:t>2,502</w:t>
            </w: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7"/>
        </w:trPr>
        <w:tc>
          <w:tcPr>
            <w:tcW w:w="180" w:type="dxa"/>
            <w:vAlign w:val="bottom"/>
          </w:tcPr>
          <w:p>
            <w:pPr>
              <w:spacing w:after="0"/>
              <w:rPr>
                <w:sz w:val="9"/>
                <w:szCs w:val="9"/>
                <w:color w:val="auto"/>
              </w:rPr>
            </w:pPr>
          </w:p>
        </w:tc>
        <w:tc>
          <w:tcPr>
            <w:tcW w:w="2800" w:type="dxa"/>
            <w:vAlign w:val="bottom"/>
          </w:tcPr>
          <w:p>
            <w:pPr>
              <w:spacing w:after="0"/>
              <w:rPr>
                <w:sz w:val="9"/>
                <w:szCs w:val="9"/>
                <w:color w:val="auto"/>
              </w:rPr>
            </w:pPr>
          </w:p>
        </w:tc>
        <w:tc>
          <w:tcPr>
            <w:tcW w:w="1420" w:type="dxa"/>
            <w:vAlign w:val="bottom"/>
          </w:tcPr>
          <w:p>
            <w:pPr>
              <w:spacing w:after="0"/>
              <w:rPr>
                <w:sz w:val="9"/>
                <w:szCs w:val="9"/>
                <w:color w:val="auto"/>
              </w:rPr>
            </w:pPr>
          </w:p>
        </w:tc>
        <w:tc>
          <w:tcPr>
            <w:tcW w:w="360" w:type="dxa"/>
            <w:vAlign w:val="bottom"/>
          </w:tcPr>
          <w:p>
            <w:pPr>
              <w:spacing w:after="0"/>
              <w:rPr>
                <w:sz w:val="9"/>
                <w:szCs w:val="9"/>
                <w:color w:val="auto"/>
              </w:rPr>
            </w:pPr>
          </w:p>
        </w:tc>
        <w:tc>
          <w:tcPr>
            <w:tcW w:w="200" w:type="dxa"/>
            <w:vAlign w:val="bottom"/>
          </w:tcPr>
          <w:p>
            <w:pPr>
              <w:spacing w:after="0"/>
              <w:rPr>
                <w:sz w:val="9"/>
                <w:szCs w:val="9"/>
                <w:color w:val="auto"/>
              </w:rPr>
            </w:pPr>
          </w:p>
        </w:tc>
        <w:tc>
          <w:tcPr>
            <w:tcW w:w="1640" w:type="dxa"/>
            <w:vAlign w:val="bottom"/>
          </w:tcPr>
          <w:p>
            <w:pPr>
              <w:spacing w:after="0"/>
              <w:rPr>
                <w:sz w:val="9"/>
                <w:szCs w:val="9"/>
                <w:color w:val="auto"/>
              </w:rPr>
            </w:pPr>
          </w:p>
        </w:tc>
        <w:tc>
          <w:tcPr>
            <w:tcW w:w="360" w:type="dxa"/>
            <w:vAlign w:val="bottom"/>
          </w:tcPr>
          <w:p>
            <w:pPr>
              <w:spacing w:after="0"/>
              <w:rPr>
                <w:sz w:val="9"/>
                <w:szCs w:val="9"/>
                <w:color w:val="auto"/>
              </w:rPr>
            </w:pPr>
          </w:p>
        </w:tc>
        <w:tc>
          <w:tcPr>
            <w:tcW w:w="200" w:type="dxa"/>
            <w:vAlign w:val="bottom"/>
          </w:tcPr>
          <w:p>
            <w:pPr>
              <w:spacing w:after="0"/>
              <w:rPr>
                <w:sz w:val="9"/>
                <w:szCs w:val="9"/>
                <w:color w:val="auto"/>
              </w:rPr>
            </w:pPr>
          </w:p>
        </w:tc>
        <w:tc>
          <w:tcPr>
            <w:tcW w:w="1520" w:type="dxa"/>
            <w:vAlign w:val="bottom"/>
          </w:tcPr>
          <w:p>
            <w:pPr>
              <w:spacing w:after="0"/>
              <w:rPr>
                <w:sz w:val="9"/>
                <w:szCs w:val="9"/>
                <w:color w:val="auto"/>
              </w:rPr>
            </w:pPr>
          </w:p>
        </w:tc>
        <w:tc>
          <w:tcPr>
            <w:tcW w:w="480" w:type="dxa"/>
            <w:vAlign w:val="bottom"/>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620" w:type="dxa"/>
            <w:vAlign w:val="bottom"/>
          </w:tcPr>
          <w:p>
            <w:pPr>
              <w:spacing w:after="0"/>
              <w:rPr>
                <w:sz w:val="9"/>
                <w:szCs w:val="9"/>
                <w:color w:val="auto"/>
              </w:rPr>
            </w:pPr>
          </w:p>
        </w:tc>
        <w:tc>
          <w:tcPr>
            <w:tcW w:w="1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180" w:type="dxa"/>
            <w:vAlign w:val="bottom"/>
          </w:tcPr>
          <w:p>
            <w:pPr>
              <w:spacing w:after="0"/>
              <w:rPr>
                <w:sz w:val="5"/>
                <w:szCs w:val="5"/>
                <w:color w:val="auto"/>
              </w:rPr>
            </w:pPr>
          </w:p>
        </w:tc>
        <w:tc>
          <w:tcPr>
            <w:tcW w:w="2800" w:type="dxa"/>
            <w:vAlign w:val="bottom"/>
          </w:tcPr>
          <w:p>
            <w:pPr>
              <w:spacing w:after="0"/>
              <w:rPr>
                <w:sz w:val="5"/>
                <w:szCs w:val="5"/>
                <w:color w:val="auto"/>
              </w:rPr>
            </w:pPr>
          </w:p>
        </w:tc>
        <w:tc>
          <w:tcPr>
            <w:tcW w:w="1420" w:type="dxa"/>
            <w:vAlign w:val="bottom"/>
            <w:shd w:val="clear" w:color="auto" w:fill="808080"/>
          </w:tcPr>
          <w:p>
            <w:pPr>
              <w:spacing w:after="0"/>
              <w:rPr>
                <w:sz w:val="5"/>
                <w:szCs w:val="5"/>
                <w:color w:val="auto"/>
              </w:rPr>
            </w:pPr>
          </w:p>
        </w:tc>
        <w:tc>
          <w:tcPr>
            <w:tcW w:w="360" w:type="dxa"/>
            <w:vAlign w:val="bottom"/>
            <w:tcBorders>
              <w:right w:val="single" w:sz="8" w:color="808080"/>
            </w:tcBorders>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1640" w:type="dxa"/>
            <w:vAlign w:val="bottom"/>
            <w:shd w:val="clear" w:color="auto" w:fill="808080"/>
          </w:tcPr>
          <w:p>
            <w:pPr>
              <w:spacing w:after="0"/>
              <w:rPr>
                <w:sz w:val="5"/>
                <w:szCs w:val="5"/>
                <w:color w:val="auto"/>
              </w:rPr>
            </w:pPr>
          </w:p>
        </w:tc>
        <w:tc>
          <w:tcPr>
            <w:tcW w:w="360" w:type="dxa"/>
            <w:vAlign w:val="bottom"/>
            <w:tcBorders>
              <w:right w:val="single" w:sz="8" w:color="808080"/>
            </w:tcBorders>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1520" w:type="dxa"/>
            <w:vAlign w:val="bottom"/>
            <w:shd w:val="clear" w:color="auto" w:fill="808080"/>
          </w:tcPr>
          <w:p>
            <w:pPr>
              <w:spacing w:after="0"/>
              <w:rPr>
                <w:sz w:val="5"/>
                <w:szCs w:val="5"/>
                <w:color w:val="auto"/>
              </w:rPr>
            </w:pPr>
          </w:p>
        </w:tc>
        <w:tc>
          <w:tcPr>
            <w:tcW w:w="480" w:type="dxa"/>
            <w:vAlign w:val="bottom"/>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260" w:type="dxa"/>
            <w:vAlign w:val="bottom"/>
            <w:shd w:val="clear" w:color="auto" w:fill="808080"/>
          </w:tcPr>
          <w:p>
            <w:pPr>
              <w:spacing w:after="0"/>
              <w:rPr>
                <w:sz w:val="5"/>
                <w:szCs w:val="5"/>
                <w:color w:val="auto"/>
              </w:rPr>
            </w:pPr>
          </w:p>
        </w:tc>
        <w:tc>
          <w:tcPr>
            <w:tcW w:w="1620" w:type="dxa"/>
            <w:vAlign w:val="bottom"/>
            <w:shd w:val="clear" w:color="auto" w:fill="808080"/>
          </w:tcPr>
          <w:p>
            <w:pPr>
              <w:spacing w:after="0"/>
              <w:rPr>
                <w:sz w:val="5"/>
                <w:szCs w:val="5"/>
                <w:color w:val="auto"/>
              </w:rPr>
            </w:pPr>
          </w:p>
        </w:tc>
        <w:tc>
          <w:tcPr>
            <w:tcW w:w="180" w:type="dxa"/>
            <w:vAlign w:val="bottom"/>
            <w:tcBorders>
              <w:left w:val="single" w:sz="8" w:color="808080"/>
            </w:tcBorders>
          </w:tcPr>
          <w:p>
            <w:pPr>
              <w:spacing w:after="0"/>
              <w:rPr>
                <w:sz w:val="5"/>
                <w:szCs w:val="5"/>
                <w:color w:val="auto"/>
              </w:rPr>
            </w:pPr>
          </w:p>
        </w:tc>
        <w:tc>
          <w:tcPr>
            <w:tcW w:w="0" w:type="dxa"/>
            <w:vAlign w:val="bottom"/>
          </w:tcPr>
          <w:p>
            <w:pPr>
              <w:spacing w:after="0"/>
              <w:rPr>
                <w:sz w:val="1"/>
                <w:szCs w:val="1"/>
                <w:color w:val="auto"/>
              </w:rPr>
            </w:pPr>
          </w:p>
        </w:tc>
      </w:tr>
      <w:tr>
        <w:trPr>
          <w:trHeight w:val="535"/>
        </w:trPr>
        <w:tc>
          <w:tcPr>
            <w:tcW w:w="18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40" w:type="dxa"/>
            <w:vAlign w:val="bottom"/>
          </w:tcPr>
          <w:p>
            <w:pPr>
              <w:jc w:val="right"/>
              <w:ind w:right="632"/>
              <w:spacing w:after="0"/>
              <w:rPr>
                <w:sz w:val="20"/>
                <w:szCs w:val="20"/>
                <w:color w:val="auto"/>
              </w:rPr>
            </w:pPr>
            <w:r>
              <w:rPr>
                <w:rFonts w:ascii="Arial" w:cs="Arial" w:eastAsia="Arial" w:hAnsi="Arial"/>
                <w:sz w:val="18"/>
                <w:szCs w:val="18"/>
                <w:color w:val="auto"/>
              </w:rPr>
              <w:t>F-35</w:t>
            </w: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80" w:type="dxa"/>
            <w:vAlign w:val="bottom"/>
            <w:tcBorders>
              <w:bottom w:val="single" w:sz="8" w:color="808080"/>
            </w:tcBorders>
          </w:tcPr>
          <w:p>
            <w:pPr>
              <w:spacing w:after="0"/>
              <w:rPr>
                <w:sz w:val="19"/>
                <w:szCs w:val="19"/>
                <w:color w:val="auto"/>
              </w:rPr>
            </w:pPr>
          </w:p>
        </w:tc>
        <w:tc>
          <w:tcPr>
            <w:tcW w:w="2800" w:type="dxa"/>
            <w:vAlign w:val="bottom"/>
            <w:tcBorders>
              <w:bottom w:val="single" w:sz="8" w:color="808080"/>
            </w:tcBorders>
          </w:tcPr>
          <w:p>
            <w:pPr>
              <w:spacing w:after="0"/>
              <w:rPr>
                <w:sz w:val="19"/>
                <w:szCs w:val="19"/>
                <w:color w:val="auto"/>
              </w:rPr>
            </w:pPr>
          </w:p>
        </w:tc>
        <w:tc>
          <w:tcPr>
            <w:tcW w:w="1420" w:type="dxa"/>
            <w:vAlign w:val="bottom"/>
            <w:tcBorders>
              <w:bottom w:val="single" w:sz="8" w:color="808080"/>
            </w:tcBorders>
          </w:tcPr>
          <w:p>
            <w:pPr>
              <w:spacing w:after="0"/>
              <w:rPr>
                <w:sz w:val="19"/>
                <w:szCs w:val="19"/>
                <w:color w:val="auto"/>
              </w:rPr>
            </w:pPr>
          </w:p>
        </w:tc>
        <w:tc>
          <w:tcPr>
            <w:tcW w:w="36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1640" w:type="dxa"/>
            <w:vAlign w:val="bottom"/>
            <w:tcBorders>
              <w:bottom w:val="single" w:sz="8" w:color="808080"/>
            </w:tcBorders>
          </w:tcPr>
          <w:p>
            <w:pPr>
              <w:spacing w:after="0"/>
              <w:rPr>
                <w:sz w:val="19"/>
                <w:szCs w:val="19"/>
                <w:color w:val="auto"/>
              </w:rPr>
            </w:pPr>
          </w:p>
        </w:tc>
        <w:tc>
          <w:tcPr>
            <w:tcW w:w="36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1520" w:type="dxa"/>
            <w:vAlign w:val="bottom"/>
            <w:tcBorders>
              <w:bottom w:val="single" w:sz="8" w:color="808080"/>
            </w:tcBorders>
          </w:tcPr>
          <w:p>
            <w:pPr>
              <w:spacing w:after="0"/>
              <w:rPr>
                <w:sz w:val="19"/>
                <w:szCs w:val="19"/>
                <w:color w:val="auto"/>
              </w:rPr>
            </w:pPr>
          </w:p>
        </w:tc>
        <w:tc>
          <w:tcPr>
            <w:tcW w:w="48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260" w:type="dxa"/>
            <w:vAlign w:val="bottom"/>
            <w:tcBorders>
              <w:bottom w:val="single" w:sz="8" w:color="808080"/>
            </w:tcBorders>
          </w:tcPr>
          <w:p>
            <w:pPr>
              <w:spacing w:after="0"/>
              <w:rPr>
                <w:sz w:val="19"/>
                <w:szCs w:val="19"/>
                <w:color w:val="auto"/>
              </w:rPr>
            </w:pPr>
          </w:p>
        </w:tc>
        <w:tc>
          <w:tcPr>
            <w:tcW w:w="162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3004820</wp:posOffset>
            </wp:positionH>
            <wp:positionV relativeFrom="paragraph">
              <wp:posOffset>-2929890</wp:posOffset>
            </wp:positionV>
            <wp:extent cx="12700" cy="8890"/>
            <wp:wrapNone/>
            <wp:docPr id="1749" name="Picture 1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pic:cNvPicPr>
                      <a:picLocks noChangeAspect="1" noChangeArrowheads="1"/>
                    </pic:cNvPicPr>
                  </pic:nvPicPr>
                  <pic:blipFill>
                    <a:blip r:embed="rId17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1889760</wp:posOffset>
            </wp:positionH>
            <wp:positionV relativeFrom="paragraph">
              <wp:posOffset>-2929890</wp:posOffset>
            </wp:positionV>
            <wp:extent cx="12700" cy="8890"/>
            <wp:wrapNone/>
            <wp:docPr id="1750" name="Picture 1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0"/>
                    <pic:cNvPicPr>
                      <a:picLocks noChangeAspect="1" noChangeArrowheads="1"/>
                    </pic:cNvPicPr>
                  </pic:nvPicPr>
                  <pic:blipFill>
                    <a:blip r:embed="rId17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7129780</wp:posOffset>
            </wp:positionH>
            <wp:positionV relativeFrom="paragraph">
              <wp:posOffset>-2929890</wp:posOffset>
            </wp:positionV>
            <wp:extent cx="12700" cy="8890"/>
            <wp:wrapNone/>
            <wp:docPr id="1751" name="Picture 1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1"/>
                    <pic:cNvPicPr>
                      <a:picLocks noChangeAspect="1" noChangeArrowheads="1"/>
                    </pic:cNvPicPr>
                  </pic:nvPicPr>
                  <pic:blipFill>
                    <a:blip r:embed="rId17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3150235</wp:posOffset>
            </wp:positionH>
            <wp:positionV relativeFrom="paragraph">
              <wp:posOffset>-2929890</wp:posOffset>
            </wp:positionV>
            <wp:extent cx="12700" cy="8890"/>
            <wp:wrapNone/>
            <wp:docPr id="1752" name="Picture 1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2"/>
                    <pic:cNvPicPr>
                      <a:picLocks noChangeAspect="1" noChangeArrowheads="1"/>
                    </pic:cNvPicPr>
                  </pic:nvPicPr>
                  <pic:blipFill>
                    <a:blip r:embed="rId17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3004820</wp:posOffset>
            </wp:positionH>
            <wp:positionV relativeFrom="paragraph">
              <wp:posOffset>-2226945</wp:posOffset>
            </wp:positionV>
            <wp:extent cx="12700" cy="8890"/>
            <wp:wrapNone/>
            <wp:docPr id="1753" name="Picture 1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3"/>
                    <pic:cNvPicPr>
                      <a:picLocks noChangeAspect="1" noChangeArrowheads="1"/>
                    </pic:cNvPicPr>
                  </pic:nvPicPr>
                  <pic:blipFill>
                    <a:blip r:embed="rId17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1889760</wp:posOffset>
            </wp:positionH>
            <wp:positionV relativeFrom="paragraph">
              <wp:posOffset>-2226945</wp:posOffset>
            </wp:positionV>
            <wp:extent cx="12700" cy="8890"/>
            <wp:wrapNone/>
            <wp:docPr id="1754" name="Picture 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4"/>
                    <pic:cNvPicPr>
                      <a:picLocks noChangeAspect="1" noChangeArrowheads="1"/>
                    </pic:cNvPicPr>
                  </pic:nvPicPr>
                  <pic:blipFill>
                    <a:blip r:embed="rId17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4402455</wp:posOffset>
            </wp:positionH>
            <wp:positionV relativeFrom="paragraph">
              <wp:posOffset>-2226945</wp:posOffset>
            </wp:positionV>
            <wp:extent cx="12700" cy="8890"/>
            <wp:wrapNone/>
            <wp:docPr id="1755" name="Picture 1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5"/>
                    <pic:cNvPicPr>
                      <a:picLocks noChangeAspect="1" noChangeArrowheads="1"/>
                    </pic:cNvPicPr>
                  </pic:nvPicPr>
                  <pic:blipFill>
                    <a:blip r:embed="rId17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3150235</wp:posOffset>
            </wp:positionH>
            <wp:positionV relativeFrom="paragraph">
              <wp:posOffset>-2226945</wp:posOffset>
            </wp:positionV>
            <wp:extent cx="12700" cy="8890"/>
            <wp:wrapNone/>
            <wp:docPr id="1756" name="Picture 1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6"/>
                    <pic:cNvPicPr>
                      <a:picLocks noChangeAspect="1" noChangeArrowheads="1"/>
                    </pic:cNvPicPr>
                  </pic:nvPicPr>
                  <pic:blipFill>
                    <a:blip r:embed="rId17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5800090</wp:posOffset>
            </wp:positionH>
            <wp:positionV relativeFrom="paragraph">
              <wp:posOffset>-2226945</wp:posOffset>
            </wp:positionV>
            <wp:extent cx="12700" cy="8890"/>
            <wp:wrapNone/>
            <wp:docPr id="1757" name="Picture 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7"/>
                    <pic:cNvPicPr>
                      <a:picLocks noChangeAspect="1" noChangeArrowheads="1"/>
                    </pic:cNvPicPr>
                  </pic:nvPicPr>
                  <pic:blipFill>
                    <a:blip r:embed="rId17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4548505</wp:posOffset>
            </wp:positionH>
            <wp:positionV relativeFrom="paragraph">
              <wp:posOffset>-2226945</wp:posOffset>
            </wp:positionV>
            <wp:extent cx="12700" cy="8890"/>
            <wp:wrapNone/>
            <wp:docPr id="1758" name="Picture 1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8"/>
                    <pic:cNvPicPr>
                      <a:picLocks noChangeAspect="1" noChangeArrowheads="1"/>
                    </pic:cNvPicPr>
                  </pic:nvPicPr>
                  <pic:blipFill>
                    <a:blip r:embed="rId17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7129780</wp:posOffset>
            </wp:positionH>
            <wp:positionV relativeFrom="paragraph">
              <wp:posOffset>-2226945</wp:posOffset>
            </wp:positionV>
            <wp:extent cx="12700" cy="8890"/>
            <wp:wrapNone/>
            <wp:docPr id="1759" name="Picture 1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9"/>
                    <pic:cNvPicPr>
                      <a:picLocks noChangeAspect="1" noChangeArrowheads="1"/>
                    </pic:cNvPicPr>
                  </pic:nvPicPr>
                  <pic:blipFill>
                    <a:blip r:embed="rId176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5946140</wp:posOffset>
            </wp:positionH>
            <wp:positionV relativeFrom="paragraph">
              <wp:posOffset>-2226945</wp:posOffset>
            </wp:positionV>
            <wp:extent cx="12700" cy="8890"/>
            <wp:wrapNone/>
            <wp:docPr id="1760" name="Picture 1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0"/>
                    <pic:cNvPicPr>
                      <a:picLocks noChangeAspect="1" noChangeArrowheads="1"/>
                    </pic:cNvPicPr>
                  </pic:nvPicPr>
                  <pic:blipFill>
                    <a:blip r:embed="rId17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3004820</wp:posOffset>
            </wp:positionH>
            <wp:positionV relativeFrom="paragraph">
              <wp:posOffset>-1523365</wp:posOffset>
            </wp:positionV>
            <wp:extent cx="12700" cy="8890"/>
            <wp:wrapNone/>
            <wp:docPr id="1761" name="Picture 1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1"/>
                    <pic:cNvPicPr>
                      <a:picLocks noChangeAspect="1" noChangeArrowheads="1"/>
                    </pic:cNvPicPr>
                  </pic:nvPicPr>
                  <pic:blipFill>
                    <a:blip r:embed="rId17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1889760</wp:posOffset>
            </wp:positionH>
            <wp:positionV relativeFrom="paragraph">
              <wp:posOffset>-1523365</wp:posOffset>
            </wp:positionV>
            <wp:extent cx="12700" cy="8890"/>
            <wp:wrapNone/>
            <wp:docPr id="1762" name="Picture 1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2"/>
                    <pic:cNvPicPr>
                      <a:picLocks noChangeAspect="1" noChangeArrowheads="1"/>
                    </pic:cNvPicPr>
                  </pic:nvPicPr>
                  <pic:blipFill>
                    <a:blip r:embed="rId17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4402455</wp:posOffset>
            </wp:positionH>
            <wp:positionV relativeFrom="paragraph">
              <wp:posOffset>-1523365</wp:posOffset>
            </wp:positionV>
            <wp:extent cx="12700" cy="8890"/>
            <wp:wrapNone/>
            <wp:docPr id="1763" name="Picture 1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3"/>
                    <pic:cNvPicPr>
                      <a:picLocks noChangeAspect="1" noChangeArrowheads="1"/>
                    </pic:cNvPicPr>
                  </pic:nvPicPr>
                  <pic:blipFill>
                    <a:blip r:embed="rId17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3150235</wp:posOffset>
            </wp:positionH>
            <wp:positionV relativeFrom="paragraph">
              <wp:posOffset>-1523365</wp:posOffset>
            </wp:positionV>
            <wp:extent cx="12700" cy="8890"/>
            <wp:wrapNone/>
            <wp:docPr id="1764" name="Picture 1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4"/>
                    <pic:cNvPicPr>
                      <a:picLocks noChangeAspect="1" noChangeArrowheads="1"/>
                    </pic:cNvPicPr>
                  </pic:nvPicPr>
                  <pic:blipFill>
                    <a:blip r:embed="rId17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5800090</wp:posOffset>
            </wp:positionH>
            <wp:positionV relativeFrom="paragraph">
              <wp:posOffset>-1523365</wp:posOffset>
            </wp:positionV>
            <wp:extent cx="12700" cy="8890"/>
            <wp:wrapNone/>
            <wp:docPr id="1765" name="Picture 1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
                    <pic:cNvPicPr>
                      <a:picLocks noChangeAspect="1" noChangeArrowheads="1"/>
                    </pic:cNvPicPr>
                  </pic:nvPicPr>
                  <pic:blipFill>
                    <a:blip r:embed="rId17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4548505</wp:posOffset>
            </wp:positionH>
            <wp:positionV relativeFrom="paragraph">
              <wp:posOffset>-1523365</wp:posOffset>
            </wp:positionV>
            <wp:extent cx="12700" cy="8890"/>
            <wp:wrapNone/>
            <wp:docPr id="1766" name="Picture 1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6"/>
                    <pic:cNvPicPr>
                      <a:picLocks noChangeAspect="1" noChangeArrowheads="1"/>
                    </pic:cNvPicPr>
                  </pic:nvPicPr>
                  <pic:blipFill>
                    <a:blip r:embed="rId17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7129780</wp:posOffset>
            </wp:positionH>
            <wp:positionV relativeFrom="paragraph">
              <wp:posOffset>-1523365</wp:posOffset>
            </wp:positionV>
            <wp:extent cx="12700" cy="8890"/>
            <wp:wrapNone/>
            <wp:docPr id="1767" name="Picture 1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7"/>
                    <pic:cNvPicPr>
                      <a:picLocks noChangeAspect="1" noChangeArrowheads="1"/>
                    </pic:cNvPicPr>
                  </pic:nvPicPr>
                  <pic:blipFill>
                    <a:blip r:embed="rId17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5946140</wp:posOffset>
            </wp:positionH>
            <wp:positionV relativeFrom="paragraph">
              <wp:posOffset>-1523365</wp:posOffset>
            </wp:positionV>
            <wp:extent cx="12700" cy="8890"/>
            <wp:wrapNone/>
            <wp:docPr id="1768" name="Picture 1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
                    <pic:cNvPicPr>
                      <a:picLocks noChangeAspect="1" noChangeArrowheads="1"/>
                    </pic:cNvPicPr>
                  </pic:nvPicPr>
                  <pic:blipFill>
                    <a:blip r:embed="rId177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3004820</wp:posOffset>
            </wp:positionH>
            <wp:positionV relativeFrom="paragraph">
              <wp:posOffset>-820420</wp:posOffset>
            </wp:positionV>
            <wp:extent cx="12700" cy="8890"/>
            <wp:wrapNone/>
            <wp:docPr id="1769" name="Picture 1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
                    <pic:cNvPicPr>
                      <a:picLocks noChangeAspect="1" noChangeArrowheads="1"/>
                    </pic:cNvPicPr>
                  </pic:nvPicPr>
                  <pic:blipFill>
                    <a:blip r:embed="rId17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1889760</wp:posOffset>
            </wp:positionH>
            <wp:positionV relativeFrom="paragraph">
              <wp:posOffset>-820420</wp:posOffset>
            </wp:positionV>
            <wp:extent cx="12700" cy="8890"/>
            <wp:wrapNone/>
            <wp:docPr id="1770" name="Picture 1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
                    <pic:cNvPicPr>
                      <a:picLocks noChangeAspect="1" noChangeArrowheads="1"/>
                    </pic:cNvPicPr>
                  </pic:nvPicPr>
                  <pic:blipFill>
                    <a:blip r:embed="rId17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4402455</wp:posOffset>
            </wp:positionH>
            <wp:positionV relativeFrom="paragraph">
              <wp:posOffset>-820420</wp:posOffset>
            </wp:positionV>
            <wp:extent cx="12700" cy="8890"/>
            <wp:wrapNone/>
            <wp:docPr id="1771" name="Picture 1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
                    <pic:cNvPicPr>
                      <a:picLocks noChangeAspect="1" noChangeArrowheads="1"/>
                    </pic:cNvPicPr>
                  </pic:nvPicPr>
                  <pic:blipFill>
                    <a:blip r:embed="rId17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3150235</wp:posOffset>
            </wp:positionH>
            <wp:positionV relativeFrom="paragraph">
              <wp:posOffset>-820420</wp:posOffset>
            </wp:positionV>
            <wp:extent cx="12700" cy="8890"/>
            <wp:wrapNone/>
            <wp:docPr id="1772" name="Picture 1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
                    <pic:cNvPicPr>
                      <a:picLocks noChangeAspect="1" noChangeArrowheads="1"/>
                    </pic:cNvPicPr>
                  </pic:nvPicPr>
                  <pic:blipFill>
                    <a:blip r:embed="rId17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5800090</wp:posOffset>
            </wp:positionH>
            <wp:positionV relativeFrom="paragraph">
              <wp:posOffset>-820420</wp:posOffset>
            </wp:positionV>
            <wp:extent cx="12700" cy="8890"/>
            <wp:wrapNone/>
            <wp:docPr id="1773" name="Picture 1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3"/>
                    <pic:cNvPicPr>
                      <a:picLocks noChangeAspect="1" noChangeArrowheads="1"/>
                    </pic:cNvPicPr>
                  </pic:nvPicPr>
                  <pic:blipFill>
                    <a:blip r:embed="rId17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4548505</wp:posOffset>
            </wp:positionH>
            <wp:positionV relativeFrom="paragraph">
              <wp:posOffset>-820420</wp:posOffset>
            </wp:positionV>
            <wp:extent cx="12700" cy="8890"/>
            <wp:wrapNone/>
            <wp:docPr id="1774" name="Picture 1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4"/>
                    <pic:cNvPicPr>
                      <a:picLocks noChangeAspect="1" noChangeArrowheads="1"/>
                    </pic:cNvPicPr>
                  </pic:nvPicPr>
                  <pic:blipFill>
                    <a:blip r:embed="rId17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7129780</wp:posOffset>
            </wp:positionH>
            <wp:positionV relativeFrom="paragraph">
              <wp:posOffset>-820420</wp:posOffset>
            </wp:positionV>
            <wp:extent cx="12700" cy="8890"/>
            <wp:wrapNone/>
            <wp:docPr id="1775" name="Picture 1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5"/>
                    <pic:cNvPicPr>
                      <a:picLocks noChangeAspect="1" noChangeArrowheads="1"/>
                    </pic:cNvPicPr>
                  </pic:nvPicPr>
                  <pic:blipFill>
                    <a:blip r:embed="rId17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5946140</wp:posOffset>
            </wp:positionH>
            <wp:positionV relativeFrom="paragraph">
              <wp:posOffset>-820420</wp:posOffset>
            </wp:positionV>
            <wp:extent cx="12700" cy="8890"/>
            <wp:wrapNone/>
            <wp:docPr id="1776" name="Picture 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6"/>
                    <pic:cNvPicPr>
                      <a:picLocks noChangeAspect="1" noChangeArrowheads="1"/>
                    </pic:cNvPicPr>
                  </pic:nvPicPr>
                  <pic:blipFill>
                    <a:blip r:embed="rId17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777" name="Picture 1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7"/>
                    <pic:cNvPicPr>
                      <a:picLocks noChangeAspect="1" noChangeArrowheads="1"/>
                    </pic:cNvPicPr>
                  </pic:nvPicPr>
                  <pic:blipFill>
                    <a:blip r:embed="rId17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778" name="Picture 1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8"/>
                    <pic:cNvPicPr>
                      <a:picLocks noChangeAspect="1" noChangeArrowheads="1"/>
                    </pic:cNvPicPr>
                  </pic:nvPicPr>
                  <pic:blipFill>
                    <a:blip r:embed="rId1785">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148" w:name="page149"/>
    <w:bookmarkEnd w:id="148"/>
    <w:tbl>
      <w:tblPr>
        <w:tblLayout w:type="fixed"/>
        <w:tblInd w:w="180" w:type="dxa"/>
        <w:tblCellMar>
          <w:top w:w="0" w:type="dxa"/>
          <w:left w:w="0" w:type="dxa"/>
          <w:bottom w:w="0" w:type="dxa"/>
          <w:right w:w="0" w:type="dxa"/>
        </w:tblCellMar>
      </w:tblPr>
      <w:tr>
        <w:trPr>
          <w:trHeight w:val="222"/>
        </w:trPr>
        <w:tc>
          <w:tcPr>
            <w:tcW w:w="20" w:type="dxa"/>
            <w:vAlign w:val="bottom"/>
          </w:tcPr>
          <w:p>
            <w:pPr>
              <w:spacing w:after="0"/>
              <w:rPr>
                <w:sz w:val="19"/>
                <w:szCs w:val="19"/>
                <w:color w:val="auto"/>
              </w:rPr>
            </w:pPr>
          </w:p>
        </w:tc>
        <w:tc>
          <w:tcPr>
            <w:tcW w:w="7720" w:type="dxa"/>
            <w:vAlign w:val="bottom"/>
            <w:gridSpan w:val="11"/>
          </w:tcPr>
          <w:p>
            <w:pPr>
              <w:ind w:left="240"/>
              <w:spacing w:after="0"/>
              <w:rPr>
                <w:sz w:val="20"/>
                <w:szCs w:val="20"/>
                <w:color w:val="auto"/>
              </w:rPr>
            </w:pPr>
            <w:r>
              <w:rPr>
                <w:rFonts w:ascii="Arial" w:cs="Arial" w:eastAsia="Arial" w:hAnsi="Arial"/>
                <w:sz w:val="18"/>
                <w:szCs w:val="18"/>
                <w:color w:val="auto"/>
                <w:w w:val="90"/>
              </w:rPr>
              <w:t>U.S. and foreign components of income (loss) before income taxes are presented below (in thousands):</w:t>
            </w:r>
          </w:p>
        </w:tc>
        <w:tc>
          <w:tcPr>
            <w:tcW w:w="8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740" w:type="dxa"/>
            <w:vAlign w:val="bottom"/>
            <w:gridSpan w:val="2"/>
          </w:tcPr>
          <w:p>
            <w:pPr>
              <w:jc w:val="center"/>
              <w:ind w:right="460"/>
              <w:spacing w:after="0"/>
              <w:rPr>
                <w:sz w:val="20"/>
                <w:szCs w:val="20"/>
                <w:color w:val="auto"/>
              </w:rPr>
            </w:pPr>
            <w:r>
              <w:rPr>
                <w:rFonts w:ascii="Arial" w:cs="Arial" w:eastAsia="Arial" w:hAnsi="Arial"/>
                <w:sz w:val="18"/>
                <w:szCs w:val="18"/>
                <w:b w:val="1"/>
                <w:bCs w:val="1"/>
                <w:color w:val="auto"/>
                <w:w w:val="81"/>
              </w:rPr>
              <w:t>Predecessor</w:t>
            </w:r>
          </w:p>
        </w:tc>
        <w:tc>
          <w:tcPr>
            <w:tcW w:w="28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340" w:type="dxa"/>
            <w:vAlign w:val="bottom"/>
            <w:gridSpan w:val="4"/>
          </w:tcPr>
          <w:p>
            <w:pPr>
              <w:ind w:left="120"/>
              <w:spacing w:after="0"/>
              <w:rPr>
                <w:sz w:val="20"/>
                <w:szCs w:val="20"/>
                <w:color w:val="auto"/>
              </w:rPr>
            </w:pPr>
            <w:r>
              <w:rPr>
                <w:rFonts w:ascii="Arial" w:cs="Arial" w:eastAsia="Arial" w:hAnsi="Arial"/>
                <w:sz w:val="18"/>
                <w:szCs w:val="18"/>
                <w:b w:val="1"/>
                <w:bCs w:val="1"/>
                <w:color w:val="auto"/>
              </w:rPr>
              <w:t>Successor</w:t>
            </w: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140" w:type="dxa"/>
            <w:vAlign w:val="bottom"/>
          </w:tcPr>
          <w:p>
            <w:pPr>
              <w:spacing w:after="0"/>
              <w:rPr>
                <w:sz w:val="10"/>
                <w:szCs w:val="10"/>
                <w:color w:val="auto"/>
              </w:rPr>
            </w:pPr>
          </w:p>
        </w:tc>
        <w:tc>
          <w:tcPr>
            <w:tcW w:w="162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154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280" w:type="dxa"/>
            <w:vAlign w:val="bottom"/>
            <w:tcBorders>
              <w:bottom w:val="single" w:sz="8" w:color="808080"/>
            </w:tcBorders>
          </w:tcPr>
          <w:p>
            <w:pPr>
              <w:spacing w:after="0"/>
              <w:rPr>
                <w:sz w:val="10"/>
                <w:szCs w:val="10"/>
                <w:color w:val="auto"/>
              </w:rPr>
            </w:pPr>
          </w:p>
        </w:tc>
        <w:tc>
          <w:tcPr>
            <w:tcW w:w="1720" w:type="dxa"/>
            <w:vAlign w:val="bottom"/>
            <w:tcBorders>
              <w:bottom w:val="single" w:sz="8" w:color="808080"/>
            </w:tcBorders>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460" w:type="dxa"/>
            <w:vAlign w:val="bottom"/>
            <w:tcBorders>
              <w:bottom w:val="single" w:sz="8" w:color="808080"/>
            </w:tcBorders>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880" w:type="dxa"/>
            <w:vAlign w:val="bottom"/>
            <w:tcBorders>
              <w:bottom w:val="single" w:sz="8" w:color="808080"/>
            </w:tcBorders>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520" w:type="dxa"/>
            <w:vAlign w:val="bottom"/>
            <w:tcBorders>
              <w:bottom w:val="single" w:sz="8" w:color="808080"/>
            </w:tcBorders>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114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740" w:type="dxa"/>
            <w:vAlign w:val="bottom"/>
            <w:gridSpan w:val="2"/>
          </w:tcPr>
          <w:p>
            <w:pPr>
              <w:jc w:val="center"/>
              <w:ind w:right="460"/>
              <w:spacing w:after="0"/>
              <w:rPr>
                <w:sz w:val="20"/>
                <w:szCs w:val="20"/>
                <w:color w:val="auto"/>
              </w:rPr>
            </w:pPr>
            <w:r>
              <w:rPr>
                <w:rFonts w:ascii="Arial" w:cs="Arial" w:eastAsia="Arial" w:hAnsi="Arial"/>
                <w:sz w:val="18"/>
                <w:szCs w:val="18"/>
                <w:b w:val="1"/>
                <w:bCs w:val="1"/>
                <w:color w:val="auto"/>
                <w:w w:val="89"/>
              </w:rPr>
              <w:t>January 1,</w:t>
            </w:r>
          </w:p>
        </w:tc>
        <w:tc>
          <w:tcPr>
            <w:tcW w:w="280" w:type="dxa"/>
            <w:vAlign w:val="bottom"/>
          </w:tcPr>
          <w:p>
            <w:pPr>
              <w:spacing w:after="0"/>
              <w:rPr>
                <w:sz w:val="24"/>
                <w:szCs w:val="24"/>
                <w:color w:val="auto"/>
              </w:rPr>
            </w:pPr>
          </w:p>
        </w:tc>
        <w:tc>
          <w:tcPr>
            <w:tcW w:w="1920" w:type="dxa"/>
            <w:vAlign w:val="bottom"/>
            <w:gridSpan w:val="2"/>
          </w:tcPr>
          <w:p>
            <w:pPr>
              <w:jc w:val="center"/>
              <w:ind w:right="480"/>
              <w:spacing w:after="0"/>
              <w:rPr>
                <w:sz w:val="20"/>
                <w:szCs w:val="20"/>
                <w:color w:val="auto"/>
              </w:rPr>
            </w:pPr>
            <w:r>
              <w:rPr>
                <w:rFonts w:ascii="Arial" w:cs="Arial" w:eastAsia="Arial" w:hAnsi="Arial"/>
                <w:sz w:val="18"/>
                <w:szCs w:val="18"/>
                <w:b w:val="1"/>
                <w:bCs w:val="1"/>
                <w:color w:val="auto"/>
                <w:w w:val="85"/>
              </w:rPr>
              <w:t>December 5,</w:t>
            </w:r>
          </w:p>
        </w:tc>
        <w:tc>
          <w:tcPr>
            <w:tcW w:w="4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6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740" w:type="dxa"/>
            <w:vAlign w:val="bottom"/>
            <w:gridSpan w:val="2"/>
          </w:tcPr>
          <w:p>
            <w:pPr>
              <w:jc w:val="center"/>
              <w:ind w:right="480"/>
              <w:spacing w:after="0"/>
              <w:rPr>
                <w:sz w:val="20"/>
                <w:szCs w:val="20"/>
                <w:color w:val="auto"/>
              </w:rPr>
            </w:pPr>
            <w:r>
              <w:rPr>
                <w:rFonts w:ascii="Arial" w:cs="Arial" w:eastAsia="Arial" w:hAnsi="Arial"/>
                <w:sz w:val="18"/>
                <w:szCs w:val="18"/>
                <w:b w:val="1"/>
                <w:bCs w:val="1"/>
                <w:color w:val="auto"/>
                <w:w w:val="90"/>
              </w:rPr>
              <w:t>Through</w:t>
            </w:r>
          </w:p>
        </w:tc>
        <w:tc>
          <w:tcPr>
            <w:tcW w:w="280" w:type="dxa"/>
            <w:vAlign w:val="bottom"/>
          </w:tcPr>
          <w:p>
            <w:pPr>
              <w:spacing w:after="0"/>
              <w:rPr>
                <w:sz w:val="18"/>
                <w:szCs w:val="18"/>
                <w:color w:val="auto"/>
              </w:rPr>
            </w:pPr>
          </w:p>
        </w:tc>
        <w:tc>
          <w:tcPr>
            <w:tcW w:w="1920" w:type="dxa"/>
            <w:vAlign w:val="bottom"/>
            <w:gridSpan w:val="2"/>
          </w:tcPr>
          <w:p>
            <w:pPr>
              <w:jc w:val="center"/>
              <w:ind w:right="500"/>
              <w:spacing w:after="0"/>
              <w:rPr>
                <w:sz w:val="20"/>
                <w:szCs w:val="20"/>
                <w:color w:val="auto"/>
              </w:rPr>
            </w:pPr>
            <w:r>
              <w:rPr>
                <w:rFonts w:ascii="Arial" w:cs="Arial" w:eastAsia="Arial" w:hAnsi="Arial"/>
                <w:sz w:val="18"/>
                <w:szCs w:val="18"/>
                <w:b w:val="1"/>
                <w:bCs w:val="1"/>
                <w:color w:val="auto"/>
                <w:w w:val="90"/>
              </w:rPr>
              <w:t>Through</w:t>
            </w:r>
          </w:p>
        </w:tc>
        <w:tc>
          <w:tcPr>
            <w:tcW w:w="460" w:type="dxa"/>
            <w:vAlign w:val="bottom"/>
          </w:tcPr>
          <w:p>
            <w:pPr>
              <w:spacing w:after="0"/>
              <w:rPr>
                <w:sz w:val="18"/>
                <w:szCs w:val="18"/>
                <w:color w:val="auto"/>
              </w:rPr>
            </w:pPr>
          </w:p>
        </w:tc>
        <w:tc>
          <w:tcPr>
            <w:tcW w:w="1340" w:type="dxa"/>
            <w:vAlign w:val="bottom"/>
            <w:gridSpan w:val="4"/>
          </w:tcPr>
          <w:p>
            <w:pPr>
              <w:ind w:left="100"/>
              <w:spacing w:after="0"/>
              <w:rPr>
                <w:sz w:val="20"/>
                <w:szCs w:val="20"/>
                <w:color w:val="auto"/>
              </w:rPr>
            </w:pPr>
            <w:r>
              <w:rPr>
                <w:rFonts w:ascii="Arial" w:cs="Arial" w:eastAsia="Arial" w:hAnsi="Arial"/>
                <w:sz w:val="18"/>
                <w:szCs w:val="18"/>
                <w:b w:val="1"/>
                <w:bCs w:val="1"/>
                <w:color w:val="auto"/>
              </w:rPr>
              <w:t>Year Ended</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60" w:type="dxa"/>
            <w:vAlign w:val="bottom"/>
            <w:gridSpan w:val="4"/>
          </w:tcPr>
          <w:p>
            <w:pPr>
              <w:jc w:val="center"/>
              <w:ind w:right="160"/>
              <w:spacing w:after="0"/>
              <w:rPr>
                <w:sz w:val="20"/>
                <w:szCs w:val="20"/>
                <w:color w:val="auto"/>
              </w:rPr>
            </w:pPr>
            <w:r>
              <w:rPr>
                <w:rFonts w:ascii="Arial" w:cs="Arial" w:eastAsia="Arial" w:hAnsi="Arial"/>
                <w:sz w:val="18"/>
                <w:szCs w:val="18"/>
                <w:b w:val="1"/>
                <w:bCs w:val="1"/>
                <w:color w:val="auto"/>
                <w:w w:val="88"/>
              </w:rPr>
              <w:t>Year Ended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6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740" w:type="dxa"/>
            <w:vAlign w:val="bottom"/>
            <w:gridSpan w:val="2"/>
          </w:tcPr>
          <w:p>
            <w:pPr>
              <w:jc w:val="center"/>
              <w:ind w:right="460"/>
              <w:spacing w:after="0"/>
              <w:rPr>
                <w:sz w:val="20"/>
                <w:szCs w:val="20"/>
                <w:color w:val="auto"/>
              </w:rPr>
            </w:pPr>
            <w:r>
              <w:rPr>
                <w:rFonts w:ascii="Arial" w:cs="Arial" w:eastAsia="Arial" w:hAnsi="Arial"/>
                <w:sz w:val="18"/>
                <w:szCs w:val="18"/>
                <w:b w:val="1"/>
                <w:bCs w:val="1"/>
                <w:color w:val="auto"/>
                <w:w w:val="85"/>
              </w:rPr>
              <w:t>December 4,</w:t>
            </w:r>
          </w:p>
        </w:tc>
        <w:tc>
          <w:tcPr>
            <w:tcW w:w="280" w:type="dxa"/>
            <w:vAlign w:val="bottom"/>
          </w:tcPr>
          <w:p>
            <w:pPr>
              <w:spacing w:after="0"/>
              <w:rPr>
                <w:sz w:val="18"/>
                <w:szCs w:val="18"/>
                <w:color w:val="auto"/>
              </w:rPr>
            </w:pPr>
          </w:p>
        </w:tc>
        <w:tc>
          <w:tcPr>
            <w:tcW w:w="1920" w:type="dxa"/>
            <w:vAlign w:val="bottom"/>
            <w:gridSpan w:val="2"/>
          </w:tcPr>
          <w:p>
            <w:pPr>
              <w:jc w:val="center"/>
              <w:ind w:right="500"/>
              <w:spacing w:after="0"/>
              <w:rPr>
                <w:sz w:val="20"/>
                <w:szCs w:val="20"/>
                <w:color w:val="auto"/>
              </w:rPr>
            </w:pPr>
            <w:r>
              <w:rPr>
                <w:rFonts w:ascii="Arial" w:cs="Arial" w:eastAsia="Arial" w:hAnsi="Arial"/>
                <w:sz w:val="18"/>
                <w:szCs w:val="18"/>
                <w:b w:val="1"/>
                <w:bCs w:val="1"/>
                <w:color w:val="auto"/>
                <w:w w:val="87"/>
              </w:rPr>
              <w:t>December 31,</w:t>
            </w:r>
          </w:p>
        </w:tc>
        <w:tc>
          <w:tcPr>
            <w:tcW w:w="460" w:type="dxa"/>
            <w:vAlign w:val="bottom"/>
          </w:tcPr>
          <w:p>
            <w:pPr>
              <w:spacing w:after="0"/>
              <w:rPr>
                <w:sz w:val="18"/>
                <w:szCs w:val="18"/>
                <w:color w:val="auto"/>
              </w:rPr>
            </w:pPr>
          </w:p>
        </w:tc>
        <w:tc>
          <w:tcPr>
            <w:tcW w:w="1340" w:type="dxa"/>
            <w:vAlign w:val="bottom"/>
            <w:gridSpan w:val="4"/>
          </w:tcPr>
          <w:p>
            <w:pPr>
              <w:ind w:left="20"/>
              <w:spacing w:after="0"/>
              <w:rPr>
                <w:sz w:val="20"/>
                <w:szCs w:val="20"/>
                <w:color w:val="auto"/>
              </w:rPr>
            </w:pPr>
            <w:r>
              <w:rPr>
                <w:rFonts w:ascii="Arial" w:cs="Arial" w:eastAsia="Arial" w:hAnsi="Arial"/>
                <w:sz w:val="18"/>
                <w:szCs w:val="18"/>
                <w:b w:val="1"/>
                <w:bCs w:val="1"/>
                <w:color w:val="auto"/>
              </w:rPr>
              <w:t>December 31,</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60" w:type="dxa"/>
            <w:vAlign w:val="bottom"/>
            <w:gridSpan w:val="4"/>
          </w:tcPr>
          <w:p>
            <w:pPr>
              <w:jc w:val="center"/>
              <w:ind w:right="140"/>
              <w:spacing w:after="0"/>
              <w:rPr>
                <w:sz w:val="20"/>
                <w:szCs w:val="20"/>
                <w:color w:val="auto"/>
              </w:rPr>
            </w:pPr>
            <w:r>
              <w:rPr>
                <w:rFonts w:ascii="Arial" w:cs="Arial" w:eastAsia="Arial" w:hAnsi="Arial"/>
                <w:sz w:val="18"/>
                <w:szCs w:val="18"/>
                <w:b w:val="1"/>
                <w:bCs w:val="1"/>
                <w:color w:val="auto"/>
                <w:w w:val="87"/>
              </w:rPr>
              <w:t>December 31,</w:t>
            </w: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6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tcPr>
          <w:p>
            <w:pPr>
              <w:jc w:val="center"/>
              <w:ind w:right="172"/>
              <w:spacing w:after="0"/>
              <w:rPr>
                <w:sz w:val="20"/>
                <w:szCs w:val="20"/>
                <w:color w:val="auto"/>
              </w:rPr>
            </w:pPr>
            <w:r>
              <w:rPr>
                <w:rFonts w:ascii="Arial" w:cs="Arial" w:eastAsia="Arial" w:hAnsi="Arial"/>
                <w:sz w:val="18"/>
                <w:szCs w:val="18"/>
                <w:b w:val="1"/>
                <w:bCs w:val="1"/>
                <w:color w:val="auto"/>
                <w:w w:val="89"/>
              </w:rPr>
              <w:t>2003</w:t>
            </w:r>
          </w:p>
        </w:tc>
        <w:tc>
          <w:tcPr>
            <w:tcW w:w="2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720" w:type="dxa"/>
            <w:vAlign w:val="bottom"/>
          </w:tcPr>
          <w:p>
            <w:pPr>
              <w:jc w:val="center"/>
              <w:ind w:right="192"/>
              <w:spacing w:after="0"/>
              <w:rPr>
                <w:sz w:val="20"/>
                <w:szCs w:val="20"/>
                <w:color w:val="auto"/>
              </w:rPr>
            </w:pPr>
            <w:r>
              <w:rPr>
                <w:rFonts w:ascii="Arial" w:cs="Arial" w:eastAsia="Arial" w:hAnsi="Arial"/>
                <w:sz w:val="18"/>
                <w:szCs w:val="18"/>
                <w:b w:val="1"/>
                <w:bCs w:val="1"/>
                <w:color w:val="auto"/>
                <w:w w:val="89"/>
              </w:rPr>
              <w:t>2003</w:t>
            </w:r>
          </w:p>
        </w:tc>
        <w:tc>
          <w:tcPr>
            <w:tcW w:w="2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80" w:type="dxa"/>
            <w:vAlign w:val="bottom"/>
          </w:tcPr>
          <w:p>
            <w:pPr>
              <w:jc w:val="right"/>
              <w:ind w:right="372"/>
              <w:spacing w:after="0"/>
              <w:rPr>
                <w:sz w:val="20"/>
                <w:szCs w:val="20"/>
                <w:color w:val="auto"/>
              </w:rPr>
            </w:pPr>
            <w:r>
              <w:rPr>
                <w:rFonts w:ascii="Arial" w:cs="Arial" w:eastAsia="Arial" w:hAnsi="Arial"/>
                <w:sz w:val="18"/>
                <w:szCs w:val="18"/>
                <w:b w:val="1"/>
                <w:bCs w:val="1"/>
                <w:color w:val="auto"/>
                <w:w w:val="99"/>
              </w:rPr>
              <w:t>2004</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740" w:type="dxa"/>
            <w:vAlign w:val="bottom"/>
            <w:gridSpan w:val="3"/>
          </w:tcPr>
          <w:p>
            <w:pPr>
              <w:jc w:val="center"/>
              <w:ind w:right="120"/>
              <w:spacing w:after="0"/>
              <w:rPr>
                <w:sz w:val="20"/>
                <w:szCs w:val="20"/>
                <w:color w:val="auto"/>
              </w:rPr>
            </w:pPr>
            <w:r>
              <w:rPr>
                <w:rFonts w:ascii="Arial" w:cs="Arial" w:eastAsia="Arial" w:hAnsi="Arial"/>
                <w:sz w:val="18"/>
                <w:szCs w:val="18"/>
                <w:b w:val="1"/>
                <w:bCs w:val="1"/>
                <w:color w:val="auto"/>
                <w:w w:val="84"/>
              </w:rPr>
              <w:t>2005</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140" w:type="dxa"/>
            <w:vAlign w:val="bottom"/>
          </w:tcPr>
          <w:p>
            <w:pPr>
              <w:spacing w:after="0"/>
              <w:rPr>
                <w:sz w:val="10"/>
                <w:szCs w:val="10"/>
                <w:color w:val="auto"/>
              </w:rPr>
            </w:pPr>
          </w:p>
        </w:tc>
        <w:tc>
          <w:tcPr>
            <w:tcW w:w="162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154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280" w:type="dxa"/>
            <w:vAlign w:val="bottom"/>
            <w:tcBorders>
              <w:bottom w:val="single" w:sz="8" w:color="808080"/>
            </w:tcBorders>
          </w:tcPr>
          <w:p>
            <w:pPr>
              <w:spacing w:after="0"/>
              <w:rPr>
                <w:sz w:val="10"/>
                <w:szCs w:val="10"/>
                <w:color w:val="auto"/>
              </w:rPr>
            </w:pPr>
          </w:p>
        </w:tc>
        <w:tc>
          <w:tcPr>
            <w:tcW w:w="172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460" w:type="dxa"/>
            <w:vAlign w:val="bottom"/>
            <w:tcBorders>
              <w:bottom w:val="single" w:sz="8" w:color="808080"/>
            </w:tcBorders>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880" w:type="dxa"/>
            <w:vAlign w:val="bottom"/>
            <w:tcBorders>
              <w:bottom w:val="single" w:sz="8" w:color="808080"/>
            </w:tcBorders>
          </w:tcPr>
          <w:p>
            <w:pPr>
              <w:spacing w:after="0"/>
              <w:rPr>
                <w:sz w:val="10"/>
                <w:szCs w:val="10"/>
                <w:color w:val="auto"/>
              </w:rPr>
            </w:pPr>
          </w:p>
        </w:tc>
        <w:tc>
          <w:tcPr>
            <w:tcW w:w="260" w:type="dxa"/>
            <w:vAlign w:val="bottom"/>
            <w:tcBorders>
              <w:bottom w:val="single" w:sz="8" w:color="808080"/>
            </w:tcBorders>
            <w:gridSpan w:val="2"/>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520" w:type="dxa"/>
            <w:vAlign w:val="bottom"/>
            <w:tcBorders>
              <w:bottom w:val="single" w:sz="8" w:color="808080"/>
            </w:tcBorders>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114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140" w:type="dxa"/>
            <w:vAlign w:val="bottom"/>
          </w:tcPr>
          <w:p>
            <w:pPr>
              <w:spacing w:after="0"/>
              <w:rPr>
                <w:sz w:val="9"/>
                <w:szCs w:val="9"/>
                <w:color w:val="auto"/>
              </w:rPr>
            </w:pPr>
          </w:p>
        </w:tc>
        <w:tc>
          <w:tcPr>
            <w:tcW w:w="1620" w:type="dxa"/>
            <w:vAlign w:val="bottom"/>
          </w:tcPr>
          <w:p>
            <w:pPr>
              <w:spacing w:after="0"/>
              <w:rPr>
                <w:sz w:val="9"/>
                <w:szCs w:val="9"/>
                <w:color w:val="auto"/>
              </w:rPr>
            </w:pPr>
          </w:p>
        </w:tc>
        <w:tc>
          <w:tcPr>
            <w:tcW w:w="260" w:type="dxa"/>
            <w:vAlign w:val="bottom"/>
          </w:tcPr>
          <w:p>
            <w:pPr>
              <w:spacing w:after="0"/>
              <w:rPr>
                <w:sz w:val="9"/>
                <w:szCs w:val="9"/>
                <w:color w:val="auto"/>
              </w:rPr>
            </w:pPr>
          </w:p>
        </w:tc>
        <w:tc>
          <w:tcPr>
            <w:tcW w:w="1540" w:type="dxa"/>
            <w:vAlign w:val="bottom"/>
          </w:tcPr>
          <w:p>
            <w:pPr>
              <w:spacing w:after="0"/>
              <w:rPr>
                <w:sz w:val="9"/>
                <w:szCs w:val="9"/>
                <w:color w:val="auto"/>
              </w:rPr>
            </w:pPr>
          </w:p>
        </w:tc>
        <w:tc>
          <w:tcPr>
            <w:tcW w:w="200" w:type="dxa"/>
            <w:vAlign w:val="bottom"/>
          </w:tcPr>
          <w:p>
            <w:pPr>
              <w:spacing w:after="0"/>
              <w:rPr>
                <w:sz w:val="9"/>
                <w:szCs w:val="9"/>
                <w:color w:val="auto"/>
              </w:rPr>
            </w:pPr>
          </w:p>
        </w:tc>
        <w:tc>
          <w:tcPr>
            <w:tcW w:w="280" w:type="dxa"/>
            <w:vAlign w:val="bottom"/>
          </w:tcPr>
          <w:p>
            <w:pPr>
              <w:spacing w:after="0"/>
              <w:rPr>
                <w:sz w:val="9"/>
                <w:szCs w:val="9"/>
                <w:color w:val="auto"/>
              </w:rPr>
            </w:pPr>
          </w:p>
        </w:tc>
        <w:tc>
          <w:tcPr>
            <w:tcW w:w="1720" w:type="dxa"/>
            <w:vAlign w:val="bottom"/>
          </w:tcPr>
          <w:p>
            <w:pPr>
              <w:spacing w:after="0"/>
              <w:rPr>
                <w:sz w:val="9"/>
                <w:szCs w:val="9"/>
                <w:color w:val="auto"/>
              </w:rPr>
            </w:pPr>
          </w:p>
        </w:tc>
        <w:tc>
          <w:tcPr>
            <w:tcW w:w="200" w:type="dxa"/>
            <w:vAlign w:val="bottom"/>
          </w:tcPr>
          <w:p>
            <w:pPr>
              <w:spacing w:after="0"/>
              <w:rPr>
                <w:sz w:val="9"/>
                <w:szCs w:val="9"/>
                <w:color w:val="auto"/>
              </w:rPr>
            </w:pPr>
          </w:p>
        </w:tc>
        <w:tc>
          <w:tcPr>
            <w:tcW w:w="460" w:type="dxa"/>
            <w:vAlign w:val="bottom"/>
          </w:tcPr>
          <w:p>
            <w:pPr>
              <w:spacing w:after="0"/>
              <w:rPr>
                <w:sz w:val="9"/>
                <w:szCs w:val="9"/>
                <w:color w:val="auto"/>
              </w:rPr>
            </w:pPr>
          </w:p>
        </w:tc>
        <w:tc>
          <w:tcPr>
            <w:tcW w:w="140" w:type="dxa"/>
            <w:vAlign w:val="bottom"/>
          </w:tcPr>
          <w:p>
            <w:pPr>
              <w:spacing w:after="0"/>
              <w:rPr>
                <w:sz w:val="9"/>
                <w:szCs w:val="9"/>
                <w:color w:val="auto"/>
              </w:rPr>
            </w:pPr>
          </w:p>
        </w:tc>
        <w:tc>
          <w:tcPr>
            <w:tcW w:w="160" w:type="dxa"/>
            <w:vAlign w:val="bottom"/>
          </w:tcPr>
          <w:p>
            <w:pPr>
              <w:spacing w:after="0"/>
              <w:rPr>
                <w:sz w:val="9"/>
                <w:szCs w:val="9"/>
                <w:color w:val="auto"/>
              </w:rPr>
            </w:pPr>
          </w:p>
        </w:tc>
        <w:tc>
          <w:tcPr>
            <w:tcW w:w="88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Pr>
          <w:p>
            <w:pPr>
              <w:spacing w:after="0"/>
              <w:rPr>
                <w:sz w:val="9"/>
                <w:szCs w:val="9"/>
                <w:color w:val="auto"/>
              </w:rPr>
            </w:pPr>
          </w:p>
        </w:tc>
        <w:tc>
          <w:tcPr>
            <w:tcW w:w="520" w:type="dxa"/>
            <w:vAlign w:val="bottom"/>
          </w:tcPr>
          <w:p>
            <w:pPr>
              <w:spacing w:after="0"/>
              <w:rPr>
                <w:sz w:val="9"/>
                <w:szCs w:val="9"/>
                <w:color w:val="auto"/>
              </w:rPr>
            </w:pPr>
          </w:p>
        </w:tc>
        <w:tc>
          <w:tcPr>
            <w:tcW w:w="80" w:type="dxa"/>
            <w:vAlign w:val="bottom"/>
          </w:tcPr>
          <w:p>
            <w:pPr>
              <w:spacing w:after="0"/>
              <w:rPr>
                <w:sz w:val="9"/>
                <w:szCs w:val="9"/>
                <w:color w:val="auto"/>
              </w:rPr>
            </w:pPr>
          </w:p>
        </w:tc>
        <w:tc>
          <w:tcPr>
            <w:tcW w:w="114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U.S. income (loss)</w:t>
            </w:r>
          </w:p>
        </w:tc>
        <w:tc>
          <w:tcPr>
            <w:tcW w:w="260" w:type="dxa"/>
            <w:vAlign w:val="bottom"/>
            <w:shd w:val="clear" w:color="auto" w:fill="CCEEFF"/>
          </w:tcPr>
          <w:p>
            <w:pPr>
              <w:jc w:val="right"/>
              <w:ind w:right="72"/>
              <w:spacing w:after="0"/>
              <w:rPr>
                <w:sz w:val="20"/>
                <w:szCs w:val="20"/>
                <w:color w:val="auto"/>
              </w:rPr>
            </w:pPr>
            <w:r>
              <w:rPr>
                <w:rFonts w:ascii="Arial" w:cs="Arial" w:eastAsia="Arial" w:hAnsi="Arial"/>
                <w:sz w:val="18"/>
                <w:szCs w:val="18"/>
                <w:color w:val="auto"/>
                <w:w w:val="79"/>
              </w:rPr>
              <w:t>$</w:t>
            </w:r>
          </w:p>
        </w:tc>
        <w:tc>
          <w:tcPr>
            <w:tcW w:w="1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(263,745)</w:t>
            </w:r>
          </w:p>
        </w:tc>
        <w:tc>
          <w:tcPr>
            <w:tcW w:w="280" w:type="dxa"/>
            <w:vAlign w:val="bottom"/>
            <w:shd w:val="clear" w:color="auto" w:fill="CCEEFF"/>
          </w:tcPr>
          <w:p>
            <w:pPr>
              <w:jc w:val="right"/>
              <w:ind w:right="92"/>
              <w:spacing w:after="0"/>
              <w:rPr>
                <w:sz w:val="20"/>
                <w:szCs w:val="20"/>
                <w:color w:val="auto"/>
              </w:rPr>
            </w:pPr>
            <w:r>
              <w:rPr>
                <w:rFonts w:ascii="Arial" w:cs="Arial" w:eastAsia="Arial" w:hAnsi="Arial"/>
                <w:sz w:val="18"/>
                <w:szCs w:val="18"/>
                <w:color w:val="auto"/>
                <w:w w:val="79"/>
              </w:rPr>
              <w:t>$</w:t>
            </w:r>
          </w:p>
        </w:tc>
        <w:tc>
          <w:tcPr>
            <w:tcW w:w="1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(3,023)</w:t>
            </w:r>
          </w:p>
        </w:tc>
        <w:tc>
          <w:tcPr>
            <w:tcW w:w="460" w:type="dxa"/>
            <w:vAlign w:val="bottom"/>
            <w:shd w:val="clear" w:color="auto" w:fill="CCEEFF"/>
          </w:tcPr>
          <w:p>
            <w:pPr>
              <w:jc w:val="right"/>
              <w:ind w:right="272"/>
              <w:spacing w:after="0"/>
              <w:rPr>
                <w:sz w:val="20"/>
                <w:szCs w:val="20"/>
                <w:color w:val="auto"/>
              </w:rPr>
            </w:pPr>
            <w:r>
              <w:rPr>
                <w:rFonts w:ascii="Arial" w:cs="Arial" w:eastAsia="Arial" w:hAnsi="Arial"/>
                <w:sz w:val="18"/>
                <w:szCs w:val="18"/>
                <w:color w:val="auto"/>
                <w:w w:val="79"/>
              </w:rPr>
              <w:t>$</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60" w:type="dxa"/>
            <w:vAlign w:val="bottom"/>
            <w:gridSpan w:val="5"/>
            <w:shd w:val="clear" w:color="auto" w:fill="CCEEFF"/>
          </w:tcPr>
          <w:p>
            <w:pPr>
              <w:jc w:val="right"/>
              <w:ind w:right="80"/>
              <w:spacing w:after="0"/>
              <w:rPr>
                <w:sz w:val="20"/>
                <w:szCs w:val="20"/>
                <w:color w:val="auto"/>
              </w:rPr>
            </w:pPr>
            <w:r>
              <w:rPr>
                <w:rFonts w:ascii="Arial" w:cs="Arial" w:eastAsia="Arial" w:hAnsi="Arial"/>
                <w:sz w:val="18"/>
                <w:szCs w:val="18"/>
                <w:color w:val="auto"/>
              </w:rPr>
              <w:t>(11,688)</w:t>
            </w:r>
          </w:p>
        </w:tc>
        <w:tc>
          <w:tcPr>
            <w:tcW w:w="22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7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12,736</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2760" w:type="dxa"/>
            <w:vAlign w:val="bottom"/>
            <w:gridSpan w:val="2"/>
          </w:tcPr>
          <w:p>
            <w:pPr>
              <w:spacing w:after="0"/>
              <w:rPr>
                <w:sz w:val="20"/>
                <w:szCs w:val="20"/>
                <w:color w:val="auto"/>
              </w:rPr>
            </w:pPr>
            <w:r>
              <w:rPr>
                <w:rFonts w:ascii="Arial" w:cs="Arial" w:eastAsia="Arial" w:hAnsi="Arial"/>
                <w:sz w:val="18"/>
                <w:szCs w:val="18"/>
                <w:color w:val="auto"/>
              </w:rPr>
              <w:t>Foreign income (loss)</w:t>
            </w:r>
          </w:p>
        </w:tc>
        <w:tc>
          <w:tcPr>
            <w:tcW w:w="26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2,035</w:t>
            </w:r>
          </w:p>
        </w:tc>
        <w:tc>
          <w:tcPr>
            <w:tcW w:w="2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920" w:type="dxa"/>
            <w:vAlign w:val="bottom"/>
            <w:gridSpan w:val="2"/>
          </w:tcPr>
          <w:p>
            <w:pPr>
              <w:jc w:val="right"/>
              <w:ind w:right="160"/>
              <w:spacing w:after="0"/>
              <w:rPr>
                <w:sz w:val="20"/>
                <w:szCs w:val="20"/>
                <w:color w:val="auto"/>
              </w:rPr>
            </w:pPr>
            <w:r>
              <w:rPr>
                <w:rFonts w:ascii="Arial" w:cs="Arial" w:eastAsia="Arial" w:hAnsi="Arial"/>
                <w:sz w:val="18"/>
                <w:szCs w:val="18"/>
                <w:color w:val="auto"/>
              </w:rPr>
              <w:t>(1,531)</w:t>
            </w:r>
          </w:p>
        </w:tc>
        <w:tc>
          <w:tcPr>
            <w:tcW w:w="4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40" w:type="dxa"/>
            <w:vAlign w:val="bottom"/>
            <w:gridSpan w:val="4"/>
          </w:tcPr>
          <w:p>
            <w:pPr>
              <w:jc w:val="right"/>
              <w:spacing w:after="0"/>
              <w:rPr>
                <w:sz w:val="20"/>
                <w:szCs w:val="20"/>
                <w:color w:val="auto"/>
              </w:rPr>
            </w:pPr>
            <w:r>
              <w:rPr>
                <w:rFonts w:ascii="Arial" w:cs="Arial" w:eastAsia="Arial" w:hAnsi="Arial"/>
                <w:sz w:val="18"/>
                <w:szCs w:val="18"/>
                <w:color w:val="auto"/>
              </w:rPr>
              <w:t>7,744</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740" w:type="dxa"/>
            <w:vAlign w:val="bottom"/>
            <w:gridSpan w:val="3"/>
          </w:tcPr>
          <w:p>
            <w:pPr>
              <w:jc w:val="right"/>
              <w:spacing w:after="0"/>
              <w:rPr>
                <w:sz w:val="20"/>
                <w:szCs w:val="20"/>
                <w:color w:val="auto"/>
              </w:rPr>
            </w:pPr>
            <w:r>
              <w:rPr>
                <w:rFonts w:ascii="Arial" w:cs="Arial" w:eastAsia="Arial" w:hAnsi="Arial"/>
                <w:sz w:val="18"/>
                <w:szCs w:val="18"/>
                <w:color w:val="auto"/>
              </w:rPr>
              <w:t>8,485</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620" w:type="dxa"/>
            <w:vAlign w:val="bottom"/>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154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280" w:type="dxa"/>
            <w:vAlign w:val="bottom"/>
            <w:tcBorders>
              <w:bottom w:val="single" w:sz="8" w:color="808080"/>
            </w:tcBorders>
          </w:tcPr>
          <w:p>
            <w:pPr>
              <w:spacing w:after="0"/>
              <w:rPr>
                <w:sz w:val="9"/>
                <w:szCs w:val="9"/>
                <w:color w:val="auto"/>
              </w:rPr>
            </w:pPr>
          </w:p>
        </w:tc>
        <w:tc>
          <w:tcPr>
            <w:tcW w:w="172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460" w:type="dxa"/>
            <w:vAlign w:val="bottom"/>
            <w:tcBorders>
              <w:bottom w:val="single" w:sz="8" w:color="808080"/>
            </w:tcBorders>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880" w:type="dxa"/>
            <w:vAlign w:val="bottom"/>
            <w:tcBorders>
              <w:bottom w:val="single" w:sz="8" w:color="808080"/>
            </w:tcBorders>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52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114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140" w:type="dxa"/>
            <w:vAlign w:val="bottom"/>
          </w:tcPr>
          <w:p>
            <w:pPr>
              <w:spacing w:after="0"/>
              <w:rPr>
                <w:sz w:val="9"/>
                <w:szCs w:val="9"/>
                <w:color w:val="auto"/>
              </w:rPr>
            </w:pPr>
          </w:p>
        </w:tc>
        <w:tc>
          <w:tcPr>
            <w:tcW w:w="1620" w:type="dxa"/>
            <w:vAlign w:val="bottom"/>
          </w:tcPr>
          <w:p>
            <w:pPr>
              <w:spacing w:after="0"/>
              <w:rPr>
                <w:sz w:val="9"/>
                <w:szCs w:val="9"/>
                <w:color w:val="auto"/>
              </w:rPr>
            </w:pPr>
          </w:p>
        </w:tc>
        <w:tc>
          <w:tcPr>
            <w:tcW w:w="260" w:type="dxa"/>
            <w:vAlign w:val="bottom"/>
          </w:tcPr>
          <w:p>
            <w:pPr>
              <w:spacing w:after="0"/>
              <w:rPr>
                <w:sz w:val="9"/>
                <w:szCs w:val="9"/>
                <w:color w:val="auto"/>
              </w:rPr>
            </w:pPr>
          </w:p>
        </w:tc>
        <w:tc>
          <w:tcPr>
            <w:tcW w:w="1540" w:type="dxa"/>
            <w:vAlign w:val="bottom"/>
          </w:tcPr>
          <w:p>
            <w:pPr>
              <w:spacing w:after="0"/>
              <w:rPr>
                <w:sz w:val="9"/>
                <w:szCs w:val="9"/>
                <w:color w:val="auto"/>
              </w:rPr>
            </w:pPr>
          </w:p>
        </w:tc>
        <w:tc>
          <w:tcPr>
            <w:tcW w:w="200" w:type="dxa"/>
            <w:vAlign w:val="bottom"/>
          </w:tcPr>
          <w:p>
            <w:pPr>
              <w:spacing w:after="0"/>
              <w:rPr>
                <w:sz w:val="9"/>
                <w:szCs w:val="9"/>
                <w:color w:val="auto"/>
              </w:rPr>
            </w:pPr>
          </w:p>
        </w:tc>
        <w:tc>
          <w:tcPr>
            <w:tcW w:w="280" w:type="dxa"/>
            <w:vAlign w:val="bottom"/>
          </w:tcPr>
          <w:p>
            <w:pPr>
              <w:spacing w:after="0"/>
              <w:rPr>
                <w:sz w:val="9"/>
                <w:szCs w:val="9"/>
                <w:color w:val="auto"/>
              </w:rPr>
            </w:pPr>
          </w:p>
        </w:tc>
        <w:tc>
          <w:tcPr>
            <w:tcW w:w="1720" w:type="dxa"/>
            <w:vAlign w:val="bottom"/>
          </w:tcPr>
          <w:p>
            <w:pPr>
              <w:spacing w:after="0"/>
              <w:rPr>
                <w:sz w:val="9"/>
                <w:szCs w:val="9"/>
                <w:color w:val="auto"/>
              </w:rPr>
            </w:pPr>
          </w:p>
        </w:tc>
        <w:tc>
          <w:tcPr>
            <w:tcW w:w="200" w:type="dxa"/>
            <w:vAlign w:val="bottom"/>
          </w:tcPr>
          <w:p>
            <w:pPr>
              <w:spacing w:after="0"/>
              <w:rPr>
                <w:sz w:val="9"/>
                <w:szCs w:val="9"/>
                <w:color w:val="auto"/>
              </w:rPr>
            </w:pPr>
          </w:p>
        </w:tc>
        <w:tc>
          <w:tcPr>
            <w:tcW w:w="460" w:type="dxa"/>
            <w:vAlign w:val="bottom"/>
          </w:tcPr>
          <w:p>
            <w:pPr>
              <w:spacing w:after="0"/>
              <w:rPr>
                <w:sz w:val="9"/>
                <w:szCs w:val="9"/>
                <w:color w:val="auto"/>
              </w:rPr>
            </w:pPr>
          </w:p>
        </w:tc>
        <w:tc>
          <w:tcPr>
            <w:tcW w:w="140" w:type="dxa"/>
            <w:vAlign w:val="bottom"/>
          </w:tcPr>
          <w:p>
            <w:pPr>
              <w:spacing w:after="0"/>
              <w:rPr>
                <w:sz w:val="9"/>
                <w:szCs w:val="9"/>
                <w:color w:val="auto"/>
              </w:rPr>
            </w:pPr>
          </w:p>
        </w:tc>
        <w:tc>
          <w:tcPr>
            <w:tcW w:w="160" w:type="dxa"/>
            <w:vAlign w:val="bottom"/>
          </w:tcPr>
          <w:p>
            <w:pPr>
              <w:spacing w:after="0"/>
              <w:rPr>
                <w:sz w:val="9"/>
                <w:szCs w:val="9"/>
                <w:color w:val="auto"/>
              </w:rPr>
            </w:pPr>
          </w:p>
        </w:tc>
        <w:tc>
          <w:tcPr>
            <w:tcW w:w="88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Pr>
          <w:p>
            <w:pPr>
              <w:spacing w:after="0"/>
              <w:rPr>
                <w:sz w:val="9"/>
                <w:szCs w:val="9"/>
                <w:color w:val="auto"/>
              </w:rPr>
            </w:pPr>
          </w:p>
        </w:tc>
        <w:tc>
          <w:tcPr>
            <w:tcW w:w="520" w:type="dxa"/>
            <w:vAlign w:val="bottom"/>
          </w:tcPr>
          <w:p>
            <w:pPr>
              <w:spacing w:after="0"/>
              <w:rPr>
                <w:sz w:val="9"/>
                <w:szCs w:val="9"/>
                <w:color w:val="auto"/>
              </w:rPr>
            </w:pPr>
          </w:p>
        </w:tc>
        <w:tc>
          <w:tcPr>
            <w:tcW w:w="80" w:type="dxa"/>
            <w:vAlign w:val="bottom"/>
          </w:tcPr>
          <w:p>
            <w:pPr>
              <w:spacing w:after="0"/>
              <w:rPr>
                <w:sz w:val="9"/>
                <w:szCs w:val="9"/>
                <w:color w:val="auto"/>
              </w:rPr>
            </w:pPr>
          </w:p>
        </w:tc>
        <w:tc>
          <w:tcPr>
            <w:tcW w:w="11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08"/>
        </w:trPr>
        <w:tc>
          <w:tcPr>
            <w:tcW w:w="20" w:type="dxa"/>
            <w:vAlign w:val="bottom"/>
            <w:vMerge w:val="continue"/>
          </w:tcPr>
          <w:p>
            <w:pPr>
              <w:spacing w:after="0"/>
              <w:rPr>
                <w:sz w:val="18"/>
                <w:szCs w:val="18"/>
                <w:color w:val="auto"/>
              </w:rPr>
            </w:pPr>
          </w:p>
        </w:tc>
        <w:tc>
          <w:tcPr>
            <w:tcW w:w="2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income (loss) before income</w:t>
            </w:r>
          </w:p>
        </w:tc>
        <w:tc>
          <w:tcPr>
            <w:tcW w:w="260" w:type="dxa"/>
            <w:vAlign w:val="bottom"/>
            <w:shd w:val="clear" w:color="auto" w:fill="CCEEFF"/>
          </w:tcPr>
          <w:p>
            <w:pPr>
              <w:spacing w:after="0"/>
              <w:rPr>
                <w:sz w:val="18"/>
                <w:szCs w:val="18"/>
                <w:color w:val="auto"/>
              </w:rPr>
            </w:pPr>
          </w:p>
        </w:tc>
        <w:tc>
          <w:tcPr>
            <w:tcW w:w="154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72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2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taxes</w:t>
            </w:r>
          </w:p>
        </w:tc>
        <w:tc>
          <w:tcPr>
            <w:tcW w:w="260" w:type="dxa"/>
            <w:vAlign w:val="bottom"/>
            <w:shd w:val="clear" w:color="auto" w:fill="CCEEFF"/>
          </w:tcPr>
          <w:p>
            <w:pPr>
              <w:jc w:val="right"/>
              <w:ind w:right="72"/>
              <w:spacing w:after="0"/>
              <w:rPr>
                <w:sz w:val="20"/>
                <w:szCs w:val="20"/>
                <w:color w:val="auto"/>
              </w:rPr>
            </w:pPr>
            <w:r>
              <w:rPr>
                <w:rFonts w:ascii="Arial" w:cs="Arial" w:eastAsia="Arial" w:hAnsi="Arial"/>
                <w:sz w:val="18"/>
                <w:szCs w:val="18"/>
                <w:color w:val="auto"/>
                <w:w w:val="79"/>
              </w:rPr>
              <w:t>$</w:t>
            </w:r>
          </w:p>
        </w:tc>
        <w:tc>
          <w:tcPr>
            <w:tcW w:w="1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(261,710)</w:t>
            </w:r>
          </w:p>
        </w:tc>
        <w:tc>
          <w:tcPr>
            <w:tcW w:w="280" w:type="dxa"/>
            <w:vAlign w:val="bottom"/>
            <w:shd w:val="clear" w:color="auto" w:fill="CCEEFF"/>
          </w:tcPr>
          <w:p>
            <w:pPr>
              <w:jc w:val="right"/>
              <w:ind w:right="92"/>
              <w:spacing w:after="0"/>
              <w:rPr>
                <w:sz w:val="20"/>
                <w:szCs w:val="20"/>
                <w:color w:val="auto"/>
              </w:rPr>
            </w:pPr>
            <w:r>
              <w:rPr>
                <w:rFonts w:ascii="Arial" w:cs="Arial" w:eastAsia="Arial" w:hAnsi="Arial"/>
                <w:sz w:val="18"/>
                <w:szCs w:val="18"/>
                <w:color w:val="auto"/>
                <w:w w:val="79"/>
              </w:rPr>
              <w:t>$</w:t>
            </w:r>
          </w:p>
        </w:tc>
        <w:tc>
          <w:tcPr>
            <w:tcW w:w="1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(4,554)</w:t>
            </w:r>
          </w:p>
        </w:tc>
        <w:tc>
          <w:tcPr>
            <w:tcW w:w="460" w:type="dxa"/>
            <w:vAlign w:val="bottom"/>
            <w:shd w:val="clear" w:color="auto" w:fill="CCEEFF"/>
          </w:tcPr>
          <w:p>
            <w:pPr>
              <w:jc w:val="right"/>
              <w:ind w:right="272"/>
              <w:spacing w:after="0"/>
              <w:rPr>
                <w:sz w:val="20"/>
                <w:szCs w:val="20"/>
                <w:color w:val="auto"/>
              </w:rPr>
            </w:pPr>
            <w:r>
              <w:rPr>
                <w:rFonts w:ascii="Arial" w:cs="Arial" w:eastAsia="Arial" w:hAnsi="Arial"/>
                <w:sz w:val="18"/>
                <w:szCs w:val="18"/>
                <w:color w:val="auto"/>
                <w:w w:val="79"/>
              </w:rPr>
              <w:t>$</w:t>
            </w:r>
          </w:p>
        </w:tc>
        <w:tc>
          <w:tcPr>
            <w:tcW w:w="1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360" w:type="dxa"/>
            <w:vAlign w:val="bottom"/>
            <w:gridSpan w:val="5"/>
            <w:shd w:val="clear" w:color="auto" w:fill="CCEEFF"/>
          </w:tcPr>
          <w:p>
            <w:pPr>
              <w:jc w:val="right"/>
              <w:ind w:right="80"/>
              <w:spacing w:after="0"/>
              <w:rPr>
                <w:sz w:val="20"/>
                <w:szCs w:val="20"/>
                <w:color w:val="auto"/>
              </w:rPr>
            </w:pPr>
            <w:r>
              <w:rPr>
                <w:rFonts w:ascii="Arial" w:cs="Arial" w:eastAsia="Arial" w:hAnsi="Arial"/>
                <w:sz w:val="18"/>
                <w:szCs w:val="18"/>
                <w:color w:val="auto"/>
              </w:rPr>
              <w:t>(3,944)</w:t>
            </w:r>
          </w:p>
        </w:tc>
        <w:tc>
          <w:tcPr>
            <w:tcW w:w="22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7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21,221</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620" w:type="dxa"/>
            <w:vAlign w:val="bottom"/>
          </w:tcPr>
          <w:p>
            <w:pPr>
              <w:spacing w:after="0"/>
              <w:rPr>
                <w:sz w:val="9"/>
                <w:szCs w:val="9"/>
                <w:color w:val="auto"/>
              </w:rPr>
            </w:pPr>
          </w:p>
        </w:tc>
        <w:tc>
          <w:tcPr>
            <w:tcW w:w="1800" w:type="dxa"/>
            <w:vAlign w:val="bottom"/>
            <w:gridSpan w:val="2"/>
          </w:tcPr>
          <w:p>
            <w:pPr>
              <w:spacing w:after="0"/>
              <w:rPr>
                <w:sz w:val="9"/>
                <w:szCs w:val="9"/>
                <w:color w:val="auto"/>
              </w:rPr>
            </w:pPr>
          </w:p>
        </w:tc>
        <w:tc>
          <w:tcPr>
            <w:tcW w:w="200" w:type="dxa"/>
            <w:vAlign w:val="bottom"/>
          </w:tcPr>
          <w:p>
            <w:pPr>
              <w:spacing w:after="0"/>
              <w:rPr>
                <w:sz w:val="9"/>
                <w:szCs w:val="9"/>
                <w:color w:val="auto"/>
              </w:rPr>
            </w:pPr>
          </w:p>
        </w:tc>
        <w:tc>
          <w:tcPr>
            <w:tcW w:w="2000" w:type="dxa"/>
            <w:vAlign w:val="bottom"/>
            <w:gridSpan w:val="2"/>
          </w:tcPr>
          <w:p>
            <w:pPr>
              <w:spacing w:after="0"/>
              <w:rPr>
                <w:sz w:val="9"/>
                <w:szCs w:val="9"/>
                <w:color w:val="auto"/>
              </w:rPr>
            </w:pPr>
          </w:p>
        </w:tc>
        <w:tc>
          <w:tcPr>
            <w:tcW w:w="200" w:type="dxa"/>
            <w:vAlign w:val="bottom"/>
          </w:tcPr>
          <w:p>
            <w:pPr>
              <w:spacing w:after="0"/>
              <w:rPr>
                <w:sz w:val="9"/>
                <w:szCs w:val="9"/>
                <w:color w:val="auto"/>
              </w:rPr>
            </w:pPr>
          </w:p>
        </w:tc>
        <w:tc>
          <w:tcPr>
            <w:tcW w:w="460" w:type="dxa"/>
            <w:vAlign w:val="bottom"/>
          </w:tcPr>
          <w:p>
            <w:pPr>
              <w:spacing w:after="0"/>
              <w:rPr>
                <w:sz w:val="9"/>
                <w:szCs w:val="9"/>
                <w:color w:val="auto"/>
              </w:rPr>
            </w:pPr>
          </w:p>
        </w:tc>
        <w:tc>
          <w:tcPr>
            <w:tcW w:w="140" w:type="dxa"/>
            <w:vAlign w:val="bottom"/>
          </w:tcPr>
          <w:p>
            <w:pPr>
              <w:spacing w:after="0"/>
              <w:rPr>
                <w:sz w:val="9"/>
                <w:szCs w:val="9"/>
                <w:color w:val="auto"/>
              </w:rPr>
            </w:pPr>
          </w:p>
        </w:tc>
        <w:tc>
          <w:tcPr>
            <w:tcW w:w="160" w:type="dxa"/>
            <w:vAlign w:val="bottom"/>
          </w:tcPr>
          <w:p>
            <w:pPr>
              <w:spacing w:after="0"/>
              <w:rPr>
                <w:sz w:val="9"/>
                <w:szCs w:val="9"/>
                <w:color w:val="auto"/>
              </w:rPr>
            </w:pPr>
          </w:p>
        </w:tc>
        <w:tc>
          <w:tcPr>
            <w:tcW w:w="88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Pr>
          <w:p>
            <w:pPr>
              <w:spacing w:after="0"/>
              <w:rPr>
                <w:sz w:val="9"/>
                <w:szCs w:val="9"/>
                <w:color w:val="auto"/>
              </w:rPr>
            </w:pPr>
          </w:p>
        </w:tc>
        <w:tc>
          <w:tcPr>
            <w:tcW w:w="520" w:type="dxa"/>
            <w:vAlign w:val="bottom"/>
          </w:tcPr>
          <w:p>
            <w:pPr>
              <w:spacing w:after="0"/>
              <w:rPr>
                <w:sz w:val="9"/>
                <w:szCs w:val="9"/>
                <w:color w:val="auto"/>
              </w:rPr>
            </w:pPr>
          </w:p>
        </w:tc>
        <w:tc>
          <w:tcPr>
            <w:tcW w:w="80" w:type="dxa"/>
            <w:vAlign w:val="bottom"/>
          </w:tcPr>
          <w:p>
            <w:pPr>
              <w:spacing w:after="0"/>
              <w:rPr>
                <w:sz w:val="9"/>
                <w:szCs w:val="9"/>
                <w:color w:val="auto"/>
              </w:rPr>
            </w:pPr>
          </w:p>
        </w:tc>
        <w:tc>
          <w:tcPr>
            <w:tcW w:w="11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620" w:type="dxa"/>
            <w:vAlign w:val="bottom"/>
          </w:tcPr>
          <w:p>
            <w:pPr>
              <w:spacing w:after="0"/>
              <w:rPr>
                <w:sz w:val="5"/>
                <w:szCs w:val="5"/>
                <w:color w:val="auto"/>
              </w:rPr>
            </w:pPr>
          </w:p>
        </w:tc>
        <w:tc>
          <w:tcPr>
            <w:tcW w:w="1800" w:type="dxa"/>
            <w:vAlign w:val="bottom"/>
            <w:tcBorders>
              <w:right w:val="single" w:sz="8" w:color="808080"/>
            </w:tcBorders>
            <w:gridSpan w:val="2"/>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2000" w:type="dxa"/>
            <w:vAlign w:val="bottom"/>
            <w:tcBorders>
              <w:right w:val="single" w:sz="8" w:color="808080"/>
            </w:tcBorders>
            <w:gridSpan w:val="2"/>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460" w:type="dxa"/>
            <w:vAlign w:val="bottom"/>
            <w:shd w:val="clear" w:color="auto" w:fill="808080"/>
          </w:tcPr>
          <w:p>
            <w:pPr>
              <w:spacing w:after="0"/>
              <w:rPr>
                <w:sz w:val="5"/>
                <w:szCs w:val="5"/>
                <w:color w:val="auto"/>
              </w:rPr>
            </w:pPr>
          </w:p>
        </w:tc>
        <w:tc>
          <w:tcPr>
            <w:tcW w:w="140" w:type="dxa"/>
            <w:vAlign w:val="bottom"/>
            <w:shd w:val="clear" w:color="auto" w:fill="808080"/>
          </w:tcPr>
          <w:p>
            <w:pPr>
              <w:spacing w:after="0"/>
              <w:rPr>
                <w:sz w:val="5"/>
                <w:szCs w:val="5"/>
                <w:color w:val="auto"/>
              </w:rPr>
            </w:pPr>
          </w:p>
        </w:tc>
        <w:tc>
          <w:tcPr>
            <w:tcW w:w="160" w:type="dxa"/>
            <w:vAlign w:val="bottom"/>
            <w:shd w:val="clear" w:color="auto" w:fill="808080"/>
          </w:tcPr>
          <w:p>
            <w:pPr>
              <w:spacing w:after="0"/>
              <w:rPr>
                <w:sz w:val="5"/>
                <w:szCs w:val="5"/>
                <w:color w:val="auto"/>
              </w:rPr>
            </w:pPr>
          </w:p>
        </w:tc>
        <w:tc>
          <w:tcPr>
            <w:tcW w:w="880" w:type="dxa"/>
            <w:vAlign w:val="bottom"/>
            <w:shd w:val="clear" w:color="auto" w:fill="808080"/>
          </w:tcPr>
          <w:p>
            <w:pPr>
              <w:spacing w:after="0"/>
              <w:rPr>
                <w:sz w:val="5"/>
                <w:szCs w:val="5"/>
                <w:color w:val="auto"/>
              </w:rPr>
            </w:pPr>
          </w:p>
        </w:tc>
        <w:tc>
          <w:tcPr>
            <w:tcW w:w="160" w:type="dxa"/>
            <w:vAlign w:val="bottom"/>
            <w:shd w:val="clear" w:color="auto" w:fill="808080"/>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80" w:type="dxa"/>
            <w:vAlign w:val="bottom"/>
          </w:tcPr>
          <w:p>
            <w:pPr>
              <w:spacing w:after="0"/>
              <w:rPr>
                <w:sz w:val="5"/>
                <w:szCs w:val="5"/>
                <w:color w:val="auto"/>
              </w:rPr>
            </w:pPr>
          </w:p>
        </w:tc>
        <w:tc>
          <w:tcPr>
            <w:tcW w:w="140" w:type="dxa"/>
            <w:vAlign w:val="bottom"/>
            <w:shd w:val="clear" w:color="auto" w:fill="808080"/>
          </w:tcPr>
          <w:p>
            <w:pPr>
              <w:spacing w:after="0"/>
              <w:rPr>
                <w:sz w:val="5"/>
                <w:szCs w:val="5"/>
                <w:color w:val="auto"/>
              </w:rPr>
            </w:pPr>
          </w:p>
        </w:tc>
        <w:tc>
          <w:tcPr>
            <w:tcW w:w="520" w:type="dxa"/>
            <w:vAlign w:val="bottom"/>
            <w:shd w:val="clear" w:color="auto" w:fill="808080"/>
          </w:tcPr>
          <w:p>
            <w:pPr>
              <w:spacing w:after="0"/>
              <w:rPr>
                <w:sz w:val="5"/>
                <w:szCs w:val="5"/>
                <w:color w:val="auto"/>
              </w:rPr>
            </w:pPr>
          </w:p>
        </w:tc>
        <w:tc>
          <w:tcPr>
            <w:tcW w:w="80" w:type="dxa"/>
            <w:vAlign w:val="bottom"/>
            <w:shd w:val="clear" w:color="auto" w:fill="808080"/>
          </w:tcPr>
          <w:p>
            <w:pPr>
              <w:spacing w:after="0"/>
              <w:rPr>
                <w:sz w:val="5"/>
                <w:szCs w:val="5"/>
                <w:color w:val="auto"/>
              </w:rPr>
            </w:pPr>
          </w:p>
        </w:tc>
        <w:tc>
          <w:tcPr>
            <w:tcW w:w="1140" w:type="dxa"/>
            <w:vAlign w:val="bottom"/>
            <w:shd w:val="clear" w:color="auto" w:fill="808080"/>
          </w:tcPr>
          <w:p>
            <w:pPr>
              <w:spacing w:after="0"/>
              <w:rPr>
                <w:sz w:val="5"/>
                <w:szCs w:val="5"/>
                <w:color w:val="auto"/>
              </w:rPr>
            </w:pPr>
          </w:p>
        </w:tc>
        <w:tc>
          <w:tcPr>
            <w:tcW w:w="20" w:type="dxa"/>
            <w:vAlign w:val="bottom"/>
            <w:shd w:val="clear" w:color="auto" w:fill="808080"/>
          </w:tcPr>
          <w:p>
            <w:pPr>
              <w:spacing w:after="0"/>
              <w:rPr>
                <w:sz w:val="5"/>
                <w:szCs w:val="5"/>
                <w:color w:val="auto"/>
              </w:rPr>
            </w:pPr>
          </w:p>
        </w:tc>
        <w:tc>
          <w:tcPr>
            <w:tcW w:w="0" w:type="dxa"/>
            <w:vAlign w:val="bottom"/>
          </w:tcPr>
          <w:p>
            <w:pPr>
              <w:spacing w:after="0"/>
              <w:rPr>
                <w:sz w:val="1"/>
                <w:szCs w:val="1"/>
                <w:color w:val="auto"/>
              </w:rPr>
            </w:pPr>
          </w:p>
        </w:tc>
      </w:tr>
      <w:tr>
        <w:trPr>
          <w:trHeight w:val="535"/>
        </w:trPr>
        <w:tc>
          <w:tcPr>
            <w:tcW w:w="20" w:type="dxa"/>
            <w:vAlign w:val="bottom"/>
          </w:tcPr>
          <w:p>
            <w:pPr>
              <w:spacing w:after="0"/>
              <w:rPr>
                <w:sz w:val="24"/>
                <w:szCs w:val="24"/>
                <w:color w:val="auto"/>
              </w:rPr>
            </w:pPr>
          </w:p>
        </w:tc>
        <w:tc>
          <w:tcPr>
            <w:tcW w:w="7420" w:type="dxa"/>
            <w:vAlign w:val="bottom"/>
            <w:gridSpan w:val="9"/>
          </w:tcPr>
          <w:p>
            <w:pPr>
              <w:ind w:left="240"/>
              <w:spacing w:after="0"/>
              <w:rPr>
                <w:sz w:val="20"/>
                <w:szCs w:val="20"/>
                <w:color w:val="auto"/>
              </w:rPr>
            </w:pPr>
            <w:r>
              <w:rPr>
                <w:rFonts w:ascii="Arial" w:cs="Arial" w:eastAsia="Arial" w:hAnsi="Arial"/>
                <w:sz w:val="18"/>
                <w:szCs w:val="18"/>
                <w:color w:val="auto"/>
                <w:w w:val="87"/>
              </w:rPr>
              <w:t>The components of net deferred income tax assets as of December 31, were as follows (in thousands):</w:t>
            </w: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jc w:val="right"/>
              <w:ind w:right="272"/>
              <w:spacing w:after="0"/>
              <w:rPr>
                <w:sz w:val="20"/>
                <w:szCs w:val="20"/>
                <w:color w:val="auto"/>
              </w:rPr>
            </w:pPr>
            <w:r>
              <w:rPr>
                <w:rFonts w:ascii="Arial" w:cs="Arial" w:eastAsia="Arial" w:hAnsi="Arial"/>
                <w:sz w:val="18"/>
                <w:szCs w:val="18"/>
                <w:b w:val="1"/>
                <w:bCs w:val="1"/>
                <w:color w:val="auto"/>
              </w:rPr>
              <w:t>2004</w:t>
            </w: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40" w:type="dxa"/>
            <w:vAlign w:val="bottom"/>
            <w:gridSpan w:val="3"/>
          </w:tcPr>
          <w:p>
            <w:pPr>
              <w:ind w:left="80"/>
              <w:spacing w:after="0"/>
              <w:rPr>
                <w:sz w:val="20"/>
                <w:szCs w:val="20"/>
                <w:color w:val="auto"/>
              </w:rPr>
            </w:pPr>
            <w:r>
              <w:rPr>
                <w:rFonts w:ascii="Arial" w:cs="Arial" w:eastAsia="Arial" w:hAnsi="Arial"/>
                <w:sz w:val="18"/>
                <w:szCs w:val="18"/>
                <w:b w:val="1"/>
                <w:bCs w:val="1"/>
                <w:color w:val="auto"/>
              </w:rPr>
              <w:t>2005</w:t>
            </w:r>
          </w:p>
        </w:tc>
        <w:tc>
          <w:tcPr>
            <w:tcW w:w="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140" w:type="dxa"/>
            <w:vAlign w:val="bottom"/>
          </w:tcPr>
          <w:p>
            <w:pPr>
              <w:spacing w:after="0"/>
              <w:rPr>
                <w:sz w:val="10"/>
                <w:szCs w:val="10"/>
                <w:color w:val="auto"/>
              </w:rPr>
            </w:pPr>
          </w:p>
        </w:tc>
        <w:tc>
          <w:tcPr>
            <w:tcW w:w="5820" w:type="dxa"/>
            <w:vAlign w:val="bottom"/>
            <w:gridSpan w:val="7"/>
          </w:tcPr>
          <w:p>
            <w:pPr>
              <w:spacing w:after="0"/>
              <w:rPr>
                <w:sz w:val="10"/>
                <w:szCs w:val="10"/>
                <w:color w:val="auto"/>
              </w:rPr>
            </w:pPr>
          </w:p>
        </w:tc>
        <w:tc>
          <w:tcPr>
            <w:tcW w:w="4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880" w:type="dxa"/>
            <w:vAlign w:val="bottom"/>
            <w:tcBorders>
              <w:bottom w:val="single" w:sz="8" w:color="808080"/>
            </w:tcBorders>
          </w:tcPr>
          <w:p>
            <w:pPr>
              <w:spacing w:after="0"/>
              <w:rPr>
                <w:sz w:val="10"/>
                <w:szCs w:val="10"/>
                <w:color w:val="auto"/>
              </w:rPr>
            </w:pP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520" w:type="dxa"/>
            <w:vAlign w:val="bottom"/>
            <w:tcBorders>
              <w:bottom w:val="single" w:sz="8" w:color="808080"/>
            </w:tcBorders>
          </w:tcPr>
          <w:p>
            <w:pPr>
              <w:spacing w:after="0"/>
              <w:rPr>
                <w:sz w:val="10"/>
                <w:szCs w:val="10"/>
                <w:color w:val="auto"/>
              </w:rPr>
            </w:pPr>
          </w:p>
        </w:tc>
        <w:tc>
          <w:tcPr>
            <w:tcW w:w="80" w:type="dxa"/>
            <w:vAlign w:val="bottom"/>
          </w:tcPr>
          <w:p>
            <w:pPr>
              <w:spacing w:after="0"/>
              <w:rPr>
                <w:sz w:val="10"/>
                <w:szCs w:val="10"/>
                <w:color w:val="auto"/>
              </w:rPr>
            </w:pPr>
          </w:p>
        </w:tc>
        <w:tc>
          <w:tcPr>
            <w:tcW w:w="1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140" w:type="dxa"/>
            <w:vAlign w:val="bottom"/>
            <w:vMerge w:val="restart"/>
          </w:tcPr>
          <w:p>
            <w:pPr>
              <w:spacing w:after="0"/>
              <w:rPr>
                <w:sz w:val="9"/>
                <w:szCs w:val="9"/>
                <w:color w:val="auto"/>
              </w:rPr>
            </w:pPr>
          </w:p>
        </w:tc>
        <w:tc>
          <w:tcPr>
            <w:tcW w:w="1620" w:type="dxa"/>
            <w:vAlign w:val="bottom"/>
          </w:tcPr>
          <w:p>
            <w:pPr>
              <w:spacing w:after="0"/>
              <w:rPr>
                <w:sz w:val="9"/>
                <w:szCs w:val="9"/>
                <w:color w:val="auto"/>
              </w:rPr>
            </w:pPr>
          </w:p>
        </w:tc>
        <w:tc>
          <w:tcPr>
            <w:tcW w:w="260" w:type="dxa"/>
            <w:vAlign w:val="bottom"/>
          </w:tcPr>
          <w:p>
            <w:pPr>
              <w:spacing w:after="0"/>
              <w:rPr>
                <w:sz w:val="9"/>
                <w:szCs w:val="9"/>
                <w:color w:val="auto"/>
              </w:rPr>
            </w:pPr>
          </w:p>
        </w:tc>
        <w:tc>
          <w:tcPr>
            <w:tcW w:w="1540" w:type="dxa"/>
            <w:vAlign w:val="bottom"/>
          </w:tcPr>
          <w:p>
            <w:pPr>
              <w:spacing w:after="0"/>
              <w:rPr>
                <w:sz w:val="9"/>
                <w:szCs w:val="9"/>
                <w:color w:val="auto"/>
              </w:rPr>
            </w:pPr>
          </w:p>
        </w:tc>
        <w:tc>
          <w:tcPr>
            <w:tcW w:w="200" w:type="dxa"/>
            <w:vAlign w:val="bottom"/>
          </w:tcPr>
          <w:p>
            <w:pPr>
              <w:spacing w:after="0"/>
              <w:rPr>
                <w:sz w:val="9"/>
                <w:szCs w:val="9"/>
                <w:color w:val="auto"/>
              </w:rPr>
            </w:pPr>
          </w:p>
        </w:tc>
        <w:tc>
          <w:tcPr>
            <w:tcW w:w="280" w:type="dxa"/>
            <w:vAlign w:val="bottom"/>
          </w:tcPr>
          <w:p>
            <w:pPr>
              <w:spacing w:after="0"/>
              <w:rPr>
                <w:sz w:val="9"/>
                <w:szCs w:val="9"/>
                <w:color w:val="auto"/>
              </w:rPr>
            </w:pPr>
          </w:p>
        </w:tc>
        <w:tc>
          <w:tcPr>
            <w:tcW w:w="1720" w:type="dxa"/>
            <w:vAlign w:val="bottom"/>
          </w:tcPr>
          <w:p>
            <w:pPr>
              <w:spacing w:after="0"/>
              <w:rPr>
                <w:sz w:val="9"/>
                <w:szCs w:val="9"/>
                <w:color w:val="auto"/>
              </w:rPr>
            </w:pPr>
          </w:p>
        </w:tc>
        <w:tc>
          <w:tcPr>
            <w:tcW w:w="200" w:type="dxa"/>
            <w:vAlign w:val="bottom"/>
          </w:tcPr>
          <w:p>
            <w:pPr>
              <w:spacing w:after="0"/>
              <w:rPr>
                <w:sz w:val="9"/>
                <w:szCs w:val="9"/>
                <w:color w:val="auto"/>
              </w:rPr>
            </w:pPr>
          </w:p>
        </w:tc>
        <w:tc>
          <w:tcPr>
            <w:tcW w:w="460" w:type="dxa"/>
            <w:vAlign w:val="bottom"/>
          </w:tcPr>
          <w:p>
            <w:pPr>
              <w:spacing w:after="0"/>
              <w:rPr>
                <w:sz w:val="9"/>
                <w:szCs w:val="9"/>
                <w:color w:val="auto"/>
              </w:rPr>
            </w:pPr>
          </w:p>
        </w:tc>
        <w:tc>
          <w:tcPr>
            <w:tcW w:w="140" w:type="dxa"/>
            <w:vAlign w:val="bottom"/>
          </w:tcPr>
          <w:p>
            <w:pPr>
              <w:spacing w:after="0"/>
              <w:rPr>
                <w:sz w:val="9"/>
                <w:szCs w:val="9"/>
                <w:color w:val="auto"/>
              </w:rPr>
            </w:pPr>
          </w:p>
        </w:tc>
        <w:tc>
          <w:tcPr>
            <w:tcW w:w="160" w:type="dxa"/>
            <w:vAlign w:val="bottom"/>
          </w:tcPr>
          <w:p>
            <w:pPr>
              <w:spacing w:after="0"/>
              <w:rPr>
                <w:sz w:val="9"/>
                <w:szCs w:val="9"/>
                <w:color w:val="auto"/>
              </w:rPr>
            </w:pPr>
          </w:p>
        </w:tc>
        <w:tc>
          <w:tcPr>
            <w:tcW w:w="88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Pr>
          <w:p>
            <w:pPr>
              <w:spacing w:after="0"/>
              <w:rPr>
                <w:sz w:val="9"/>
                <w:szCs w:val="9"/>
                <w:color w:val="auto"/>
              </w:rPr>
            </w:pPr>
          </w:p>
        </w:tc>
        <w:tc>
          <w:tcPr>
            <w:tcW w:w="520" w:type="dxa"/>
            <w:vAlign w:val="bottom"/>
          </w:tcPr>
          <w:p>
            <w:pPr>
              <w:spacing w:after="0"/>
              <w:rPr>
                <w:sz w:val="9"/>
                <w:szCs w:val="9"/>
                <w:color w:val="auto"/>
              </w:rPr>
            </w:pPr>
          </w:p>
        </w:tc>
        <w:tc>
          <w:tcPr>
            <w:tcW w:w="80" w:type="dxa"/>
            <w:vAlign w:val="bottom"/>
          </w:tcPr>
          <w:p>
            <w:pPr>
              <w:spacing w:after="0"/>
              <w:rPr>
                <w:sz w:val="9"/>
                <w:szCs w:val="9"/>
                <w:color w:val="auto"/>
              </w:rPr>
            </w:pPr>
          </w:p>
        </w:tc>
        <w:tc>
          <w:tcPr>
            <w:tcW w:w="11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140" w:type="dxa"/>
            <w:vAlign w:val="bottom"/>
            <w:vMerge w:val="continue"/>
          </w:tcPr>
          <w:p>
            <w:pPr>
              <w:spacing w:after="0"/>
              <w:rPr>
                <w:sz w:val="18"/>
                <w:szCs w:val="18"/>
                <w:color w:val="auto"/>
              </w:rPr>
            </w:pPr>
          </w:p>
        </w:tc>
        <w:tc>
          <w:tcPr>
            <w:tcW w:w="5820" w:type="dxa"/>
            <w:vAlign w:val="bottom"/>
            <w:gridSpan w:val="7"/>
            <w:shd w:val="clear" w:color="auto" w:fill="CCEEFF"/>
          </w:tcPr>
          <w:p>
            <w:pPr>
              <w:spacing w:after="0"/>
              <w:rPr>
                <w:sz w:val="20"/>
                <w:szCs w:val="20"/>
                <w:color w:val="auto"/>
              </w:rPr>
            </w:pPr>
            <w:r>
              <w:rPr>
                <w:rFonts w:ascii="Arial" w:cs="Arial" w:eastAsia="Arial" w:hAnsi="Arial"/>
                <w:sz w:val="18"/>
                <w:szCs w:val="18"/>
                <w:color w:val="auto"/>
              </w:rPr>
              <w:t>Federal and foreign net operating loss and credit carryforwards</w:t>
            </w:r>
          </w:p>
        </w:tc>
        <w:tc>
          <w:tcPr>
            <w:tcW w:w="460" w:type="dxa"/>
            <w:vAlign w:val="bottom"/>
            <w:shd w:val="clear" w:color="auto" w:fill="CCEEFF"/>
          </w:tcPr>
          <w:p>
            <w:pPr>
              <w:spacing w:after="0"/>
              <w:rPr>
                <w:sz w:val="18"/>
                <w:szCs w:val="18"/>
                <w:color w:val="auto"/>
              </w:rPr>
            </w:pPr>
          </w:p>
        </w:tc>
        <w:tc>
          <w:tcPr>
            <w:tcW w:w="30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7,585</w:t>
            </w:r>
          </w:p>
        </w:tc>
        <w:tc>
          <w:tcPr>
            <w:tcW w:w="16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5,833</w:t>
            </w:r>
          </w:p>
        </w:tc>
        <w:tc>
          <w:tcPr>
            <w:tcW w:w="8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880" w:type="dxa"/>
            <w:vAlign w:val="bottom"/>
            <w:gridSpan w:val="2"/>
          </w:tcPr>
          <w:p>
            <w:pPr>
              <w:spacing w:after="0"/>
              <w:rPr>
                <w:sz w:val="20"/>
                <w:szCs w:val="20"/>
                <w:color w:val="auto"/>
              </w:rPr>
            </w:pPr>
            <w:r>
              <w:rPr>
                <w:rFonts w:ascii="Arial" w:cs="Arial" w:eastAsia="Arial" w:hAnsi="Arial"/>
                <w:sz w:val="18"/>
                <w:szCs w:val="18"/>
                <w:color w:val="auto"/>
                <w:w w:val="96"/>
              </w:rPr>
              <w:t>Property and equipment</w:t>
            </w:r>
          </w:p>
        </w:tc>
        <w:tc>
          <w:tcPr>
            <w:tcW w:w="15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2,269</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177</w:t>
            </w:r>
          </w:p>
        </w:tc>
        <w:tc>
          <w:tcPr>
            <w:tcW w:w="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620" w:type="dxa"/>
            <w:vAlign w:val="bottom"/>
            <w:shd w:val="clear" w:color="auto" w:fill="CCEEFF"/>
          </w:tcPr>
          <w:p>
            <w:pPr>
              <w:spacing w:after="0"/>
              <w:rPr>
                <w:sz w:val="20"/>
                <w:szCs w:val="20"/>
                <w:color w:val="auto"/>
              </w:rPr>
            </w:pPr>
            <w:r>
              <w:rPr>
                <w:rFonts w:ascii="Arial" w:cs="Arial" w:eastAsia="Arial" w:hAnsi="Arial"/>
                <w:sz w:val="18"/>
                <w:szCs w:val="18"/>
                <w:color w:val="auto"/>
                <w:w w:val="89"/>
              </w:rPr>
              <w:t>Accruals and reserves</w:t>
            </w:r>
          </w:p>
        </w:tc>
        <w:tc>
          <w:tcPr>
            <w:tcW w:w="260" w:type="dxa"/>
            <w:vAlign w:val="bottom"/>
            <w:shd w:val="clear" w:color="auto" w:fill="CCEEFF"/>
          </w:tcPr>
          <w:p>
            <w:pPr>
              <w:spacing w:after="0"/>
              <w:rPr>
                <w:sz w:val="18"/>
                <w:szCs w:val="18"/>
                <w:color w:val="auto"/>
              </w:rPr>
            </w:pPr>
          </w:p>
        </w:tc>
        <w:tc>
          <w:tcPr>
            <w:tcW w:w="154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72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176</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343</w:t>
            </w:r>
          </w:p>
        </w:tc>
        <w:tc>
          <w:tcPr>
            <w:tcW w:w="8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620" w:type="dxa"/>
            <w:vAlign w:val="bottom"/>
          </w:tcPr>
          <w:p>
            <w:pPr>
              <w:spacing w:after="0"/>
              <w:rPr>
                <w:sz w:val="20"/>
                <w:szCs w:val="20"/>
                <w:color w:val="auto"/>
              </w:rPr>
            </w:pPr>
            <w:r>
              <w:rPr>
                <w:rFonts w:ascii="Arial" w:cs="Arial" w:eastAsia="Arial" w:hAnsi="Arial"/>
                <w:sz w:val="18"/>
                <w:szCs w:val="18"/>
                <w:color w:val="auto"/>
                <w:w w:val="98"/>
              </w:rPr>
              <w:t>Basis in subsidiaries</w:t>
            </w:r>
          </w:p>
        </w:tc>
        <w:tc>
          <w:tcPr>
            <w:tcW w:w="26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7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597</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1,222</w:t>
            </w:r>
          </w:p>
        </w:tc>
        <w:tc>
          <w:tcPr>
            <w:tcW w:w="8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880" w:type="dxa"/>
            <w:vAlign w:val="bottom"/>
            <w:gridSpan w:val="2"/>
          </w:tcPr>
          <w:p>
            <w:pPr>
              <w:spacing w:after="0"/>
              <w:rPr>
                <w:sz w:val="9"/>
                <w:szCs w:val="9"/>
                <w:color w:val="auto"/>
              </w:rPr>
            </w:pPr>
          </w:p>
        </w:tc>
        <w:tc>
          <w:tcPr>
            <w:tcW w:w="1540" w:type="dxa"/>
            <w:vAlign w:val="bottom"/>
          </w:tcPr>
          <w:p>
            <w:pPr>
              <w:spacing w:after="0"/>
              <w:rPr>
                <w:sz w:val="9"/>
                <w:szCs w:val="9"/>
                <w:color w:val="auto"/>
              </w:rPr>
            </w:pPr>
          </w:p>
        </w:tc>
        <w:tc>
          <w:tcPr>
            <w:tcW w:w="200" w:type="dxa"/>
            <w:vAlign w:val="bottom"/>
          </w:tcPr>
          <w:p>
            <w:pPr>
              <w:spacing w:after="0"/>
              <w:rPr>
                <w:sz w:val="9"/>
                <w:szCs w:val="9"/>
                <w:color w:val="auto"/>
              </w:rPr>
            </w:pPr>
          </w:p>
        </w:tc>
        <w:tc>
          <w:tcPr>
            <w:tcW w:w="280" w:type="dxa"/>
            <w:vAlign w:val="bottom"/>
          </w:tcPr>
          <w:p>
            <w:pPr>
              <w:spacing w:after="0"/>
              <w:rPr>
                <w:sz w:val="9"/>
                <w:szCs w:val="9"/>
                <w:color w:val="auto"/>
              </w:rPr>
            </w:pPr>
          </w:p>
        </w:tc>
        <w:tc>
          <w:tcPr>
            <w:tcW w:w="1720" w:type="dxa"/>
            <w:vAlign w:val="bottom"/>
          </w:tcPr>
          <w:p>
            <w:pPr>
              <w:spacing w:after="0"/>
              <w:rPr>
                <w:sz w:val="9"/>
                <w:szCs w:val="9"/>
                <w:color w:val="auto"/>
              </w:rPr>
            </w:pPr>
          </w:p>
        </w:tc>
        <w:tc>
          <w:tcPr>
            <w:tcW w:w="200" w:type="dxa"/>
            <w:vAlign w:val="bottom"/>
          </w:tcPr>
          <w:p>
            <w:pPr>
              <w:spacing w:after="0"/>
              <w:rPr>
                <w:sz w:val="9"/>
                <w:szCs w:val="9"/>
                <w:color w:val="auto"/>
              </w:rPr>
            </w:pPr>
          </w:p>
        </w:tc>
        <w:tc>
          <w:tcPr>
            <w:tcW w:w="460" w:type="dxa"/>
            <w:vAlign w:val="bottom"/>
          </w:tcPr>
          <w:p>
            <w:pPr>
              <w:spacing w:after="0"/>
              <w:rPr>
                <w:sz w:val="9"/>
                <w:szCs w:val="9"/>
                <w:color w:val="auto"/>
              </w:rPr>
            </w:pPr>
          </w:p>
        </w:tc>
        <w:tc>
          <w:tcPr>
            <w:tcW w:w="14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880" w:type="dxa"/>
            <w:vAlign w:val="bottom"/>
            <w:tcBorders>
              <w:bottom w:val="single" w:sz="8" w:color="808080"/>
            </w:tcBorders>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52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11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140" w:type="dxa"/>
            <w:vAlign w:val="bottom"/>
            <w:vMerge w:val="restart"/>
          </w:tcPr>
          <w:p>
            <w:pPr>
              <w:spacing w:after="0"/>
              <w:rPr>
                <w:sz w:val="9"/>
                <w:szCs w:val="9"/>
                <w:color w:val="auto"/>
              </w:rPr>
            </w:pPr>
          </w:p>
        </w:tc>
        <w:tc>
          <w:tcPr>
            <w:tcW w:w="1620" w:type="dxa"/>
            <w:vAlign w:val="bottom"/>
          </w:tcPr>
          <w:p>
            <w:pPr>
              <w:spacing w:after="0"/>
              <w:rPr>
                <w:sz w:val="9"/>
                <w:szCs w:val="9"/>
                <w:color w:val="auto"/>
              </w:rPr>
            </w:pPr>
          </w:p>
        </w:tc>
        <w:tc>
          <w:tcPr>
            <w:tcW w:w="260" w:type="dxa"/>
            <w:vAlign w:val="bottom"/>
          </w:tcPr>
          <w:p>
            <w:pPr>
              <w:spacing w:after="0"/>
              <w:rPr>
                <w:sz w:val="9"/>
                <w:szCs w:val="9"/>
                <w:color w:val="auto"/>
              </w:rPr>
            </w:pPr>
          </w:p>
        </w:tc>
        <w:tc>
          <w:tcPr>
            <w:tcW w:w="1540" w:type="dxa"/>
            <w:vAlign w:val="bottom"/>
          </w:tcPr>
          <w:p>
            <w:pPr>
              <w:spacing w:after="0"/>
              <w:rPr>
                <w:sz w:val="9"/>
                <w:szCs w:val="9"/>
                <w:color w:val="auto"/>
              </w:rPr>
            </w:pPr>
          </w:p>
        </w:tc>
        <w:tc>
          <w:tcPr>
            <w:tcW w:w="200" w:type="dxa"/>
            <w:vAlign w:val="bottom"/>
          </w:tcPr>
          <w:p>
            <w:pPr>
              <w:spacing w:after="0"/>
              <w:rPr>
                <w:sz w:val="9"/>
                <w:szCs w:val="9"/>
                <w:color w:val="auto"/>
              </w:rPr>
            </w:pPr>
          </w:p>
        </w:tc>
        <w:tc>
          <w:tcPr>
            <w:tcW w:w="280" w:type="dxa"/>
            <w:vAlign w:val="bottom"/>
          </w:tcPr>
          <w:p>
            <w:pPr>
              <w:spacing w:after="0"/>
              <w:rPr>
                <w:sz w:val="9"/>
                <w:szCs w:val="9"/>
                <w:color w:val="auto"/>
              </w:rPr>
            </w:pPr>
          </w:p>
        </w:tc>
        <w:tc>
          <w:tcPr>
            <w:tcW w:w="1720" w:type="dxa"/>
            <w:vAlign w:val="bottom"/>
          </w:tcPr>
          <w:p>
            <w:pPr>
              <w:spacing w:after="0"/>
              <w:rPr>
                <w:sz w:val="9"/>
                <w:szCs w:val="9"/>
                <w:color w:val="auto"/>
              </w:rPr>
            </w:pPr>
          </w:p>
        </w:tc>
        <w:tc>
          <w:tcPr>
            <w:tcW w:w="200" w:type="dxa"/>
            <w:vAlign w:val="bottom"/>
          </w:tcPr>
          <w:p>
            <w:pPr>
              <w:spacing w:after="0"/>
              <w:rPr>
                <w:sz w:val="9"/>
                <w:szCs w:val="9"/>
                <w:color w:val="auto"/>
              </w:rPr>
            </w:pPr>
          </w:p>
        </w:tc>
        <w:tc>
          <w:tcPr>
            <w:tcW w:w="460" w:type="dxa"/>
            <w:vAlign w:val="bottom"/>
          </w:tcPr>
          <w:p>
            <w:pPr>
              <w:spacing w:after="0"/>
              <w:rPr>
                <w:sz w:val="9"/>
                <w:szCs w:val="9"/>
                <w:color w:val="auto"/>
              </w:rPr>
            </w:pPr>
          </w:p>
        </w:tc>
        <w:tc>
          <w:tcPr>
            <w:tcW w:w="140" w:type="dxa"/>
            <w:vAlign w:val="bottom"/>
          </w:tcPr>
          <w:p>
            <w:pPr>
              <w:spacing w:after="0"/>
              <w:rPr>
                <w:sz w:val="9"/>
                <w:szCs w:val="9"/>
                <w:color w:val="auto"/>
              </w:rPr>
            </w:pPr>
          </w:p>
        </w:tc>
        <w:tc>
          <w:tcPr>
            <w:tcW w:w="160" w:type="dxa"/>
            <w:vAlign w:val="bottom"/>
          </w:tcPr>
          <w:p>
            <w:pPr>
              <w:spacing w:after="0"/>
              <w:rPr>
                <w:sz w:val="9"/>
                <w:szCs w:val="9"/>
                <w:color w:val="auto"/>
              </w:rPr>
            </w:pPr>
          </w:p>
        </w:tc>
        <w:tc>
          <w:tcPr>
            <w:tcW w:w="88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Pr>
          <w:p>
            <w:pPr>
              <w:spacing w:after="0"/>
              <w:rPr>
                <w:sz w:val="9"/>
                <w:szCs w:val="9"/>
                <w:color w:val="auto"/>
              </w:rPr>
            </w:pPr>
          </w:p>
        </w:tc>
        <w:tc>
          <w:tcPr>
            <w:tcW w:w="520" w:type="dxa"/>
            <w:vAlign w:val="bottom"/>
          </w:tcPr>
          <w:p>
            <w:pPr>
              <w:spacing w:after="0"/>
              <w:rPr>
                <w:sz w:val="9"/>
                <w:szCs w:val="9"/>
                <w:color w:val="auto"/>
              </w:rPr>
            </w:pPr>
          </w:p>
        </w:tc>
        <w:tc>
          <w:tcPr>
            <w:tcW w:w="80" w:type="dxa"/>
            <w:vAlign w:val="bottom"/>
          </w:tcPr>
          <w:p>
            <w:pPr>
              <w:spacing w:after="0"/>
              <w:rPr>
                <w:sz w:val="9"/>
                <w:szCs w:val="9"/>
                <w:color w:val="auto"/>
              </w:rPr>
            </w:pPr>
          </w:p>
        </w:tc>
        <w:tc>
          <w:tcPr>
            <w:tcW w:w="11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140" w:type="dxa"/>
            <w:vAlign w:val="bottom"/>
            <w:vMerge w:val="continue"/>
          </w:tcPr>
          <w:p>
            <w:pPr>
              <w:spacing w:after="0"/>
              <w:rPr>
                <w:sz w:val="18"/>
                <w:szCs w:val="18"/>
                <w:color w:val="auto"/>
              </w:rPr>
            </w:pPr>
          </w:p>
        </w:tc>
        <w:tc>
          <w:tcPr>
            <w:tcW w:w="188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4"/>
              </w:rPr>
              <w:t>Gross deferred tax asset</w:t>
            </w:r>
          </w:p>
        </w:tc>
        <w:tc>
          <w:tcPr>
            <w:tcW w:w="154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72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10,627</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7,575</w:t>
            </w:r>
          </w:p>
        </w:tc>
        <w:tc>
          <w:tcPr>
            <w:tcW w:w="8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620" w:type="dxa"/>
            <w:vAlign w:val="bottom"/>
          </w:tcPr>
          <w:p>
            <w:pPr>
              <w:spacing w:after="0"/>
              <w:rPr>
                <w:sz w:val="20"/>
                <w:szCs w:val="20"/>
                <w:color w:val="auto"/>
              </w:rPr>
            </w:pPr>
            <w:r>
              <w:rPr>
                <w:rFonts w:ascii="Arial" w:cs="Arial" w:eastAsia="Arial" w:hAnsi="Arial"/>
                <w:sz w:val="18"/>
                <w:szCs w:val="18"/>
                <w:color w:val="auto"/>
                <w:w w:val="99"/>
              </w:rPr>
              <w:t>Valuation allowance</w:t>
            </w:r>
          </w:p>
        </w:tc>
        <w:tc>
          <w:tcPr>
            <w:tcW w:w="26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7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(5,850)</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00" w:type="dxa"/>
            <w:vAlign w:val="bottom"/>
            <w:gridSpan w:val="2"/>
          </w:tcPr>
          <w:p>
            <w:pPr>
              <w:jc w:val="right"/>
              <w:ind w:right="40"/>
              <w:spacing w:after="0"/>
              <w:rPr>
                <w:sz w:val="20"/>
                <w:szCs w:val="20"/>
                <w:color w:val="auto"/>
              </w:rPr>
            </w:pPr>
            <w:r>
              <w:rPr>
                <w:rFonts w:ascii="Arial" w:cs="Arial" w:eastAsia="Arial" w:hAnsi="Arial"/>
                <w:sz w:val="18"/>
                <w:szCs w:val="18"/>
                <w:color w:val="auto"/>
                <w:w w:val="94"/>
              </w:rPr>
              <w:t>(5,177)</w:t>
            </w:r>
          </w:p>
        </w:tc>
        <w:tc>
          <w:tcPr>
            <w:tcW w:w="1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1140" w:type="dxa"/>
            <w:vAlign w:val="bottom"/>
          </w:tcPr>
          <w:p>
            <w:pPr>
              <w:spacing w:after="0"/>
              <w:rPr>
                <w:sz w:val="9"/>
                <w:szCs w:val="9"/>
                <w:color w:val="auto"/>
              </w:rPr>
            </w:pPr>
          </w:p>
        </w:tc>
        <w:tc>
          <w:tcPr>
            <w:tcW w:w="3620" w:type="dxa"/>
            <w:vAlign w:val="bottom"/>
            <w:gridSpan w:val="4"/>
          </w:tcPr>
          <w:p>
            <w:pPr>
              <w:spacing w:after="0"/>
              <w:rPr>
                <w:sz w:val="9"/>
                <w:szCs w:val="9"/>
                <w:color w:val="auto"/>
              </w:rPr>
            </w:pPr>
          </w:p>
        </w:tc>
        <w:tc>
          <w:tcPr>
            <w:tcW w:w="280" w:type="dxa"/>
            <w:vAlign w:val="bottom"/>
          </w:tcPr>
          <w:p>
            <w:pPr>
              <w:spacing w:after="0"/>
              <w:rPr>
                <w:sz w:val="9"/>
                <w:szCs w:val="9"/>
                <w:color w:val="auto"/>
              </w:rPr>
            </w:pPr>
          </w:p>
        </w:tc>
        <w:tc>
          <w:tcPr>
            <w:tcW w:w="1720" w:type="dxa"/>
            <w:vAlign w:val="bottom"/>
          </w:tcPr>
          <w:p>
            <w:pPr>
              <w:spacing w:after="0"/>
              <w:rPr>
                <w:sz w:val="9"/>
                <w:szCs w:val="9"/>
                <w:color w:val="auto"/>
              </w:rPr>
            </w:pPr>
          </w:p>
        </w:tc>
        <w:tc>
          <w:tcPr>
            <w:tcW w:w="200" w:type="dxa"/>
            <w:vAlign w:val="bottom"/>
          </w:tcPr>
          <w:p>
            <w:pPr>
              <w:spacing w:after="0"/>
              <w:rPr>
                <w:sz w:val="9"/>
                <w:szCs w:val="9"/>
                <w:color w:val="auto"/>
              </w:rPr>
            </w:pPr>
          </w:p>
        </w:tc>
        <w:tc>
          <w:tcPr>
            <w:tcW w:w="460" w:type="dxa"/>
            <w:vAlign w:val="bottom"/>
          </w:tcPr>
          <w:p>
            <w:pPr>
              <w:spacing w:after="0"/>
              <w:rPr>
                <w:sz w:val="9"/>
                <w:szCs w:val="9"/>
                <w:color w:val="auto"/>
              </w:rPr>
            </w:pPr>
          </w:p>
        </w:tc>
        <w:tc>
          <w:tcPr>
            <w:tcW w:w="14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880" w:type="dxa"/>
            <w:vAlign w:val="bottom"/>
            <w:tcBorders>
              <w:bottom w:val="single" w:sz="8" w:color="808080"/>
            </w:tcBorders>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52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11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620" w:type="dxa"/>
            <w:vAlign w:val="bottom"/>
          </w:tcPr>
          <w:p>
            <w:pPr>
              <w:spacing w:after="0"/>
              <w:rPr>
                <w:sz w:val="9"/>
                <w:szCs w:val="9"/>
                <w:color w:val="auto"/>
              </w:rPr>
            </w:pPr>
          </w:p>
        </w:tc>
        <w:tc>
          <w:tcPr>
            <w:tcW w:w="260" w:type="dxa"/>
            <w:vAlign w:val="bottom"/>
          </w:tcPr>
          <w:p>
            <w:pPr>
              <w:spacing w:after="0"/>
              <w:rPr>
                <w:sz w:val="9"/>
                <w:szCs w:val="9"/>
                <w:color w:val="auto"/>
              </w:rPr>
            </w:pPr>
          </w:p>
        </w:tc>
        <w:tc>
          <w:tcPr>
            <w:tcW w:w="1540" w:type="dxa"/>
            <w:vAlign w:val="bottom"/>
          </w:tcPr>
          <w:p>
            <w:pPr>
              <w:spacing w:after="0"/>
              <w:rPr>
                <w:sz w:val="9"/>
                <w:szCs w:val="9"/>
                <w:color w:val="auto"/>
              </w:rPr>
            </w:pPr>
          </w:p>
        </w:tc>
        <w:tc>
          <w:tcPr>
            <w:tcW w:w="200" w:type="dxa"/>
            <w:vAlign w:val="bottom"/>
          </w:tcPr>
          <w:p>
            <w:pPr>
              <w:spacing w:after="0"/>
              <w:rPr>
                <w:sz w:val="9"/>
                <w:szCs w:val="9"/>
                <w:color w:val="auto"/>
              </w:rPr>
            </w:pPr>
          </w:p>
        </w:tc>
        <w:tc>
          <w:tcPr>
            <w:tcW w:w="280" w:type="dxa"/>
            <w:vAlign w:val="bottom"/>
          </w:tcPr>
          <w:p>
            <w:pPr>
              <w:spacing w:after="0"/>
              <w:rPr>
                <w:sz w:val="9"/>
                <w:szCs w:val="9"/>
                <w:color w:val="auto"/>
              </w:rPr>
            </w:pPr>
          </w:p>
        </w:tc>
        <w:tc>
          <w:tcPr>
            <w:tcW w:w="1720" w:type="dxa"/>
            <w:vAlign w:val="bottom"/>
          </w:tcPr>
          <w:p>
            <w:pPr>
              <w:spacing w:after="0"/>
              <w:rPr>
                <w:sz w:val="9"/>
                <w:szCs w:val="9"/>
                <w:color w:val="auto"/>
              </w:rPr>
            </w:pPr>
          </w:p>
        </w:tc>
        <w:tc>
          <w:tcPr>
            <w:tcW w:w="200" w:type="dxa"/>
            <w:vAlign w:val="bottom"/>
          </w:tcPr>
          <w:p>
            <w:pPr>
              <w:spacing w:after="0"/>
              <w:rPr>
                <w:sz w:val="9"/>
                <w:szCs w:val="9"/>
                <w:color w:val="auto"/>
              </w:rPr>
            </w:pPr>
          </w:p>
        </w:tc>
        <w:tc>
          <w:tcPr>
            <w:tcW w:w="460" w:type="dxa"/>
            <w:vAlign w:val="bottom"/>
          </w:tcPr>
          <w:p>
            <w:pPr>
              <w:spacing w:after="0"/>
              <w:rPr>
                <w:sz w:val="9"/>
                <w:szCs w:val="9"/>
                <w:color w:val="auto"/>
              </w:rPr>
            </w:pPr>
          </w:p>
        </w:tc>
        <w:tc>
          <w:tcPr>
            <w:tcW w:w="140" w:type="dxa"/>
            <w:vAlign w:val="bottom"/>
          </w:tcPr>
          <w:p>
            <w:pPr>
              <w:spacing w:after="0"/>
              <w:rPr>
                <w:sz w:val="9"/>
                <w:szCs w:val="9"/>
                <w:color w:val="auto"/>
              </w:rPr>
            </w:pPr>
          </w:p>
        </w:tc>
        <w:tc>
          <w:tcPr>
            <w:tcW w:w="160" w:type="dxa"/>
            <w:vAlign w:val="bottom"/>
          </w:tcPr>
          <w:p>
            <w:pPr>
              <w:spacing w:after="0"/>
              <w:rPr>
                <w:sz w:val="9"/>
                <w:szCs w:val="9"/>
                <w:color w:val="auto"/>
              </w:rPr>
            </w:pPr>
          </w:p>
        </w:tc>
        <w:tc>
          <w:tcPr>
            <w:tcW w:w="88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Pr>
          <w:p>
            <w:pPr>
              <w:spacing w:after="0"/>
              <w:rPr>
                <w:sz w:val="9"/>
                <w:szCs w:val="9"/>
                <w:color w:val="auto"/>
              </w:rPr>
            </w:pPr>
          </w:p>
        </w:tc>
        <w:tc>
          <w:tcPr>
            <w:tcW w:w="520" w:type="dxa"/>
            <w:vAlign w:val="bottom"/>
          </w:tcPr>
          <w:p>
            <w:pPr>
              <w:spacing w:after="0"/>
              <w:rPr>
                <w:sz w:val="9"/>
                <w:szCs w:val="9"/>
                <w:color w:val="auto"/>
              </w:rPr>
            </w:pPr>
          </w:p>
        </w:tc>
        <w:tc>
          <w:tcPr>
            <w:tcW w:w="80" w:type="dxa"/>
            <w:vAlign w:val="bottom"/>
          </w:tcPr>
          <w:p>
            <w:pPr>
              <w:spacing w:after="0"/>
              <w:rPr>
                <w:sz w:val="9"/>
                <w:szCs w:val="9"/>
                <w:color w:val="auto"/>
              </w:rPr>
            </w:pPr>
          </w:p>
        </w:tc>
        <w:tc>
          <w:tcPr>
            <w:tcW w:w="11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620" w:type="dxa"/>
            <w:vAlign w:val="bottom"/>
            <w:gridSpan w:val="4"/>
            <w:shd w:val="clear" w:color="auto" w:fill="CCEEFF"/>
          </w:tcPr>
          <w:p>
            <w:pPr>
              <w:ind w:left="180"/>
              <w:spacing w:after="0"/>
              <w:rPr>
                <w:sz w:val="20"/>
                <w:szCs w:val="20"/>
                <w:color w:val="auto"/>
              </w:rPr>
            </w:pPr>
            <w:r>
              <w:rPr>
                <w:rFonts w:ascii="Arial" w:cs="Arial" w:eastAsia="Arial" w:hAnsi="Arial"/>
                <w:sz w:val="18"/>
                <w:szCs w:val="18"/>
                <w:color w:val="auto"/>
              </w:rPr>
              <w:t>Net deferred income tax assets</w:t>
            </w:r>
          </w:p>
        </w:tc>
        <w:tc>
          <w:tcPr>
            <w:tcW w:w="280" w:type="dxa"/>
            <w:vAlign w:val="bottom"/>
            <w:shd w:val="clear" w:color="auto" w:fill="CCEEFF"/>
          </w:tcPr>
          <w:p>
            <w:pPr>
              <w:spacing w:after="0"/>
              <w:rPr>
                <w:sz w:val="18"/>
                <w:szCs w:val="18"/>
                <w:color w:val="auto"/>
              </w:rPr>
            </w:pPr>
          </w:p>
        </w:tc>
        <w:tc>
          <w:tcPr>
            <w:tcW w:w="172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30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4,777</w:t>
            </w:r>
          </w:p>
        </w:tc>
        <w:tc>
          <w:tcPr>
            <w:tcW w:w="16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2,398</w:t>
            </w:r>
          </w:p>
        </w:tc>
        <w:tc>
          <w:tcPr>
            <w:tcW w:w="8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620" w:type="dxa"/>
            <w:vAlign w:val="bottom"/>
          </w:tcPr>
          <w:p>
            <w:pPr>
              <w:spacing w:after="0"/>
              <w:rPr>
                <w:sz w:val="9"/>
                <w:szCs w:val="9"/>
                <w:color w:val="auto"/>
              </w:rPr>
            </w:pPr>
          </w:p>
        </w:tc>
        <w:tc>
          <w:tcPr>
            <w:tcW w:w="260" w:type="dxa"/>
            <w:vAlign w:val="bottom"/>
          </w:tcPr>
          <w:p>
            <w:pPr>
              <w:spacing w:after="0"/>
              <w:rPr>
                <w:sz w:val="9"/>
                <w:szCs w:val="9"/>
                <w:color w:val="auto"/>
              </w:rPr>
            </w:pPr>
          </w:p>
        </w:tc>
        <w:tc>
          <w:tcPr>
            <w:tcW w:w="1540" w:type="dxa"/>
            <w:vAlign w:val="bottom"/>
          </w:tcPr>
          <w:p>
            <w:pPr>
              <w:spacing w:after="0"/>
              <w:rPr>
                <w:sz w:val="9"/>
                <w:szCs w:val="9"/>
                <w:color w:val="auto"/>
              </w:rPr>
            </w:pPr>
          </w:p>
        </w:tc>
        <w:tc>
          <w:tcPr>
            <w:tcW w:w="200" w:type="dxa"/>
            <w:vAlign w:val="bottom"/>
          </w:tcPr>
          <w:p>
            <w:pPr>
              <w:spacing w:after="0"/>
              <w:rPr>
                <w:sz w:val="9"/>
                <w:szCs w:val="9"/>
                <w:color w:val="auto"/>
              </w:rPr>
            </w:pPr>
          </w:p>
        </w:tc>
        <w:tc>
          <w:tcPr>
            <w:tcW w:w="280" w:type="dxa"/>
            <w:vAlign w:val="bottom"/>
          </w:tcPr>
          <w:p>
            <w:pPr>
              <w:spacing w:after="0"/>
              <w:rPr>
                <w:sz w:val="9"/>
                <w:szCs w:val="9"/>
                <w:color w:val="auto"/>
              </w:rPr>
            </w:pPr>
          </w:p>
        </w:tc>
        <w:tc>
          <w:tcPr>
            <w:tcW w:w="1720" w:type="dxa"/>
            <w:vAlign w:val="bottom"/>
          </w:tcPr>
          <w:p>
            <w:pPr>
              <w:spacing w:after="0"/>
              <w:rPr>
                <w:sz w:val="9"/>
                <w:szCs w:val="9"/>
                <w:color w:val="auto"/>
              </w:rPr>
            </w:pPr>
          </w:p>
        </w:tc>
        <w:tc>
          <w:tcPr>
            <w:tcW w:w="200" w:type="dxa"/>
            <w:vAlign w:val="bottom"/>
          </w:tcPr>
          <w:p>
            <w:pPr>
              <w:spacing w:after="0"/>
              <w:rPr>
                <w:sz w:val="9"/>
                <w:szCs w:val="9"/>
                <w:color w:val="auto"/>
              </w:rPr>
            </w:pPr>
          </w:p>
        </w:tc>
        <w:tc>
          <w:tcPr>
            <w:tcW w:w="460" w:type="dxa"/>
            <w:vAlign w:val="bottom"/>
          </w:tcPr>
          <w:p>
            <w:pPr>
              <w:spacing w:after="0"/>
              <w:rPr>
                <w:sz w:val="9"/>
                <w:szCs w:val="9"/>
                <w:color w:val="auto"/>
              </w:rPr>
            </w:pPr>
          </w:p>
        </w:tc>
        <w:tc>
          <w:tcPr>
            <w:tcW w:w="140" w:type="dxa"/>
            <w:vAlign w:val="bottom"/>
          </w:tcPr>
          <w:p>
            <w:pPr>
              <w:spacing w:after="0"/>
              <w:rPr>
                <w:sz w:val="9"/>
                <w:szCs w:val="9"/>
                <w:color w:val="auto"/>
              </w:rPr>
            </w:pPr>
          </w:p>
        </w:tc>
        <w:tc>
          <w:tcPr>
            <w:tcW w:w="160" w:type="dxa"/>
            <w:vAlign w:val="bottom"/>
          </w:tcPr>
          <w:p>
            <w:pPr>
              <w:spacing w:after="0"/>
              <w:rPr>
                <w:sz w:val="9"/>
                <w:szCs w:val="9"/>
                <w:color w:val="auto"/>
              </w:rPr>
            </w:pPr>
          </w:p>
        </w:tc>
        <w:tc>
          <w:tcPr>
            <w:tcW w:w="88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Pr>
          <w:p>
            <w:pPr>
              <w:spacing w:after="0"/>
              <w:rPr>
                <w:sz w:val="9"/>
                <w:szCs w:val="9"/>
                <w:color w:val="auto"/>
              </w:rPr>
            </w:pPr>
          </w:p>
        </w:tc>
        <w:tc>
          <w:tcPr>
            <w:tcW w:w="520" w:type="dxa"/>
            <w:vAlign w:val="bottom"/>
          </w:tcPr>
          <w:p>
            <w:pPr>
              <w:spacing w:after="0"/>
              <w:rPr>
                <w:sz w:val="9"/>
                <w:szCs w:val="9"/>
                <w:color w:val="auto"/>
              </w:rPr>
            </w:pPr>
          </w:p>
        </w:tc>
        <w:tc>
          <w:tcPr>
            <w:tcW w:w="80" w:type="dxa"/>
            <w:vAlign w:val="bottom"/>
          </w:tcPr>
          <w:p>
            <w:pPr>
              <w:spacing w:after="0"/>
              <w:rPr>
                <w:sz w:val="9"/>
                <w:szCs w:val="9"/>
                <w:color w:val="auto"/>
              </w:rPr>
            </w:pPr>
          </w:p>
        </w:tc>
        <w:tc>
          <w:tcPr>
            <w:tcW w:w="11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620" w:type="dxa"/>
            <w:vAlign w:val="bottom"/>
          </w:tcPr>
          <w:p>
            <w:pPr>
              <w:spacing w:after="0"/>
              <w:rPr>
                <w:sz w:val="5"/>
                <w:szCs w:val="5"/>
                <w:color w:val="auto"/>
              </w:rPr>
            </w:pPr>
          </w:p>
        </w:tc>
        <w:tc>
          <w:tcPr>
            <w:tcW w:w="260" w:type="dxa"/>
            <w:vAlign w:val="bottom"/>
          </w:tcPr>
          <w:p>
            <w:pPr>
              <w:spacing w:after="0"/>
              <w:rPr>
                <w:sz w:val="5"/>
                <w:szCs w:val="5"/>
                <w:color w:val="auto"/>
              </w:rPr>
            </w:pPr>
          </w:p>
        </w:tc>
        <w:tc>
          <w:tcPr>
            <w:tcW w:w="1540" w:type="dxa"/>
            <w:vAlign w:val="bottom"/>
          </w:tcPr>
          <w:p>
            <w:pPr>
              <w:spacing w:after="0"/>
              <w:rPr>
                <w:sz w:val="5"/>
                <w:szCs w:val="5"/>
                <w:color w:val="auto"/>
              </w:rPr>
            </w:pPr>
          </w:p>
        </w:tc>
        <w:tc>
          <w:tcPr>
            <w:tcW w:w="200" w:type="dxa"/>
            <w:vAlign w:val="bottom"/>
          </w:tcPr>
          <w:p>
            <w:pPr>
              <w:spacing w:after="0"/>
              <w:rPr>
                <w:sz w:val="5"/>
                <w:szCs w:val="5"/>
                <w:color w:val="auto"/>
              </w:rPr>
            </w:pPr>
          </w:p>
        </w:tc>
        <w:tc>
          <w:tcPr>
            <w:tcW w:w="280" w:type="dxa"/>
            <w:vAlign w:val="bottom"/>
          </w:tcPr>
          <w:p>
            <w:pPr>
              <w:spacing w:after="0"/>
              <w:rPr>
                <w:sz w:val="5"/>
                <w:szCs w:val="5"/>
                <w:color w:val="auto"/>
              </w:rPr>
            </w:pPr>
          </w:p>
        </w:tc>
        <w:tc>
          <w:tcPr>
            <w:tcW w:w="1720" w:type="dxa"/>
            <w:vAlign w:val="bottom"/>
          </w:tcPr>
          <w:p>
            <w:pPr>
              <w:spacing w:after="0"/>
              <w:rPr>
                <w:sz w:val="5"/>
                <w:szCs w:val="5"/>
                <w:color w:val="auto"/>
              </w:rPr>
            </w:pPr>
          </w:p>
        </w:tc>
        <w:tc>
          <w:tcPr>
            <w:tcW w:w="200" w:type="dxa"/>
            <w:vAlign w:val="bottom"/>
          </w:tcPr>
          <w:p>
            <w:pPr>
              <w:spacing w:after="0"/>
              <w:rPr>
                <w:sz w:val="5"/>
                <w:szCs w:val="5"/>
                <w:color w:val="auto"/>
              </w:rPr>
            </w:pPr>
          </w:p>
        </w:tc>
        <w:tc>
          <w:tcPr>
            <w:tcW w:w="4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60" w:type="dxa"/>
            <w:vAlign w:val="bottom"/>
            <w:shd w:val="clear" w:color="auto" w:fill="808080"/>
          </w:tcPr>
          <w:p>
            <w:pPr>
              <w:spacing w:after="0"/>
              <w:rPr>
                <w:sz w:val="5"/>
                <w:szCs w:val="5"/>
                <w:color w:val="auto"/>
              </w:rPr>
            </w:pPr>
          </w:p>
        </w:tc>
        <w:tc>
          <w:tcPr>
            <w:tcW w:w="880" w:type="dxa"/>
            <w:vAlign w:val="bottom"/>
            <w:shd w:val="clear" w:color="auto" w:fill="808080"/>
          </w:tcPr>
          <w:p>
            <w:pPr>
              <w:spacing w:after="0"/>
              <w:rPr>
                <w:sz w:val="5"/>
                <w:szCs w:val="5"/>
                <w:color w:val="auto"/>
              </w:rPr>
            </w:pPr>
          </w:p>
        </w:tc>
        <w:tc>
          <w:tcPr>
            <w:tcW w:w="16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80" w:type="dxa"/>
            <w:vAlign w:val="bottom"/>
            <w:shd w:val="clear" w:color="auto" w:fill="808080"/>
          </w:tcPr>
          <w:p>
            <w:pPr>
              <w:spacing w:after="0"/>
              <w:rPr>
                <w:sz w:val="5"/>
                <w:szCs w:val="5"/>
                <w:color w:val="auto"/>
              </w:rPr>
            </w:pPr>
          </w:p>
        </w:tc>
        <w:tc>
          <w:tcPr>
            <w:tcW w:w="140" w:type="dxa"/>
            <w:vAlign w:val="bottom"/>
            <w:shd w:val="clear" w:color="auto" w:fill="808080"/>
          </w:tcPr>
          <w:p>
            <w:pPr>
              <w:spacing w:after="0"/>
              <w:rPr>
                <w:sz w:val="5"/>
                <w:szCs w:val="5"/>
                <w:color w:val="auto"/>
              </w:rPr>
            </w:pPr>
          </w:p>
        </w:tc>
        <w:tc>
          <w:tcPr>
            <w:tcW w:w="520" w:type="dxa"/>
            <w:vAlign w:val="bottom"/>
            <w:shd w:val="clear" w:color="auto" w:fill="808080"/>
          </w:tcPr>
          <w:p>
            <w:pPr>
              <w:spacing w:after="0"/>
              <w:rPr>
                <w:sz w:val="5"/>
                <w:szCs w:val="5"/>
                <w:color w:val="auto"/>
              </w:rPr>
            </w:pPr>
          </w:p>
        </w:tc>
        <w:tc>
          <w:tcPr>
            <w:tcW w:w="80" w:type="dxa"/>
            <w:vAlign w:val="bottom"/>
          </w:tcPr>
          <w:p>
            <w:pPr>
              <w:spacing w:after="0"/>
              <w:rPr>
                <w:sz w:val="5"/>
                <w:szCs w:val="5"/>
                <w:color w:val="auto"/>
              </w:rPr>
            </w:pPr>
          </w:p>
        </w:tc>
        <w:tc>
          <w:tcPr>
            <w:tcW w:w="11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3004820</wp:posOffset>
            </wp:positionH>
            <wp:positionV relativeFrom="paragraph">
              <wp:posOffset>-3736340</wp:posOffset>
            </wp:positionV>
            <wp:extent cx="12700" cy="8890"/>
            <wp:wrapNone/>
            <wp:docPr id="1779" name="Picture 1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9"/>
                    <pic:cNvPicPr>
                      <a:picLocks noChangeAspect="1" noChangeArrowheads="1"/>
                    </pic:cNvPicPr>
                  </pic:nvPicPr>
                  <pic:blipFill>
                    <a:blip r:embed="rId17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1880870</wp:posOffset>
            </wp:positionH>
            <wp:positionV relativeFrom="paragraph">
              <wp:posOffset>-3736340</wp:posOffset>
            </wp:positionV>
            <wp:extent cx="12700" cy="8890"/>
            <wp:wrapNone/>
            <wp:docPr id="1780" name="Picture 1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0"/>
                    <pic:cNvPicPr>
                      <a:picLocks noChangeAspect="1" noChangeArrowheads="1"/>
                    </pic:cNvPicPr>
                  </pic:nvPicPr>
                  <pic:blipFill>
                    <a:blip r:embed="rId17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7129780</wp:posOffset>
            </wp:positionH>
            <wp:positionV relativeFrom="paragraph">
              <wp:posOffset>-3736340</wp:posOffset>
            </wp:positionV>
            <wp:extent cx="12700" cy="8890"/>
            <wp:wrapNone/>
            <wp:docPr id="1781" name="Picture 1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
                    <pic:cNvPicPr>
                      <a:picLocks noChangeAspect="1" noChangeArrowheads="1"/>
                    </pic:cNvPicPr>
                  </pic:nvPicPr>
                  <pic:blipFill>
                    <a:blip r:embed="rId17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3150235</wp:posOffset>
            </wp:positionH>
            <wp:positionV relativeFrom="paragraph">
              <wp:posOffset>-3736340</wp:posOffset>
            </wp:positionV>
            <wp:extent cx="12700" cy="8890"/>
            <wp:wrapNone/>
            <wp:docPr id="1782" name="Picture 1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2"/>
                    <pic:cNvPicPr>
                      <a:picLocks noChangeAspect="1" noChangeArrowheads="1"/>
                    </pic:cNvPicPr>
                  </pic:nvPicPr>
                  <pic:blipFill>
                    <a:blip r:embed="rId17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3004820</wp:posOffset>
            </wp:positionH>
            <wp:positionV relativeFrom="paragraph">
              <wp:posOffset>-3032760</wp:posOffset>
            </wp:positionV>
            <wp:extent cx="12700" cy="8890"/>
            <wp:wrapNone/>
            <wp:docPr id="1783" name="Picture 1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3"/>
                    <pic:cNvPicPr>
                      <a:picLocks noChangeAspect="1" noChangeArrowheads="1"/>
                    </pic:cNvPicPr>
                  </pic:nvPicPr>
                  <pic:blipFill>
                    <a:blip r:embed="rId17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1880870</wp:posOffset>
            </wp:positionH>
            <wp:positionV relativeFrom="paragraph">
              <wp:posOffset>-3032760</wp:posOffset>
            </wp:positionV>
            <wp:extent cx="12700" cy="8890"/>
            <wp:wrapNone/>
            <wp:docPr id="1784" name="Picture 1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4"/>
                    <pic:cNvPicPr>
                      <a:picLocks noChangeAspect="1" noChangeArrowheads="1"/>
                    </pic:cNvPicPr>
                  </pic:nvPicPr>
                  <pic:blipFill>
                    <a:blip r:embed="rId17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4402455</wp:posOffset>
            </wp:positionH>
            <wp:positionV relativeFrom="paragraph">
              <wp:posOffset>-3032760</wp:posOffset>
            </wp:positionV>
            <wp:extent cx="12700" cy="8890"/>
            <wp:wrapNone/>
            <wp:docPr id="1785" name="Picture 1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5"/>
                    <pic:cNvPicPr>
                      <a:picLocks noChangeAspect="1" noChangeArrowheads="1"/>
                    </pic:cNvPicPr>
                  </pic:nvPicPr>
                  <pic:blipFill>
                    <a:blip r:embed="rId17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3150235</wp:posOffset>
            </wp:positionH>
            <wp:positionV relativeFrom="paragraph">
              <wp:posOffset>-3032760</wp:posOffset>
            </wp:positionV>
            <wp:extent cx="12700" cy="8890"/>
            <wp:wrapNone/>
            <wp:docPr id="1786" name="Picture 1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6"/>
                    <pic:cNvPicPr>
                      <a:picLocks noChangeAspect="1" noChangeArrowheads="1"/>
                    </pic:cNvPicPr>
                  </pic:nvPicPr>
                  <pic:blipFill>
                    <a:blip r:embed="rId17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5800090</wp:posOffset>
            </wp:positionH>
            <wp:positionV relativeFrom="paragraph">
              <wp:posOffset>-3032760</wp:posOffset>
            </wp:positionV>
            <wp:extent cx="12700" cy="8890"/>
            <wp:wrapNone/>
            <wp:docPr id="1787" name="Picture 1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7"/>
                    <pic:cNvPicPr>
                      <a:picLocks noChangeAspect="1" noChangeArrowheads="1"/>
                    </pic:cNvPicPr>
                  </pic:nvPicPr>
                  <pic:blipFill>
                    <a:blip r:embed="rId17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4548505</wp:posOffset>
            </wp:positionH>
            <wp:positionV relativeFrom="paragraph">
              <wp:posOffset>-3032760</wp:posOffset>
            </wp:positionV>
            <wp:extent cx="12700" cy="8890"/>
            <wp:wrapNone/>
            <wp:docPr id="1788" name="Picture 1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8"/>
                    <pic:cNvPicPr>
                      <a:picLocks noChangeAspect="1" noChangeArrowheads="1"/>
                    </pic:cNvPicPr>
                  </pic:nvPicPr>
                  <pic:blipFill>
                    <a:blip r:embed="rId17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7129780</wp:posOffset>
            </wp:positionH>
            <wp:positionV relativeFrom="paragraph">
              <wp:posOffset>-3032760</wp:posOffset>
            </wp:positionV>
            <wp:extent cx="12700" cy="8890"/>
            <wp:wrapNone/>
            <wp:docPr id="1789" name="Picture 1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9"/>
                    <pic:cNvPicPr>
                      <a:picLocks noChangeAspect="1" noChangeArrowheads="1"/>
                    </pic:cNvPicPr>
                  </pic:nvPicPr>
                  <pic:blipFill>
                    <a:blip r:embed="rId179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5946140</wp:posOffset>
            </wp:positionH>
            <wp:positionV relativeFrom="paragraph">
              <wp:posOffset>-3032760</wp:posOffset>
            </wp:positionV>
            <wp:extent cx="12700" cy="8890"/>
            <wp:wrapNone/>
            <wp:docPr id="1790" name="Picture 1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0"/>
                    <pic:cNvPicPr>
                      <a:picLocks noChangeAspect="1" noChangeArrowheads="1"/>
                    </pic:cNvPicPr>
                  </pic:nvPicPr>
                  <pic:blipFill>
                    <a:blip r:embed="rId179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3004820</wp:posOffset>
            </wp:positionH>
            <wp:positionV relativeFrom="paragraph">
              <wp:posOffset>-2604135</wp:posOffset>
            </wp:positionV>
            <wp:extent cx="12700" cy="8890"/>
            <wp:wrapNone/>
            <wp:docPr id="1791" name="Picture 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1"/>
                    <pic:cNvPicPr>
                      <a:picLocks noChangeAspect="1" noChangeArrowheads="1"/>
                    </pic:cNvPicPr>
                  </pic:nvPicPr>
                  <pic:blipFill>
                    <a:blip r:embed="rId179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1880870</wp:posOffset>
            </wp:positionH>
            <wp:positionV relativeFrom="paragraph">
              <wp:posOffset>-2604135</wp:posOffset>
            </wp:positionV>
            <wp:extent cx="12700" cy="8890"/>
            <wp:wrapNone/>
            <wp:docPr id="1792" name="Picture 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2"/>
                    <pic:cNvPicPr>
                      <a:picLocks noChangeAspect="1" noChangeArrowheads="1"/>
                    </pic:cNvPicPr>
                  </pic:nvPicPr>
                  <pic:blipFill>
                    <a:blip r:embed="rId179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4402455</wp:posOffset>
            </wp:positionH>
            <wp:positionV relativeFrom="paragraph">
              <wp:posOffset>-2604135</wp:posOffset>
            </wp:positionV>
            <wp:extent cx="12700" cy="8890"/>
            <wp:wrapNone/>
            <wp:docPr id="1793" name="Picture 1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3"/>
                    <pic:cNvPicPr>
                      <a:picLocks noChangeAspect="1" noChangeArrowheads="1"/>
                    </pic:cNvPicPr>
                  </pic:nvPicPr>
                  <pic:blipFill>
                    <a:blip r:embed="rId180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3150235</wp:posOffset>
            </wp:positionH>
            <wp:positionV relativeFrom="paragraph">
              <wp:posOffset>-2604135</wp:posOffset>
            </wp:positionV>
            <wp:extent cx="12700" cy="8890"/>
            <wp:wrapNone/>
            <wp:docPr id="1794" name="Picture 1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4"/>
                    <pic:cNvPicPr>
                      <a:picLocks noChangeAspect="1" noChangeArrowheads="1"/>
                    </pic:cNvPicPr>
                  </pic:nvPicPr>
                  <pic:blipFill>
                    <a:blip r:embed="rId180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5800090</wp:posOffset>
            </wp:positionH>
            <wp:positionV relativeFrom="paragraph">
              <wp:posOffset>-2604135</wp:posOffset>
            </wp:positionV>
            <wp:extent cx="12700" cy="8890"/>
            <wp:wrapNone/>
            <wp:docPr id="1795" name="Picture 1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5"/>
                    <pic:cNvPicPr>
                      <a:picLocks noChangeAspect="1" noChangeArrowheads="1"/>
                    </pic:cNvPicPr>
                  </pic:nvPicPr>
                  <pic:blipFill>
                    <a:blip r:embed="rId180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4548505</wp:posOffset>
            </wp:positionH>
            <wp:positionV relativeFrom="paragraph">
              <wp:posOffset>-2604135</wp:posOffset>
            </wp:positionV>
            <wp:extent cx="12700" cy="8890"/>
            <wp:wrapNone/>
            <wp:docPr id="1796" name="Picture 1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6"/>
                    <pic:cNvPicPr>
                      <a:picLocks noChangeAspect="1" noChangeArrowheads="1"/>
                    </pic:cNvPicPr>
                  </pic:nvPicPr>
                  <pic:blipFill>
                    <a:blip r:embed="rId180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7129780</wp:posOffset>
            </wp:positionH>
            <wp:positionV relativeFrom="paragraph">
              <wp:posOffset>-2604135</wp:posOffset>
            </wp:positionV>
            <wp:extent cx="12700" cy="8890"/>
            <wp:wrapNone/>
            <wp:docPr id="1797" name="Picture 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
                    <pic:cNvPicPr>
                      <a:picLocks noChangeAspect="1" noChangeArrowheads="1"/>
                    </pic:cNvPicPr>
                  </pic:nvPicPr>
                  <pic:blipFill>
                    <a:blip r:embed="rId180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5946140</wp:posOffset>
            </wp:positionH>
            <wp:positionV relativeFrom="paragraph">
              <wp:posOffset>-2604135</wp:posOffset>
            </wp:positionV>
            <wp:extent cx="12700" cy="8890"/>
            <wp:wrapNone/>
            <wp:docPr id="1798" name="Picture 1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8"/>
                    <pic:cNvPicPr>
                      <a:picLocks noChangeAspect="1" noChangeArrowheads="1"/>
                    </pic:cNvPicPr>
                  </pic:nvPicPr>
                  <pic:blipFill>
                    <a:blip r:embed="rId18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5577205</wp:posOffset>
            </wp:positionH>
            <wp:positionV relativeFrom="paragraph">
              <wp:posOffset>-1454785</wp:posOffset>
            </wp:positionV>
            <wp:extent cx="12700" cy="8890"/>
            <wp:wrapNone/>
            <wp:docPr id="1799" name="Picture 1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9"/>
                    <pic:cNvPicPr>
                      <a:picLocks noChangeAspect="1" noChangeArrowheads="1"/>
                    </pic:cNvPicPr>
                  </pic:nvPicPr>
                  <pic:blipFill>
                    <a:blip r:embed="rId18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4925695</wp:posOffset>
            </wp:positionH>
            <wp:positionV relativeFrom="paragraph">
              <wp:posOffset>-1454785</wp:posOffset>
            </wp:positionV>
            <wp:extent cx="12700" cy="8890"/>
            <wp:wrapNone/>
            <wp:docPr id="1800" name="Picture 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0"/>
                    <pic:cNvPicPr>
                      <a:picLocks noChangeAspect="1" noChangeArrowheads="1"/>
                    </pic:cNvPicPr>
                  </pic:nvPicPr>
                  <pic:blipFill>
                    <a:blip r:embed="rId18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6349365</wp:posOffset>
            </wp:positionH>
            <wp:positionV relativeFrom="paragraph">
              <wp:posOffset>-1454785</wp:posOffset>
            </wp:positionV>
            <wp:extent cx="12700" cy="8890"/>
            <wp:wrapNone/>
            <wp:docPr id="1801" name="Picture 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1"/>
                    <pic:cNvPicPr>
                      <a:picLocks noChangeAspect="1" noChangeArrowheads="1"/>
                    </pic:cNvPicPr>
                  </pic:nvPicPr>
                  <pic:blipFill>
                    <a:blip r:embed="rId18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5748655</wp:posOffset>
            </wp:positionH>
            <wp:positionV relativeFrom="paragraph">
              <wp:posOffset>-1454785</wp:posOffset>
            </wp:positionV>
            <wp:extent cx="12700" cy="8890"/>
            <wp:wrapNone/>
            <wp:docPr id="1802" name="Picture 1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2"/>
                    <pic:cNvPicPr>
                      <a:picLocks noChangeAspect="1" noChangeArrowheads="1"/>
                    </pic:cNvPicPr>
                  </pic:nvPicPr>
                  <pic:blipFill>
                    <a:blip r:embed="rId18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5577205</wp:posOffset>
            </wp:positionH>
            <wp:positionV relativeFrom="paragraph">
              <wp:posOffset>-751840</wp:posOffset>
            </wp:positionV>
            <wp:extent cx="12700" cy="8890"/>
            <wp:wrapNone/>
            <wp:docPr id="1803" name="Picture 1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3"/>
                    <pic:cNvPicPr>
                      <a:picLocks noChangeAspect="1" noChangeArrowheads="1"/>
                    </pic:cNvPicPr>
                  </pic:nvPicPr>
                  <pic:blipFill>
                    <a:blip r:embed="rId18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4925695</wp:posOffset>
            </wp:positionH>
            <wp:positionV relativeFrom="paragraph">
              <wp:posOffset>-751840</wp:posOffset>
            </wp:positionV>
            <wp:extent cx="12700" cy="8890"/>
            <wp:wrapNone/>
            <wp:docPr id="1804" name="Picture 1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4"/>
                    <pic:cNvPicPr>
                      <a:picLocks noChangeAspect="1" noChangeArrowheads="1"/>
                    </pic:cNvPicPr>
                  </pic:nvPicPr>
                  <pic:blipFill>
                    <a:blip r:embed="rId18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6349365</wp:posOffset>
            </wp:positionH>
            <wp:positionV relativeFrom="paragraph">
              <wp:posOffset>-751840</wp:posOffset>
            </wp:positionV>
            <wp:extent cx="12700" cy="8890"/>
            <wp:wrapNone/>
            <wp:docPr id="1805" name="Picture 1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
                    <pic:cNvPicPr>
                      <a:picLocks noChangeAspect="1" noChangeArrowheads="1"/>
                    </pic:cNvPicPr>
                  </pic:nvPicPr>
                  <pic:blipFill>
                    <a:blip r:embed="rId18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5748655</wp:posOffset>
            </wp:positionH>
            <wp:positionV relativeFrom="paragraph">
              <wp:posOffset>-751840</wp:posOffset>
            </wp:positionV>
            <wp:extent cx="12700" cy="8890"/>
            <wp:wrapNone/>
            <wp:docPr id="1806" name="Picture 1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6"/>
                    <pic:cNvPicPr>
                      <a:picLocks noChangeAspect="1" noChangeArrowheads="1"/>
                    </pic:cNvPicPr>
                  </pic:nvPicPr>
                  <pic:blipFill>
                    <a:blip r:embed="rId18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5577205</wp:posOffset>
            </wp:positionH>
            <wp:positionV relativeFrom="paragraph">
              <wp:posOffset>-323215</wp:posOffset>
            </wp:positionV>
            <wp:extent cx="12700" cy="8890"/>
            <wp:wrapNone/>
            <wp:docPr id="1807" name="Picture 1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
                    <pic:cNvPicPr>
                      <a:picLocks noChangeAspect="1" noChangeArrowheads="1"/>
                    </pic:cNvPicPr>
                  </pic:nvPicPr>
                  <pic:blipFill>
                    <a:blip r:embed="rId18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4925695</wp:posOffset>
            </wp:positionH>
            <wp:positionV relativeFrom="paragraph">
              <wp:posOffset>-323215</wp:posOffset>
            </wp:positionV>
            <wp:extent cx="12700" cy="8890"/>
            <wp:wrapNone/>
            <wp:docPr id="1808" name="Picture 1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
                    <pic:cNvPicPr>
                      <a:picLocks noChangeAspect="1" noChangeArrowheads="1"/>
                    </pic:cNvPicPr>
                  </pic:nvPicPr>
                  <pic:blipFill>
                    <a:blip r:embed="rId18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6349365</wp:posOffset>
            </wp:positionH>
            <wp:positionV relativeFrom="paragraph">
              <wp:posOffset>-323215</wp:posOffset>
            </wp:positionV>
            <wp:extent cx="12700" cy="8890"/>
            <wp:wrapNone/>
            <wp:docPr id="1809" name="Picture 1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9"/>
                    <pic:cNvPicPr>
                      <a:picLocks noChangeAspect="1" noChangeArrowheads="1"/>
                    </pic:cNvPicPr>
                  </pic:nvPicPr>
                  <pic:blipFill>
                    <a:blip r:embed="rId18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5748655</wp:posOffset>
            </wp:positionH>
            <wp:positionV relativeFrom="paragraph">
              <wp:posOffset>-323215</wp:posOffset>
            </wp:positionV>
            <wp:extent cx="12700" cy="8890"/>
            <wp:wrapNone/>
            <wp:docPr id="1810" name="Picture 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0"/>
                    <pic:cNvPicPr>
                      <a:picLocks noChangeAspect="1" noChangeArrowheads="1"/>
                    </pic:cNvPicPr>
                  </pic:nvPicPr>
                  <pic:blipFill>
                    <a:blip r:embed="rId1817">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jc w:val="both"/>
        <w:ind w:firstLine="429"/>
        <w:spacing w:after="0" w:line="268" w:lineRule="auto"/>
        <w:rPr>
          <w:sz w:val="20"/>
          <w:szCs w:val="20"/>
          <w:color w:val="auto"/>
        </w:rPr>
      </w:pPr>
      <w:r>
        <w:rPr>
          <w:rFonts w:ascii="Arial" w:cs="Arial" w:eastAsia="Arial" w:hAnsi="Arial"/>
          <w:sz w:val="18"/>
          <w:szCs w:val="18"/>
          <w:color w:val="auto"/>
        </w:rPr>
        <w:t>As of December 31, 2005, the foreign subsidiaries have cumulative foreign and U.S net operating loss carryforwards for income tax reporting purposes of approximately $37.0 million. The net operating loss carryforwards expire on various dates from 2009 to 2024.</w:t>
      </w:r>
    </w:p>
    <w:p>
      <w:pPr>
        <w:spacing w:after="0" w:line="186"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F-36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811" name="Picture 1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1"/>
                    <pic:cNvPicPr>
                      <a:picLocks noChangeAspect="1" noChangeArrowheads="1"/>
                    </pic:cNvPicPr>
                  </pic:nvPicPr>
                  <pic:blipFill>
                    <a:blip r:embed="rId181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260"/>
          </w:cols>
          <w:pgMar w:left="240" w:top="131" w:right="399" w:bottom="1440" w:gutter="0" w:footer="0" w:header="0"/>
        </w:sectPr>
      </w:pPr>
    </w:p>
    <w:bookmarkStart w:id="149" w:name="page150"/>
    <w:bookmarkEnd w:id="149"/>
    <w:p>
      <w:pPr>
        <w:ind w:left="440"/>
        <w:spacing w:after="0"/>
        <w:rPr>
          <w:sz w:val="20"/>
          <w:szCs w:val="20"/>
          <w:color w:val="auto"/>
        </w:rPr>
      </w:pPr>
      <w:r>
        <w:rPr>
          <w:rFonts w:ascii="Arial" w:cs="Arial" w:eastAsia="Arial" w:hAnsi="Arial"/>
          <w:sz w:val="18"/>
          <w:szCs w:val="18"/>
          <w:color w:val="auto"/>
        </w:rPr>
        <w:t>The actual provision for income taxes differs from the statutory U.S. federal income tax rate as follows (in thousands):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20" w:type="dxa"/>
            <w:vAlign w:val="bottom"/>
          </w:tcPr>
          <w:p>
            <w:pPr>
              <w:spacing w:after="0"/>
              <w:rPr>
                <w:sz w:val="19"/>
                <w:szCs w:val="19"/>
                <w:color w:val="auto"/>
              </w:rPr>
            </w:pPr>
          </w:p>
        </w:tc>
        <w:tc>
          <w:tcPr>
            <w:tcW w:w="37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60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83"/>
              </w:rPr>
              <w:t>Predecessor</w:t>
            </w:r>
          </w:p>
        </w:tc>
        <w:tc>
          <w:tcPr>
            <w:tcW w:w="260" w:type="dxa"/>
            <w:vAlign w:val="bottom"/>
          </w:tcPr>
          <w:p>
            <w:pPr>
              <w:spacing w:after="0"/>
              <w:rPr>
                <w:sz w:val="19"/>
                <w:szCs w:val="19"/>
                <w:color w:val="auto"/>
              </w:rPr>
            </w:pPr>
          </w:p>
        </w:tc>
        <w:tc>
          <w:tcPr>
            <w:tcW w:w="15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680" w:type="dxa"/>
            <w:vAlign w:val="bottom"/>
            <w:gridSpan w:val="2"/>
          </w:tcPr>
          <w:p>
            <w:pPr>
              <w:jc w:val="center"/>
              <w:ind w:right="380"/>
              <w:spacing w:after="0"/>
              <w:rPr>
                <w:sz w:val="20"/>
                <w:szCs w:val="20"/>
                <w:color w:val="auto"/>
              </w:rPr>
            </w:pPr>
            <w:r>
              <w:rPr>
                <w:rFonts w:ascii="Arial" w:cs="Arial" w:eastAsia="Arial" w:hAnsi="Arial"/>
                <w:sz w:val="18"/>
                <w:szCs w:val="18"/>
                <w:b w:val="1"/>
                <w:bCs w:val="1"/>
                <w:color w:val="auto"/>
                <w:w w:val="81"/>
              </w:rPr>
              <w:t>Successor</w:t>
            </w:r>
          </w:p>
        </w:tc>
        <w:tc>
          <w:tcPr>
            <w:tcW w:w="240" w:type="dxa"/>
            <w:vAlign w:val="bottom"/>
          </w:tcPr>
          <w:p>
            <w:pPr>
              <w:spacing w:after="0"/>
              <w:rPr>
                <w:sz w:val="19"/>
                <w:szCs w:val="19"/>
                <w:color w:val="auto"/>
              </w:rPr>
            </w:pPr>
          </w:p>
        </w:tc>
        <w:tc>
          <w:tcPr>
            <w:tcW w:w="15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376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14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1580" w:type="dxa"/>
            <w:vAlign w:val="bottom"/>
            <w:tcBorders>
              <w:bottom w:val="single" w:sz="8" w:color="808080"/>
            </w:tcBorders>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158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158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37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60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89"/>
              </w:rPr>
              <w:t>January 1,</w:t>
            </w:r>
          </w:p>
        </w:tc>
        <w:tc>
          <w:tcPr>
            <w:tcW w:w="260" w:type="dxa"/>
            <w:vAlign w:val="bottom"/>
          </w:tcPr>
          <w:p>
            <w:pPr>
              <w:spacing w:after="0"/>
              <w:rPr>
                <w:sz w:val="24"/>
                <w:szCs w:val="24"/>
                <w:color w:val="auto"/>
              </w:rPr>
            </w:pPr>
          </w:p>
        </w:tc>
        <w:tc>
          <w:tcPr>
            <w:tcW w:w="170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87"/>
              </w:rPr>
              <w:t>December 5,</w:t>
            </w:r>
          </w:p>
        </w:tc>
        <w:tc>
          <w:tcPr>
            <w:tcW w:w="24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60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0"/>
              </w:rPr>
              <w:t>Through</w:t>
            </w:r>
          </w:p>
        </w:tc>
        <w:tc>
          <w:tcPr>
            <w:tcW w:w="260" w:type="dxa"/>
            <w:vAlign w:val="bottom"/>
          </w:tcPr>
          <w:p>
            <w:pPr>
              <w:spacing w:after="0"/>
              <w:rPr>
                <w:sz w:val="18"/>
                <w:szCs w:val="18"/>
                <w:color w:val="auto"/>
              </w:rPr>
            </w:pPr>
          </w:p>
        </w:tc>
        <w:tc>
          <w:tcPr>
            <w:tcW w:w="170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90"/>
              </w:rPr>
              <w:t>Through</w:t>
            </w:r>
          </w:p>
        </w:tc>
        <w:tc>
          <w:tcPr>
            <w:tcW w:w="240" w:type="dxa"/>
            <w:vAlign w:val="bottom"/>
          </w:tcPr>
          <w:p>
            <w:pPr>
              <w:spacing w:after="0"/>
              <w:rPr>
                <w:sz w:val="18"/>
                <w:szCs w:val="18"/>
                <w:color w:val="auto"/>
              </w:rPr>
            </w:pPr>
          </w:p>
        </w:tc>
        <w:tc>
          <w:tcPr>
            <w:tcW w:w="168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0"/>
              </w:rPr>
              <w:t>Year Ended</w:t>
            </w:r>
          </w:p>
        </w:tc>
        <w:tc>
          <w:tcPr>
            <w:tcW w:w="240" w:type="dxa"/>
            <w:vAlign w:val="bottom"/>
          </w:tcPr>
          <w:p>
            <w:pPr>
              <w:spacing w:after="0"/>
              <w:rPr>
                <w:sz w:val="18"/>
                <w:szCs w:val="18"/>
                <w:color w:val="auto"/>
              </w:rPr>
            </w:pPr>
          </w:p>
        </w:tc>
        <w:tc>
          <w:tcPr>
            <w:tcW w:w="168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88"/>
              </w:rPr>
              <w:t>Year Ended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60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87"/>
              </w:rPr>
              <w:t>December 4,</w:t>
            </w:r>
          </w:p>
        </w:tc>
        <w:tc>
          <w:tcPr>
            <w:tcW w:w="260" w:type="dxa"/>
            <w:vAlign w:val="bottom"/>
          </w:tcPr>
          <w:p>
            <w:pPr>
              <w:spacing w:after="0"/>
              <w:rPr>
                <w:sz w:val="18"/>
                <w:szCs w:val="18"/>
                <w:color w:val="auto"/>
              </w:rPr>
            </w:pPr>
          </w:p>
        </w:tc>
        <w:tc>
          <w:tcPr>
            <w:tcW w:w="170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87"/>
              </w:rPr>
              <w:t>December 31,</w:t>
            </w:r>
          </w:p>
        </w:tc>
        <w:tc>
          <w:tcPr>
            <w:tcW w:w="240" w:type="dxa"/>
            <w:vAlign w:val="bottom"/>
          </w:tcPr>
          <w:p>
            <w:pPr>
              <w:spacing w:after="0"/>
              <w:rPr>
                <w:sz w:val="18"/>
                <w:szCs w:val="18"/>
                <w:color w:val="auto"/>
              </w:rPr>
            </w:pPr>
          </w:p>
        </w:tc>
        <w:tc>
          <w:tcPr>
            <w:tcW w:w="168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87"/>
              </w:rPr>
              <w:t>December 31,</w:t>
            </w:r>
          </w:p>
        </w:tc>
        <w:tc>
          <w:tcPr>
            <w:tcW w:w="240" w:type="dxa"/>
            <w:vAlign w:val="bottom"/>
          </w:tcPr>
          <w:p>
            <w:pPr>
              <w:spacing w:after="0"/>
              <w:rPr>
                <w:sz w:val="18"/>
                <w:szCs w:val="18"/>
                <w:color w:val="auto"/>
              </w:rPr>
            </w:pPr>
          </w:p>
        </w:tc>
        <w:tc>
          <w:tcPr>
            <w:tcW w:w="168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87"/>
              </w:rPr>
              <w:t>December 31,</w:t>
            </w: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37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480" w:type="dxa"/>
            <w:vAlign w:val="bottom"/>
          </w:tcPr>
          <w:p>
            <w:pPr>
              <w:jc w:val="center"/>
              <w:ind w:right="132"/>
              <w:spacing w:after="0"/>
              <w:rPr>
                <w:sz w:val="20"/>
                <w:szCs w:val="20"/>
                <w:color w:val="auto"/>
              </w:rPr>
            </w:pPr>
            <w:r>
              <w:rPr>
                <w:rFonts w:ascii="Arial" w:cs="Arial" w:eastAsia="Arial" w:hAnsi="Arial"/>
                <w:sz w:val="18"/>
                <w:szCs w:val="18"/>
                <w:b w:val="1"/>
                <w:bCs w:val="1"/>
                <w:color w:val="auto"/>
                <w:w w:val="84"/>
              </w:rPr>
              <w:t>2003</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80" w:type="dxa"/>
            <w:vAlign w:val="bottom"/>
          </w:tcPr>
          <w:p>
            <w:pPr>
              <w:jc w:val="center"/>
              <w:ind w:right="172"/>
              <w:spacing w:after="0"/>
              <w:rPr>
                <w:sz w:val="20"/>
                <w:szCs w:val="20"/>
                <w:color w:val="auto"/>
              </w:rPr>
            </w:pPr>
            <w:r>
              <w:rPr>
                <w:rFonts w:ascii="Arial" w:cs="Arial" w:eastAsia="Arial" w:hAnsi="Arial"/>
                <w:sz w:val="18"/>
                <w:szCs w:val="18"/>
                <w:b w:val="1"/>
                <w:bCs w:val="1"/>
                <w:color w:val="auto"/>
                <w:w w:val="89"/>
              </w:rPr>
              <w:t>2003</w:t>
            </w: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580" w:type="dxa"/>
            <w:vAlign w:val="bottom"/>
          </w:tcPr>
          <w:p>
            <w:pPr>
              <w:jc w:val="center"/>
              <w:ind w:right="152"/>
              <w:spacing w:after="0"/>
              <w:rPr>
                <w:sz w:val="20"/>
                <w:szCs w:val="20"/>
                <w:color w:val="auto"/>
              </w:rPr>
            </w:pPr>
            <w:r>
              <w:rPr>
                <w:rFonts w:ascii="Arial" w:cs="Arial" w:eastAsia="Arial" w:hAnsi="Arial"/>
                <w:sz w:val="18"/>
                <w:szCs w:val="18"/>
                <w:b w:val="1"/>
                <w:bCs w:val="1"/>
                <w:color w:val="auto"/>
                <w:w w:val="84"/>
              </w:rPr>
              <w:t>2004</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580" w:type="dxa"/>
            <w:vAlign w:val="bottom"/>
          </w:tcPr>
          <w:p>
            <w:pPr>
              <w:jc w:val="center"/>
              <w:ind w:right="152"/>
              <w:spacing w:after="0"/>
              <w:rPr>
                <w:sz w:val="20"/>
                <w:szCs w:val="20"/>
                <w:color w:val="auto"/>
              </w:rPr>
            </w:pPr>
            <w:r>
              <w:rPr>
                <w:rFonts w:ascii="Arial" w:cs="Arial" w:eastAsia="Arial" w:hAnsi="Arial"/>
                <w:sz w:val="18"/>
                <w:szCs w:val="18"/>
                <w:b w:val="1"/>
                <w:bCs w:val="1"/>
                <w:color w:val="auto"/>
                <w:w w:val="84"/>
              </w:rPr>
              <w:t>2005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376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14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15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158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158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3760" w:type="dxa"/>
            <w:vAlign w:val="bottom"/>
          </w:tcPr>
          <w:p>
            <w:pPr>
              <w:spacing w:after="0"/>
              <w:rPr>
                <w:sz w:val="9"/>
                <w:szCs w:val="9"/>
                <w:color w:val="auto"/>
              </w:rPr>
            </w:pPr>
          </w:p>
        </w:tc>
        <w:tc>
          <w:tcPr>
            <w:tcW w:w="240" w:type="dxa"/>
            <w:vAlign w:val="bottom"/>
          </w:tcPr>
          <w:p>
            <w:pPr>
              <w:spacing w:after="0"/>
              <w:rPr>
                <w:sz w:val="9"/>
                <w:szCs w:val="9"/>
                <w:color w:val="auto"/>
              </w:rPr>
            </w:pPr>
          </w:p>
        </w:tc>
        <w:tc>
          <w:tcPr>
            <w:tcW w:w="14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60" w:type="dxa"/>
            <w:vAlign w:val="bottom"/>
          </w:tcPr>
          <w:p>
            <w:pPr>
              <w:spacing w:after="0"/>
              <w:rPr>
                <w:sz w:val="9"/>
                <w:szCs w:val="9"/>
                <w:color w:val="auto"/>
              </w:rPr>
            </w:pPr>
          </w:p>
        </w:tc>
        <w:tc>
          <w:tcPr>
            <w:tcW w:w="15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1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760" w:type="dxa"/>
            <w:vAlign w:val="bottom"/>
            <w:shd w:val="clear" w:color="auto" w:fill="CCEEFF"/>
          </w:tcPr>
          <w:p>
            <w:pPr>
              <w:spacing w:after="0"/>
              <w:rPr>
                <w:sz w:val="20"/>
                <w:szCs w:val="20"/>
                <w:color w:val="auto"/>
              </w:rPr>
            </w:pPr>
            <w:r>
              <w:rPr>
                <w:rFonts w:ascii="Arial" w:cs="Arial" w:eastAsia="Arial" w:hAnsi="Arial"/>
                <w:sz w:val="18"/>
                <w:szCs w:val="18"/>
                <w:color w:val="auto"/>
              </w:rPr>
              <w:t>Provision at U.S. statutory rate of 35%</w:t>
            </w:r>
          </w:p>
        </w:tc>
        <w:tc>
          <w:tcPr>
            <w:tcW w:w="240" w:type="dxa"/>
            <w:vAlign w:val="bottom"/>
            <w:shd w:val="clear" w:color="auto" w:fill="CCEEFF"/>
          </w:tcPr>
          <w:p>
            <w:pPr>
              <w:jc w:val="right"/>
              <w:ind w:right="52"/>
              <w:spacing w:after="0"/>
              <w:rPr>
                <w:sz w:val="20"/>
                <w:szCs w:val="20"/>
                <w:color w:val="auto"/>
              </w:rPr>
            </w:pPr>
            <w:r>
              <w:rPr>
                <w:rFonts w:ascii="Arial" w:cs="Arial" w:eastAsia="Arial" w:hAnsi="Arial"/>
                <w:sz w:val="18"/>
                <w:szCs w:val="18"/>
                <w:color w:val="auto"/>
                <w:w w:val="79"/>
              </w:rPr>
              <w:t>$</w:t>
            </w:r>
          </w:p>
        </w:tc>
        <w:tc>
          <w:tcPr>
            <w:tcW w:w="1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(91,599)</w:t>
            </w:r>
          </w:p>
        </w:tc>
        <w:tc>
          <w:tcPr>
            <w:tcW w:w="260" w:type="dxa"/>
            <w:vAlign w:val="bottom"/>
            <w:shd w:val="clear" w:color="auto" w:fill="CCEEFF"/>
          </w:tcPr>
          <w:p>
            <w:pPr>
              <w:jc w:val="right"/>
              <w:ind w:right="72"/>
              <w:spacing w:after="0"/>
              <w:rPr>
                <w:sz w:val="20"/>
                <w:szCs w:val="20"/>
                <w:color w:val="auto"/>
              </w:rPr>
            </w:pPr>
            <w:r>
              <w:rPr>
                <w:rFonts w:ascii="Arial" w:cs="Arial" w:eastAsia="Arial" w:hAnsi="Arial"/>
                <w:sz w:val="18"/>
                <w:szCs w:val="18"/>
                <w:color w:val="auto"/>
                <w:w w:val="79"/>
              </w:rPr>
              <w:t>$</w:t>
            </w:r>
          </w:p>
        </w:tc>
        <w:tc>
          <w:tcPr>
            <w:tcW w:w="17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(1,594)</w:t>
            </w:r>
          </w:p>
        </w:tc>
        <w:tc>
          <w:tcPr>
            <w:tcW w:w="240" w:type="dxa"/>
            <w:vAlign w:val="bottom"/>
            <w:shd w:val="clear" w:color="auto" w:fill="CCEEFF"/>
          </w:tcPr>
          <w:p>
            <w:pPr>
              <w:jc w:val="right"/>
              <w:ind w:right="52"/>
              <w:spacing w:after="0"/>
              <w:rPr>
                <w:sz w:val="20"/>
                <w:szCs w:val="20"/>
                <w:color w:val="auto"/>
              </w:rPr>
            </w:pPr>
            <w:r>
              <w:rPr>
                <w:rFonts w:ascii="Arial" w:cs="Arial" w:eastAsia="Arial" w:hAnsi="Arial"/>
                <w:sz w:val="18"/>
                <w:szCs w:val="18"/>
                <w:color w:val="auto"/>
                <w:w w:val="79"/>
              </w:rPr>
              <w:t>$</w:t>
            </w:r>
          </w:p>
        </w:tc>
        <w:tc>
          <w:tcPr>
            <w:tcW w:w="16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(1,381)</w:t>
            </w:r>
          </w:p>
        </w:tc>
        <w:tc>
          <w:tcPr>
            <w:tcW w:w="240" w:type="dxa"/>
            <w:vAlign w:val="bottom"/>
            <w:shd w:val="clear" w:color="auto" w:fill="CCEEFF"/>
          </w:tcPr>
          <w:p>
            <w:pPr>
              <w:jc w:val="right"/>
              <w:ind w:right="52"/>
              <w:spacing w:after="0"/>
              <w:rPr>
                <w:sz w:val="20"/>
                <w:szCs w:val="20"/>
                <w:color w:val="auto"/>
              </w:rPr>
            </w:pPr>
            <w:r>
              <w:rPr>
                <w:rFonts w:ascii="Arial" w:cs="Arial" w:eastAsia="Arial" w:hAnsi="Arial"/>
                <w:sz w:val="18"/>
                <w:szCs w:val="18"/>
                <w:color w:val="auto"/>
                <w:w w:val="79"/>
              </w:rPr>
              <w:t>$</w:t>
            </w:r>
          </w:p>
        </w:tc>
        <w:tc>
          <w:tcPr>
            <w:tcW w:w="1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7,427</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60" w:type="dxa"/>
            <w:vAlign w:val="bottom"/>
          </w:tcPr>
          <w:p>
            <w:pPr>
              <w:spacing w:after="0"/>
              <w:rPr>
                <w:sz w:val="20"/>
                <w:szCs w:val="20"/>
                <w:color w:val="auto"/>
              </w:rPr>
            </w:pPr>
            <w:r>
              <w:rPr>
                <w:rFonts w:ascii="Arial" w:cs="Arial" w:eastAsia="Arial" w:hAnsi="Arial"/>
                <w:sz w:val="18"/>
                <w:szCs w:val="18"/>
                <w:color w:val="auto"/>
              </w:rPr>
              <w:t>Nontaxable partnership interest</w:t>
            </w:r>
          </w:p>
        </w:tc>
        <w:tc>
          <w:tcPr>
            <w:tcW w:w="24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92,765</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1,623</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4,042</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680" w:type="dxa"/>
            <w:vAlign w:val="bottom"/>
            <w:gridSpan w:val="2"/>
          </w:tcPr>
          <w:p>
            <w:pPr>
              <w:jc w:val="right"/>
              <w:ind w:right="40"/>
              <w:spacing w:after="0"/>
              <w:rPr>
                <w:sz w:val="20"/>
                <w:szCs w:val="20"/>
                <w:color w:val="auto"/>
              </w:rPr>
            </w:pPr>
            <w:r>
              <w:rPr>
                <w:rFonts w:ascii="Arial" w:cs="Arial" w:eastAsia="Arial" w:hAnsi="Arial"/>
                <w:sz w:val="18"/>
                <w:szCs w:val="18"/>
                <w:color w:val="auto"/>
              </w:rPr>
              <w:t>(4,561)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60" w:type="dxa"/>
            <w:vAlign w:val="bottom"/>
            <w:shd w:val="clear" w:color="auto" w:fill="CCEEFF"/>
          </w:tcPr>
          <w:p>
            <w:pPr>
              <w:spacing w:after="0"/>
              <w:rPr>
                <w:sz w:val="20"/>
                <w:szCs w:val="20"/>
                <w:color w:val="auto"/>
              </w:rPr>
            </w:pPr>
            <w:r>
              <w:rPr>
                <w:rFonts w:ascii="Arial" w:cs="Arial" w:eastAsia="Arial" w:hAnsi="Arial"/>
                <w:sz w:val="18"/>
                <w:szCs w:val="18"/>
                <w:color w:val="auto"/>
              </w:rPr>
              <w:t>State income taxes, net of federal benefit</w:t>
            </w:r>
          </w:p>
        </w:tc>
        <w:tc>
          <w:tcPr>
            <w:tcW w:w="240" w:type="dxa"/>
            <w:vAlign w:val="bottom"/>
            <w:shd w:val="clear" w:color="auto" w:fill="CCEEFF"/>
          </w:tcPr>
          <w:p>
            <w:pPr>
              <w:spacing w:after="0"/>
              <w:rPr>
                <w:sz w:val="18"/>
                <w:szCs w:val="18"/>
                <w:color w:val="auto"/>
              </w:rPr>
            </w:pPr>
          </w:p>
        </w:tc>
        <w:tc>
          <w:tcPr>
            <w:tcW w:w="16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7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1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3760" w:type="dxa"/>
            <w:vAlign w:val="bottom"/>
          </w:tcPr>
          <w:p>
            <w:pPr>
              <w:spacing w:after="0"/>
              <w:rPr>
                <w:sz w:val="20"/>
                <w:szCs w:val="20"/>
                <w:color w:val="auto"/>
              </w:rPr>
            </w:pPr>
            <w:r>
              <w:rPr>
                <w:rFonts w:ascii="Arial" w:cs="Arial" w:eastAsia="Arial" w:hAnsi="Arial"/>
                <w:sz w:val="18"/>
                <w:szCs w:val="18"/>
                <w:color w:val="auto"/>
                <w:w w:val="98"/>
              </w:rPr>
              <w:t>Change in valuation allowance and utilization of</w:t>
            </w:r>
          </w:p>
        </w:tc>
        <w:tc>
          <w:tcPr>
            <w:tcW w:w="24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3780" w:type="dxa"/>
            <w:vAlign w:val="bottom"/>
            <w:gridSpan w:val="2"/>
          </w:tcPr>
          <w:p>
            <w:pPr>
              <w:spacing w:after="0"/>
              <w:rPr>
                <w:sz w:val="20"/>
                <w:szCs w:val="20"/>
                <w:color w:val="auto"/>
              </w:rPr>
            </w:pPr>
            <w:r>
              <w:rPr>
                <w:rFonts w:ascii="Arial" w:cs="Arial" w:eastAsia="Arial" w:hAnsi="Arial"/>
                <w:sz w:val="18"/>
                <w:szCs w:val="18"/>
                <w:color w:val="auto"/>
              </w:rPr>
              <w:t>deferred tax assets</w:t>
            </w:r>
          </w:p>
        </w:tc>
        <w:tc>
          <w:tcPr>
            <w:tcW w:w="240" w:type="dxa"/>
            <w:vAlign w:val="bottom"/>
          </w:tcPr>
          <w:p>
            <w:pPr>
              <w:spacing w:after="0"/>
              <w:rPr>
                <w:sz w:val="19"/>
                <w:szCs w:val="19"/>
                <w:color w:val="auto"/>
              </w:rPr>
            </w:pPr>
          </w:p>
        </w:tc>
        <w:tc>
          <w:tcPr>
            <w:tcW w:w="1600" w:type="dxa"/>
            <w:vAlign w:val="bottom"/>
            <w:gridSpan w:val="2"/>
          </w:tcPr>
          <w:p>
            <w:pPr>
              <w:jc w:val="right"/>
              <w:ind w:right="60"/>
              <w:spacing w:after="0"/>
              <w:rPr>
                <w:sz w:val="20"/>
                <w:szCs w:val="20"/>
                <w:color w:val="auto"/>
              </w:rPr>
            </w:pPr>
            <w:r>
              <w:rPr>
                <w:rFonts w:ascii="Arial" w:cs="Arial" w:eastAsia="Arial" w:hAnsi="Arial"/>
                <w:sz w:val="18"/>
                <w:szCs w:val="18"/>
                <w:color w:val="auto"/>
              </w:rPr>
              <w:t>(2,293)</w:t>
            </w:r>
          </w:p>
        </w:tc>
        <w:tc>
          <w:tcPr>
            <w:tcW w:w="260" w:type="dxa"/>
            <w:vAlign w:val="bottom"/>
          </w:tcPr>
          <w:p>
            <w:pPr>
              <w:spacing w:after="0"/>
              <w:rPr>
                <w:sz w:val="19"/>
                <w:szCs w:val="19"/>
                <w:color w:val="auto"/>
              </w:rPr>
            </w:pPr>
          </w:p>
        </w:tc>
        <w:tc>
          <w:tcPr>
            <w:tcW w:w="1700" w:type="dxa"/>
            <w:vAlign w:val="bottom"/>
            <w:gridSpan w:val="2"/>
          </w:tcPr>
          <w:p>
            <w:pPr>
              <w:jc w:val="right"/>
              <w:ind w:right="60"/>
              <w:spacing w:after="0"/>
              <w:rPr>
                <w:sz w:val="20"/>
                <w:szCs w:val="20"/>
                <w:color w:val="auto"/>
              </w:rPr>
            </w:pPr>
            <w:r>
              <w:rPr>
                <w:rFonts w:ascii="Arial" w:cs="Arial" w:eastAsia="Arial" w:hAnsi="Arial"/>
                <w:sz w:val="18"/>
                <w:szCs w:val="18"/>
                <w:color w:val="auto"/>
              </w:rPr>
              <w:t>(176)</w:t>
            </w:r>
          </w:p>
        </w:tc>
        <w:tc>
          <w:tcPr>
            <w:tcW w:w="240" w:type="dxa"/>
            <w:vAlign w:val="bottom"/>
          </w:tcPr>
          <w:p>
            <w:pPr>
              <w:spacing w:after="0"/>
              <w:rPr>
                <w:sz w:val="19"/>
                <w:szCs w:val="19"/>
                <w:color w:val="auto"/>
              </w:rPr>
            </w:pPr>
          </w:p>
        </w:tc>
        <w:tc>
          <w:tcPr>
            <w:tcW w:w="1680" w:type="dxa"/>
            <w:vAlign w:val="bottom"/>
            <w:gridSpan w:val="2"/>
          </w:tcPr>
          <w:p>
            <w:pPr>
              <w:jc w:val="right"/>
              <w:ind w:right="40"/>
              <w:spacing w:after="0"/>
              <w:rPr>
                <w:sz w:val="20"/>
                <w:szCs w:val="20"/>
                <w:color w:val="auto"/>
              </w:rPr>
            </w:pPr>
            <w:r>
              <w:rPr>
                <w:rFonts w:ascii="Arial" w:cs="Arial" w:eastAsia="Arial" w:hAnsi="Arial"/>
                <w:sz w:val="18"/>
                <w:szCs w:val="18"/>
                <w:color w:val="auto"/>
              </w:rPr>
              <w:t>(4,777)</w:t>
            </w:r>
          </w:p>
        </w:tc>
        <w:tc>
          <w:tcPr>
            <w:tcW w:w="240" w:type="dxa"/>
            <w:vAlign w:val="bottom"/>
          </w:tcPr>
          <w:p>
            <w:pPr>
              <w:spacing w:after="0"/>
              <w:rPr>
                <w:sz w:val="19"/>
                <w:szCs w:val="19"/>
                <w:color w:val="auto"/>
              </w:rPr>
            </w:pPr>
          </w:p>
        </w:tc>
        <w:tc>
          <w:tcPr>
            <w:tcW w:w="1680" w:type="dxa"/>
            <w:vAlign w:val="bottom"/>
            <w:gridSpan w:val="2"/>
          </w:tcPr>
          <w:p>
            <w:pPr>
              <w:jc w:val="right"/>
              <w:ind w:right="40"/>
              <w:spacing w:after="0"/>
              <w:rPr>
                <w:sz w:val="20"/>
                <w:szCs w:val="20"/>
                <w:color w:val="auto"/>
              </w:rPr>
            </w:pPr>
            <w:r>
              <w:rPr>
                <w:rFonts w:ascii="Arial" w:cs="Arial" w:eastAsia="Arial" w:hAnsi="Arial"/>
                <w:sz w:val="18"/>
                <w:szCs w:val="18"/>
                <w:color w:val="auto"/>
              </w:rPr>
              <w:t>(2,326)</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3760" w:type="dxa"/>
            <w:vAlign w:val="bottom"/>
            <w:shd w:val="clear" w:color="auto" w:fill="CCEEFF"/>
          </w:tcPr>
          <w:p>
            <w:pPr>
              <w:spacing w:after="0"/>
              <w:rPr>
                <w:sz w:val="20"/>
                <w:szCs w:val="20"/>
                <w:color w:val="auto"/>
              </w:rPr>
            </w:pPr>
            <w:r>
              <w:rPr>
                <w:rFonts w:ascii="Arial" w:cs="Arial" w:eastAsia="Arial" w:hAnsi="Arial"/>
                <w:sz w:val="18"/>
                <w:szCs w:val="18"/>
                <w:color w:val="auto"/>
              </w:rPr>
              <w:t>Effect of foreign income tax at various rates</w:t>
            </w:r>
          </w:p>
        </w:tc>
        <w:tc>
          <w:tcPr>
            <w:tcW w:w="240" w:type="dxa"/>
            <w:vAlign w:val="bottom"/>
            <w:shd w:val="clear" w:color="auto" w:fill="CCEEFF"/>
          </w:tcPr>
          <w:p>
            <w:pPr>
              <w:spacing w:after="0"/>
              <w:rPr>
                <w:sz w:val="18"/>
                <w:szCs w:val="18"/>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1,532</w:t>
            </w: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118</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6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(2,460)</w:t>
            </w:r>
          </w:p>
        </w:tc>
        <w:tc>
          <w:tcPr>
            <w:tcW w:w="240" w:type="dxa"/>
            <w:vAlign w:val="bottom"/>
            <w:shd w:val="clear" w:color="auto" w:fill="CCEEFF"/>
          </w:tcPr>
          <w:p>
            <w:pPr>
              <w:spacing w:after="0"/>
              <w:rPr>
                <w:sz w:val="18"/>
                <w:szCs w:val="18"/>
                <w:color w:val="auto"/>
              </w:rPr>
            </w:pPr>
          </w:p>
        </w:tc>
        <w:tc>
          <w:tcPr>
            <w:tcW w:w="1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1,669</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760" w:type="dxa"/>
            <w:vAlign w:val="bottom"/>
          </w:tcPr>
          <w:p>
            <w:pPr>
              <w:spacing w:after="0"/>
              <w:rPr>
                <w:sz w:val="20"/>
                <w:szCs w:val="20"/>
                <w:color w:val="auto"/>
              </w:rPr>
            </w:pPr>
            <w:r>
              <w:rPr>
                <w:rFonts w:ascii="Arial" w:cs="Arial" w:eastAsia="Arial" w:hAnsi="Arial"/>
                <w:sz w:val="18"/>
                <w:szCs w:val="18"/>
                <w:color w:val="auto"/>
              </w:rPr>
              <w:t>Other</w:t>
            </w:r>
          </w:p>
        </w:tc>
        <w:tc>
          <w:tcPr>
            <w:tcW w:w="240" w:type="dxa"/>
            <w:vAlign w:val="bottom"/>
          </w:tcPr>
          <w:p>
            <w:pPr>
              <w:spacing w:after="0"/>
              <w:rPr>
                <w:sz w:val="19"/>
                <w:szCs w:val="19"/>
                <w:color w:val="auto"/>
              </w:rPr>
            </w:pPr>
          </w:p>
        </w:tc>
        <w:tc>
          <w:tcPr>
            <w:tcW w:w="1600" w:type="dxa"/>
            <w:vAlign w:val="bottom"/>
            <w:gridSpan w:val="2"/>
          </w:tcPr>
          <w:p>
            <w:pPr>
              <w:jc w:val="right"/>
              <w:ind w:right="60"/>
              <w:spacing w:after="0"/>
              <w:rPr>
                <w:sz w:val="20"/>
                <w:szCs w:val="20"/>
                <w:color w:val="auto"/>
              </w:rPr>
            </w:pPr>
            <w:r>
              <w:rPr>
                <w:rFonts w:ascii="Arial" w:cs="Arial" w:eastAsia="Arial" w:hAnsi="Arial"/>
                <w:sz w:val="18"/>
                <w:szCs w:val="18"/>
                <w:color w:val="auto"/>
              </w:rPr>
              <w:t>(235)</w:t>
            </w:r>
          </w:p>
        </w:tc>
        <w:tc>
          <w:tcPr>
            <w:tcW w:w="260" w:type="dxa"/>
            <w:vAlign w:val="bottom"/>
          </w:tcPr>
          <w:p>
            <w:pPr>
              <w:spacing w:after="0"/>
              <w:rPr>
                <w:sz w:val="19"/>
                <w:szCs w:val="19"/>
                <w:color w:val="auto"/>
              </w:rPr>
            </w:pPr>
          </w:p>
        </w:tc>
        <w:tc>
          <w:tcPr>
            <w:tcW w:w="1700" w:type="dxa"/>
            <w:vAlign w:val="bottom"/>
            <w:gridSpan w:val="2"/>
          </w:tcPr>
          <w:p>
            <w:pPr>
              <w:jc w:val="right"/>
              <w:ind w:right="60"/>
              <w:spacing w:after="0"/>
              <w:rPr>
                <w:sz w:val="20"/>
                <w:szCs w:val="20"/>
                <w:color w:val="auto"/>
              </w:rPr>
            </w:pPr>
            <w:r>
              <w:rPr>
                <w:rFonts w:ascii="Arial" w:cs="Arial" w:eastAsia="Arial" w:hAnsi="Arial"/>
                <w:sz w:val="18"/>
                <w:szCs w:val="18"/>
                <w:color w:val="auto"/>
              </w:rPr>
              <w:t>(8)</w:t>
            </w:r>
          </w:p>
        </w:tc>
        <w:tc>
          <w:tcPr>
            <w:tcW w:w="240" w:type="dxa"/>
            <w:vAlign w:val="bottom"/>
          </w:tcPr>
          <w:p>
            <w:pPr>
              <w:spacing w:after="0"/>
              <w:rPr>
                <w:sz w:val="19"/>
                <w:szCs w:val="19"/>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247</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219</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376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4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15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5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5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3760" w:type="dxa"/>
            <w:vAlign w:val="bottom"/>
          </w:tcPr>
          <w:p>
            <w:pPr>
              <w:spacing w:after="0"/>
              <w:rPr>
                <w:sz w:val="9"/>
                <w:szCs w:val="9"/>
                <w:color w:val="auto"/>
              </w:rPr>
            </w:pPr>
          </w:p>
        </w:tc>
        <w:tc>
          <w:tcPr>
            <w:tcW w:w="240" w:type="dxa"/>
            <w:vAlign w:val="bottom"/>
          </w:tcPr>
          <w:p>
            <w:pPr>
              <w:spacing w:after="0"/>
              <w:rPr>
                <w:sz w:val="9"/>
                <w:szCs w:val="9"/>
                <w:color w:val="auto"/>
              </w:rPr>
            </w:pPr>
          </w:p>
        </w:tc>
        <w:tc>
          <w:tcPr>
            <w:tcW w:w="14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60" w:type="dxa"/>
            <w:vAlign w:val="bottom"/>
          </w:tcPr>
          <w:p>
            <w:pPr>
              <w:spacing w:after="0"/>
              <w:rPr>
                <w:sz w:val="9"/>
                <w:szCs w:val="9"/>
                <w:color w:val="auto"/>
              </w:rPr>
            </w:pPr>
          </w:p>
        </w:tc>
        <w:tc>
          <w:tcPr>
            <w:tcW w:w="15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1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Total</w:t>
            </w:r>
          </w:p>
        </w:tc>
        <w:tc>
          <w:tcPr>
            <w:tcW w:w="240" w:type="dxa"/>
            <w:vAlign w:val="bottom"/>
            <w:shd w:val="clear" w:color="auto" w:fill="CCEEFF"/>
          </w:tcPr>
          <w:p>
            <w:pPr>
              <w:jc w:val="right"/>
              <w:ind w:right="52"/>
              <w:spacing w:after="0"/>
              <w:rPr>
                <w:sz w:val="20"/>
                <w:szCs w:val="20"/>
                <w:color w:val="auto"/>
              </w:rPr>
            </w:pPr>
            <w:r>
              <w:rPr>
                <w:rFonts w:ascii="Arial" w:cs="Arial" w:eastAsia="Arial" w:hAnsi="Arial"/>
                <w:sz w:val="18"/>
                <w:szCs w:val="18"/>
                <w:color w:val="auto"/>
                <w:w w:val="79"/>
              </w:rPr>
              <w:t>$</w:t>
            </w: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170</w:t>
            </w: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72"/>
              <w:spacing w:after="0"/>
              <w:rPr>
                <w:sz w:val="20"/>
                <w:szCs w:val="20"/>
                <w:color w:val="auto"/>
              </w:rPr>
            </w:pPr>
            <w:r>
              <w:rPr>
                <w:rFonts w:ascii="Arial" w:cs="Arial" w:eastAsia="Arial" w:hAnsi="Arial"/>
                <w:sz w:val="18"/>
                <w:szCs w:val="18"/>
                <w:color w:val="auto"/>
                <w:w w:val="79"/>
              </w:rPr>
              <w:t>$</w:t>
            </w:r>
          </w:p>
        </w:tc>
        <w:tc>
          <w:tcPr>
            <w:tcW w:w="17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(37)</w:t>
            </w:r>
          </w:p>
        </w:tc>
        <w:tc>
          <w:tcPr>
            <w:tcW w:w="240" w:type="dxa"/>
            <w:vAlign w:val="bottom"/>
            <w:shd w:val="clear" w:color="auto" w:fill="CCEEFF"/>
          </w:tcPr>
          <w:p>
            <w:pPr>
              <w:jc w:val="right"/>
              <w:ind w:right="52"/>
              <w:spacing w:after="0"/>
              <w:rPr>
                <w:sz w:val="20"/>
                <w:szCs w:val="20"/>
                <w:color w:val="auto"/>
              </w:rPr>
            </w:pPr>
            <w:r>
              <w:rPr>
                <w:rFonts w:ascii="Arial" w:cs="Arial" w:eastAsia="Arial" w:hAnsi="Arial"/>
                <w:sz w:val="18"/>
                <w:szCs w:val="18"/>
                <w:color w:val="auto"/>
                <w:w w:val="79"/>
              </w:rPr>
              <w:t>$</w:t>
            </w:r>
          </w:p>
        </w:tc>
        <w:tc>
          <w:tcPr>
            <w:tcW w:w="16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(4,314)</w:t>
            </w:r>
          </w:p>
        </w:tc>
        <w:tc>
          <w:tcPr>
            <w:tcW w:w="240" w:type="dxa"/>
            <w:vAlign w:val="bottom"/>
            <w:shd w:val="clear" w:color="auto" w:fill="CCEEFF"/>
          </w:tcPr>
          <w:p>
            <w:pPr>
              <w:jc w:val="right"/>
              <w:ind w:right="52"/>
              <w:spacing w:after="0"/>
              <w:rPr>
                <w:sz w:val="20"/>
                <w:szCs w:val="20"/>
                <w:color w:val="auto"/>
              </w:rPr>
            </w:pPr>
            <w:r>
              <w:rPr>
                <w:rFonts w:ascii="Arial" w:cs="Arial" w:eastAsia="Arial" w:hAnsi="Arial"/>
                <w:sz w:val="18"/>
                <w:szCs w:val="18"/>
                <w:color w:val="auto"/>
                <w:w w:val="79"/>
              </w:rPr>
              <w:t>$</w:t>
            </w:r>
          </w:p>
        </w:tc>
        <w:tc>
          <w:tcPr>
            <w:tcW w:w="1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2,502</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3760" w:type="dxa"/>
            <w:vAlign w:val="bottom"/>
          </w:tcPr>
          <w:p>
            <w:pPr>
              <w:spacing w:after="0"/>
              <w:rPr>
                <w:sz w:val="9"/>
                <w:szCs w:val="9"/>
                <w:color w:val="auto"/>
              </w:rPr>
            </w:pPr>
          </w:p>
        </w:tc>
        <w:tc>
          <w:tcPr>
            <w:tcW w:w="240" w:type="dxa"/>
            <w:vAlign w:val="bottom"/>
          </w:tcPr>
          <w:p>
            <w:pPr>
              <w:spacing w:after="0"/>
              <w:rPr>
                <w:sz w:val="9"/>
                <w:szCs w:val="9"/>
                <w:color w:val="auto"/>
              </w:rPr>
            </w:pPr>
          </w:p>
        </w:tc>
        <w:tc>
          <w:tcPr>
            <w:tcW w:w="14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60" w:type="dxa"/>
            <w:vAlign w:val="bottom"/>
          </w:tcPr>
          <w:p>
            <w:pPr>
              <w:spacing w:after="0"/>
              <w:rPr>
                <w:sz w:val="9"/>
                <w:szCs w:val="9"/>
                <w:color w:val="auto"/>
              </w:rPr>
            </w:pPr>
          </w:p>
        </w:tc>
        <w:tc>
          <w:tcPr>
            <w:tcW w:w="15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1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3760" w:type="dxa"/>
            <w:vAlign w:val="bottom"/>
          </w:tcPr>
          <w:p>
            <w:pPr>
              <w:spacing w:after="0"/>
              <w:rPr>
                <w:sz w:val="5"/>
                <w:szCs w:val="5"/>
                <w:color w:val="auto"/>
              </w:rPr>
            </w:pPr>
          </w:p>
        </w:tc>
        <w:tc>
          <w:tcPr>
            <w:tcW w:w="240" w:type="dxa"/>
            <w:vAlign w:val="bottom"/>
            <w:shd w:val="clear" w:color="auto" w:fill="808080"/>
          </w:tcPr>
          <w:p>
            <w:pPr>
              <w:spacing w:after="0"/>
              <w:rPr>
                <w:sz w:val="5"/>
                <w:szCs w:val="5"/>
                <w:color w:val="auto"/>
              </w:rPr>
            </w:pPr>
          </w:p>
        </w:tc>
        <w:tc>
          <w:tcPr>
            <w:tcW w:w="148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260" w:type="dxa"/>
            <w:vAlign w:val="bottom"/>
            <w:shd w:val="clear" w:color="auto" w:fill="808080"/>
          </w:tcPr>
          <w:p>
            <w:pPr>
              <w:spacing w:after="0"/>
              <w:rPr>
                <w:sz w:val="5"/>
                <w:szCs w:val="5"/>
                <w:color w:val="auto"/>
              </w:rPr>
            </w:pPr>
          </w:p>
        </w:tc>
        <w:tc>
          <w:tcPr>
            <w:tcW w:w="158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240" w:type="dxa"/>
            <w:vAlign w:val="bottom"/>
            <w:shd w:val="clear" w:color="auto" w:fill="808080"/>
          </w:tcPr>
          <w:p>
            <w:pPr>
              <w:spacing w:after="0"/>
              <w:rPr>
                <w:sz w:val="5"/>
                <w:szCs w:val="5"/>
                <w:color w:val="auto"/>
              </w:rPr>
            </w:pPr>
          </w:p>
        </w:tc>
        <w:tc>
          <w:tcPr>
            <w:tcW w:w="158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240" w:type="dxa"/>
            <w:vAlign w:val="bottom"/>
            <w:shd w:val="clear" w:color="auto" w:fill="808080"/>
          </w:tcPr>
          <w:p>
            <w:pPr>
              <w:spacing w:after="0"/>
              <w:rPr>
                <w:sz w:val="5"/>
                <w:szCs w:val="5"/>
                <w:color w:val="auto"/>
              </w:rPr>
            </w:pPr>
          </w:p>
        </w:tc>
        <w:tc>
          <w:tcPr>
            <w:tcW w:w="158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3484880</wp:posOffset>
            </wp:positionH>
            <wp:positionV relativeFrom="paragraph">
              <wp:posOffset>-2141220</wp:posOffset>
            </wp:positionV>
            <wp:extent cx="12700" cy="8890"/>
            <wp:wrapNone/>
            <wp:docPr id="1812" name="Picture 1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2"/>
                    <pic:cNvPicPr>
                      <a:picLocks noChangeAspect="1" noChangeArrowheads="1"/>
                    </pic:cNvPicPr>
                  </pic:nvPicPr>
                  <pic:blipFill>
                    <a:blip r:embed="rId18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2404110</wp:posOffset>
            </wp:positionH>
            <wp:positionV relativeFrom="paragraph">
              <wp:posOffset>-2141220</wp:posOffset>
            </wp:positionV>
            <wp:extent cx="12700" cy="8890"/>
            <wp:wrapNone/>
            <wp:docPr id="1813" name="Picture 1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3"/>
                    <pic:cNvPicPr>
                      <a:picLocks noChangeAspect="1" noChangeArrowheads="1"/>
                    </pic:cNvPicPr>
                  </pic:nvPicPr>
                  <pic:blipFill>
                    <a:blip r:embed="rId18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7172325</wp:posOffset>
            </wp:positionH>
            <wp:positionV relativeFrom="paragraph">
              <wp:posOffset>-2141220</wp:posOffset>
            </wp:positionV>
            <wp:extent cx="12700" cy="8890"/>
            <wp:wrapNone/>
            <wp:docPr id="1814" name="Picture 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4"/>
                    <pic:cNvPicPr>
                      <a:picLocks noChangeAspect="1" noChangeArrowheads="1"/>
                    </pic:cNvPicPr>
                  </pic:nvPicPr>
                  <pic:blipFill>
                    <a:blip r:embed="rId18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3570605</wp:posOffset>
            </wp:positionH>
            <wp:positionV relativeFrom="paragraph">
              <wp:posOffset>-2141220</wp:posOffset>
            </wp:positionV>
            <wp:extent cx="12700" cy="8890"/>
            <wp:wrapNone/>
            <wp:docPr id="1815" name="Picture 1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5"/>
                    <pic:cNvPicPr>
                      <a:picLocks noChangeAspect="1" noChangeArrowheads="1"/>
                    </pic:cNvPicPr>
                  </pic:nvPicPr>
                  <pic:blipFill>
                    <a:blip r:embed="rId18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3484880</wp:posOffset>
            </wp:positionH>
            <wp:positionV relativeFrom="paragraph">
              <wp:posOffset>-1437640</wp:posOffset>
            </wp:positionV>
            <wp:extent cx="12700" cy="8890"/>
            <wp:wrapNone/>
            <wp:docPr id="1816" name="Picture 1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
                    <pic:cNvPicPr>
                      <a:picLocks noChangeAspect="1" noChangeArrowheads="1"/>
                    </pic:cNvPicPr>
                  </pic:nvPicPr>
                  <pic:blipFill>
                    <a:blip r:embed="rId18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2404110</wp:posOffset>
            </wp:positionH>
            <wp:positionV relativeFrom="paragraph">
              <wp:posOffset>-1437640</wp:posOffset>
            </wp:positionV>
            <wp:extent cx="12700" cy="8890"/>
            <wp:wrapNone/>
            <wp:docPr id="1817" name="Picture 1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7"/>
                    <pic:cNvPicPr>
                      <a:picLocks noChangeAspect="1" noChangeArrowheads="1"/>
                    </pic:cNvPicPr>
                  </pic:nvPicPr>
                  <pic:blipFill>
                    <a:blip r:embed="rId18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4728210</wp:posOffset>
            </wp:positionH>
            <wp:positionV relativeFrom="paragraph">
              <wp:posOffset>-1437640</wp:posOffset>
            </wp:positionV>
            <wp:extent cx="12700" cy="8890"/>
            <wp:wrapNone/>
            <wp:docPr id="1818" name="Picture 1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8"/>
                    <pic:cNvPicPr>
                      <a:picLocks noChangeAspect="1" noChangeArrowheads="1"/>
                    </pic:cNvPicPr>
                  </pic:nvPicPr>
                  <pic:blipFill>
                    <a:blip r:embed="rId18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3570605</wp:posOffset>
            </wp:positionH>
            <wp:positionV relativeFrom="paragraph">
              <wp:posOffset>-1437640</wp:posOffset>
            </wp:positionV>
            <wp:extent cx="12700" cy="8890"/>
            <wp:wrapNone/>
            <wp:docPr id="1819" name="Picture 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9"/>
                    <pic:cNvPicPr>
                      <a:picLocks noChangeAspect="1" noChangeArrowheads="1"/>
                    </pic:cNvPicPr>
                  </pic:nvPicPr>
                  <pic:blipFill>
                    <a:blip r:embed="rId18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5954395</wp:posOffset>
            </wp:positionH>
            <wp:positionV relativeFrom="paragraph">
              <wp:posOffset>-1437640</wp:posOffset>
            </wp:positionV>
            <wp:extent cx="12700" cy="8890"/>
            <wp:wrapNone/>
            <wp:docPr id="1820" name="Picture 1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0"/>
                    <pic:cNvPicPr>
                      <a:picLocks noChangeAspect="1" noChangeArrowheads="1"/>
                    </pic:cNvPicPr>
                  </pic:nvPicPr>
                  <pic:blipFill>
                    <a:blip r:embed="rId18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4813935</wp:posOffset>
            </wp:positionH>
            <wp:positionV relativeFrom="paragraph">
              <wp:posOffset>-1437640</wp:posOffset>
            </wp:positionV>
            <wp:extent cx="12700" cy="8890"/>
            <wp:wrapNone/>
            <wp:docPr id="1821" name="Picture 1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1"/>
                    <pic:cNvPicPr>
                      <a:picLocks noChangeAspect="1" noChangeArrowheads="1"/>
                    </pic:cNvPicPr>
                  </pic:nvPicPr>
                  <pic:blipFill>
                    <a:blip r:embed="rId18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7172325</wp:posOffset>
            </wp:positionH>
            <wp:positionV relativeFrom="paragraph">
              <wp:posOffset>-1437640</wp:posOffset>
            </wp:positionV>
            <wp:extent cx="12700" cy="8890"/>
            <wp:wrapNone/>
            <wp:docPr id="1822" name="Picture 1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2"/>
                    <pic:cNvPicPr>
                      <a:picLocks noChangeAspect="1" noChangeArrowheads="1"/>
                    </pic:cNvPicPr>
                  </pic:nvPicPr>
                  <pic:blipFill>
                    <a:blip r:embed="rId18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6031865</wp:posOffset>
            </wp:positionH>
            <wp:positionV relativeFrom="paragraph">
              <wp:posOffset>-1437640</wp:posOffset>
            </wp:positionV>
            <wp:extent cx="12700" cy="8890"/>
            <wp:wrapNone/>
            <wp:docPr id="1823" name="Picture 1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3"/>
                    <pic:cNvPicPr>
                      <a:picLocks noChangeAspect="1" noChangeArrowheads="1"/>
                    </pic:cNvPicPr>
                  </pic:nvPicPr>
                  <pic:blipFill>
                    <a:blip r:embed="rId18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3484880</wp:posOffset>
            </wp:positionH>
            <wp:positionV relativeFrom="paragraph">
              <wp:posOffset>-323215</wp:posOffset>
            </wp:positionV>
            <wp:extent cx="12700" cy="8890"/>
            <wp:wrapNone/>
            <wp:docPr id="1824" name="Picture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4"/>
                    <pic:cNvPicPr>
                      <a:picLocks noChangeAspect="1" noChangeArrowheads="1"/>
                    </pic:cNvPicPr>
                  </pic:nvPicPr>
                  <pic:blipFill>
                    <a:blip r:embed="rId18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2404110</wp:posOffset>
            </wp:positionH>
            <wp:positionV relativeFrom="paragraph">
              <wp:posOffset>-323215</wp:posOffset>
            </wp:positionV>
            <wp:extent cx="12700" cy="8890"/>
            <wp:wrapNone/>
            <wp:docPr id="1825" name="Picture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
                    <pic:cNvPicPr>
                      <a:picLocks noChangeAspect="1" noChangeArrowheads="1"/>
                    </pic:cNvPicPr>
                  </pic:nvPicPr>
                  <pic:blipFill>
                    <a:blip r:embed="rId18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4728210</wp:posOffset>
            </wp:positionH>
            <wp:positionV relativeFrom="paragraph">
              <wp:posOffset>-323215</wp:posOffset>
            </wp:positionV>
            <wp:extent cx="12700" cy="8890"/>
            <wp:wrapNone/>
            <wp:docPr id="1826" name="Picture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6"/>
                    <pic:cNvPicPr>
                      <a:picLocks noChangeAspect="1" noChangeArrowheads="1"/>
                    </pic:cNvPicPr>
                  </pic:nvPicPr>
                  <pic:blipFill>
                    <a:blip r:embed="rId18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3570605</wp:posOffset>
            </wp:positionH>
            <wp:positionV relativeFrom="paragraph">
              <wp:posOffset>-323215</wp:posOffset>
            </wp:positionV>
            <wp:extent cx="12700" cy="8890"/>
            <wp:wrapNone/>
            <wp:docPr id="1827" name="Picture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7"/>
                    <pic:cNvPicPr>
                      <a:picLocks noChangeAspect="1" noChangeArrowheads="1"/>
                    </pic:cNvPicPr>
                  </pic:nvPicPr>
                  <pic:blipFill>
                    <a:blip r:embed="rId18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5954395</wp:posOffset>
            </wp:positionH>
            <wp:positionV relativeFrom="paragraph">
              <wp:posOffset>-323215</wp:posOffset>
            </wp:positionV>
            <wp:extent cx="12700" cy="8890"/>
            <wp:wrapNone/>
            <wp:docPr id="1828" name="Picture 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8"/>
                    <pic:cNvPicPr>
                      <a:picLocks noChangeAspect="1" noChangeArrowheads="1"/>
                    </pic:cNvPicPr>
                  </pic:nvPicPr>
                  <pic:blipFill>
                    <a:blip r:embed="rId18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4813935</wp:posOffset>
            </wp:positionH>
            <wp:positionV relativeFrom="paragraph">
              <wp:posOffset>-323215</wp:posOffset>
            </wp:positionV>
            <wp:extent cx="12700" cy="8890"/>
            <wp:wrapNone/>
            <wp:docPr id="1829" name="Picture 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9"/>
                    <pic:cNvPicPr>
                      <a:picLocks noChangeAspect="1" noChangeArrowheads="1"/>
                    </pic:cNvPicPr>
                  </pic:nvPicPr>
                  <pic:blipFill>
                    <a:blip r:embed="rId18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7172325</wp:posOffset>
            </wp:positionH>
            <wp:positionV relativeFrom="paragraph">
              <wp:posOffset>-323215</wp:posOffset>
            </wp:positionV>
            <wp:extent cx="12700" cy="8890"/>
            <wp:wrapNone/>
            <wp:docPr id="1830" name="Picture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0"/>
                    <pic:cNvPicPr>
                      <a:picLocks noChangeAspect="1" noChangeArrowheads="1"/>
                    </pic:cNvPicPr>
                  </pic:nvPicPr>
                  <pic:blipFill>
                    <a:blip r:embed="rId18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6031865</wp:posOffset>
            </wp:positionH>
            <wp:positionV relativeFrom="paragraph">
              <wp:posOffset>-323215</wp:posOffset>
            </wp:positionV>
            <wp:extent cx="12700" cy="8890"/>
            <wp:wrapNone/>
            <wp:docPr id="1831" name="Picture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1"/>
                    <pic:cNvPicPr>
                      <a:picLocks noChangeAspect="1" noChangeArrowheads="1"/>
                    </pic:cNvPicPr>
                  </pic:nvPicPr>
                  <pic:blipFill>
                    <a:blip r:embed="rId1838">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87" w:lineRule="exact"/>
        <w:rPr>
          <w:sz w:val="20"/>
          <w:szCs w:val="20"/>
          <w:color w:val="auto"/>
        </w:rPr>
      </w:pPr>
    </w:p>
    <w:p>
      <w:pPr>
        <w:spacing w:after="0"/>
        <w:tabs>
          <w:tab w:leader="none" w:pos="380" w:val="left"/>
        </w:tabs>
        <w:rPr>
          <w:sz w:val="20"/>
          <w:szCs w:val="20"/>
          <w:color w:val="auto"/>
        </w:rPr>
      </w:pPr>
      <w:r>
        <w:rPr>
          <w:rFonts w:ascii="Arial" w:cs="Arial" w:eastAsia="Arial" w:hAnsi="Arial"/>
          <w:sz w:val="18"/>
          <w:szCs w:val="18"/>
          <w:b w:val="1"/>
          <w:bCs w:val="1"/>
          <w:color w:val="auto"/>
        </w:rPr>
        <w:t>14.</w:t>
        <w:tab/>
        <w:t>GEOGRAPHIC INFORMATION</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revenue by geographic location is presented net of eliminations for intercompany sales, and is as follows (in thousands):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20" w:type="dxa"/>
            <w:vAlign w:val="bottom"/>
          </w:tcPr>
          <w:p>
            <w:pPr>
              <w:spacing w:after="0"/>
              <w:rPr>
                <w:sz w:val="19"/>
                <w:szCs w:val="19"/>
                <w:color w:val="auto"/>
              </w:rPr>
            </w:pPr>
          </w:p>
        </w:tc>
        <w:tc>
          <w:tcPr>
            <w:tcW w:w="21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jc w:val="center"/>
              <w:ind w:right="92"/>
              <w:spacing w:after="0"/>
              <w:rPr>
                <w:sz w:val="20"/>
                <w:szCs w:val="20"/>
                <w:color w:val="auto"/>
              </w:rPr>
            </w:pPr>
            <w:r>
              <w:rPr>
                <w:rFonts w:ascii="Arial" w:cs="Arial" w:eastAsia="Arial" w:hAnsi="Arial"/>
                <w:sz w:val="18"/>
                <w:szCs w:val="18"/>
                <w:b w:val="1"/>
                <w:bCs w:val="1"/>
                <w:color w:val="auto"/>
                <w:w w:val="81"/>
              </w:rPr>
              <w:t>Predecessor</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tcPr>
          <w:p>
            <w:pPr>
              <w:jc w:val="right"/>
              <w:ind w:right="92"/>
              <w:spacing w:after="0"/>
              <w:rPr>
                <w:sz w:val="20"/>
                <w:szCs w:val="20"/>
                <w:color w:val="auto"/>
              </w:rPr>
            </w:pPr>
            <w:r>
              <w:rPr>
                <w:rFonts w:ascii="Arial" w:cs="Arial" w:eastAsia="Arial" w:hAnsi="Arial"/>
                <w:sz w:val="18"/>
                <w:szCs w:val="18"/>
                <w:b w:val="1"/>
                <w:bCs w:val="1"/>
                <w:color w:val="auto"/>
              </w:rPr>
              <w:t>Successor</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218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130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1240" w:type="dxa"/>
            <w:vAlign w:val="bottom"/>
            <w:tcBorders>
              <w:bottom w:val="single" w:sz="8" w:color="808080"/>
            </w:tcBorders>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1240" w:type="dxa"/>
            <w:vAlign w:val="bottom"/>
            <w:tcBorders>
              <w:bottom w:val="single" w:sz="8" w:color="808080"/>
            </w:tcBorders>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24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60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116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2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jc w:val="center"/>
              <w:ind w:right="92"/>
              <w:spacing w:after="0"/>
              <w:rPr>
                <w:sz w:val="20"/>
                <w:szCs w:val="20"/>
                <w:color w:val="auto"/>
              </w:rPr>
            </w:pPr>
            <w:r>
              <w:rPr>
                <w:rFonts w:ascii="Arial" w:cs="Arial" w:eastAsia="Arial" w:hAnsi="Arial"/>
                <w:sz w:val="18"/>
                <w:szCs w:val="18"/>
                <w:b w:val="1"/>
                <w:bCs w:val="1"/>
                <w:color w:val="auto"/>
                <w:w w:val="89"/>
              </w:rPr>
              <w:t>January 1,</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40" w:type="dxa"/>
            <w:vAlign w:val="bottom"/>
          </w:tcPr>
          <w:p>
            <w:pPr>
              <w:jc w:val="center"/>
              <w:ind w:right="52"/>
              <w:spacing w:after="0"/>
              <w:rPr>
                <w:sz w:val="20"/>
                <w:szCs w:val="20"/>
                <w:color w:val="auto"/>
              </w:rPr>
            </w:pPr>
            <w:r>
              <w:rPr>
                <w:rFonts w:ascii="Arial" w:cs="Arial" w:eastAsia="Arial" w:hAnsi="Arial"/>
                <w:sz w:val="18"/>
                <w:szCs w:val="18"/>
                <w:b w:val="1"/>
                <w:bCs w:val="1"/>
                <w:color w:val="auto"/>
                <w:w w:val="87"/>
              </w:rPr>
              <w:t>December 5,</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0" w:type="dxa"/>
            <w:vAlign w:val="bottom"/>
          </w:tcPr>
          <w:p>
            <w:pPr>
              <w:jc w:val="center"/>
              <w:ind w:right="132"/>
              <w:spacing w:after="0"/>
              <w:rPr>
                <w:sz w:val="20"/>
                <w:szCs w:val="20"/>
                <w:color w:val="auto"/>
              </w:rPr>
            </w:pPr>
            <w:r>
              <w:rPr>
                <w:rFonts w:ascii="Arial" w:cs="Arial" w:eastAsia="Arial" w:hAnsi="Arial"/>
                <w:sz w:val="18"/>
                <w:szCs w:val="18"/>
                <w:b w:val="1"/>
                <w:bCs w:val="1"/>
                <w:color w:val="auto"/>
                <w:w w:val="89"/>
              </w:rPr>
              <w:t>Three Months</w:t>
            </w: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1"/>
              </w:rPr>
              <w:t>Three Months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jc w:val="center"/>
              <w:ind w:right="112"/>
              <w:spacing w:after="0"/>
              <w:rPr>
                <w:sz w:val="20"/>
                <w:szCs w:val="20"/>
                <w:color w:val="auto"/>
              </w:rPr>
            </w:pPr>
            <w:r>
              <w:rPr>
                <w:rFonts w:ascii="Arial" w:cs="Arial" w:eastAsia="Arial" w:hAnsi="Arial"/>
                <w:sz w:val="18"/>
                <w:szCs w:val="18"/>
                <w:b w:val="1"/>
                <w:bCs w:val="1"/>
                <w:color w:val="auto"/>
                <w:w w:val="90"/>
              </w:rPr>
              <w:t>Through</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tcPr>
          <w:p>
            <w:pPr>
              <w:jc w:val="center"/>
              <w:ind w:right="52"/>
              <w:spacing w:after="0"/>
              <w:rPr>
                <w:sz w:val="20"/>
                <w:szCs w:val="20"/>
                <w:color w:val="auto"/>
              </w:rPr>
            </w:pPr>
            <w:r>
              <w:rPr>
                <w:rFonts w:ascii="Arial" w:cs="Arial" w:eastAsia="Arial" w:hAnsi="Arial"/>
                <w:sz w:val="18"/>
                <w:szCs w:val="18"/>
                <w:b w:val="1"/>
                <w:bCs w:val="1"/>
                <w:color w:val="auto"/>
                <w:w w:val="90"/>
              </w:rPr>
              <w:t>Through</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tcPr>
          <w:p>
            <w:pPr>
              <w:jc w:val="center"/>
              <w:ind w:right="52"/>
              <w:spacing w:after="0"/>
              <w:rPr>
                <w:sz w:val="20"/>
                <w:szCs w:val="20"/>
                <w:color w:val="auto"/>
              </w:rPr>
            </w:pPr>
            <w:r>
              <w:rPr>
                <w:rFonts w:ascii="Arial" w:cs="Arial" w:eastAsia="Arial" w:hAnsi="Arial"/>
                <w:sz w:val="18"/>
                <w:szCs w:val="18"/>
                <w:b w:val="1"/>
                <w:bCs w:val="1"/>
                <w:color w:val="auto"/>
                <w:w w:val="90"/>
              </w:rPr>
              <w:t>Year Ended</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jc w:val="center"/>
              <w:ind w:right="32"/>
              <w:spacing w:after="0"/>
              <w:rPr>
                <w:sz w:val="20"/>
                <w:szCs w:val="20"/>
                <w:color w:val="auto"/>
              </w:rPr>
            </w:pPr>
            <w:r>
              <w:rPr>
                <w:rFonts w:ascii="Arial" w:cs="Arial" w:eastAsia="Arial" w:hAnsi="Arial"/>
                <w:sz w:val="18"/>
                <w:szCs w:val="18"/>
                <w:b w:val="1"/>
                <w:bCs w:val="1"/>
                <w:color w:val="auto"/>
                <w:w w:val="88"/>
              </w:rPr>
              <w:t>Year Ended</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0" w:type="dxa"/>
            <w:vAlign w:val="bottom"/>
          </w:tcPr>
          <w:p>
            <w:pPr>
              <w:jc w:val="center"/>
              <w:ind w:right="152"/>
              <w:spacing w:after="0"/>
              <w:rPr>
                <w:sz w:val="20"/>
                <w:szCs w:val="20"/>
                <w:color w:val="auto"/>
              </w:rPr>
            </w:pPr>
            <w:r>
              <w:rPr>
                <w:rFonts w:ascii="Arial" w:cs="Arial" w:eastAsia="Arial" w:hAnsi="Arial"/>
                <w:sz w:val="18"/>
                <w:szCs w:val="18"/>
                <w:b w:val="1"/>
                <w:bCs w:val="1"/>
                <w:color w:val="auto"/>
                <w:w w:val="87"/>
              </w:rPr>
              <w:t>Ended</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7"/>
              </w:rPr>
              <w:t>Ended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jc w:val="center"/>
              <w:ind w:right="92"/>
              <w:spacing w:after="0"/>
              <w:rPr>
                <w:sz w:val="20"/>
                <w:szCs w:val="20"/>
                <w:color w:val="auto"/>
              </w:rPr>
            </w:pPr>
            <w:r>
              <w:rPr>
                <w:rFonts w:ascii="Arial" w:cs="Arial" w:eastAsia="Arial" w:hAnsi="Arial"/>
                <w:sz w:val="18"/>
                <w:szCs w:val="18"/>
                <w:b w:val="1"/>
                <w:bCs w:val="1"/>
                <w:color w:val="auto"/>
                <w:w w:val="85"/>
              </w:rPr>
              <w:t>December 4,</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tcPr>
          <w:p>
            <w:pPr>
              <w:jc w:val="center"/>
              <w:ind w:right="52"/>
              <w:spacing w:after="0"/>
              <w:rPr>
                <w:sz w:val="20"/>
                <w:szCs w:val="20"/>
                <w:color w:val="auto"/>
              </w:rPr>
            </w:pPr>
            <w:r>
              <w:rPr>
                <w:rFonts w:ascii="Arial" w:cs="Arial" w:eastAsia="Arial" w:hAnsi="Arial"/>
                <w:sz w:val="18"/>
                <w:szCs w:val="18"/>
                <w:b w:val="1"/>
                <w:bCs w:val="1"/>
                <w:color w:val="auto"/>
                <w:w w:val="87"/>
              </w:rPr>
              <w:t>December 31,</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tcPr>
          <w:p>
            <w:pPr>
              <w:jc w:val="center"/>
              <w:ind w:right="52"/>
              <w:spacing w:after="0"/>
              <w:rPr>
                <w:sz w:val="20"/>
                <w:szCs w:val="20"/>
                <w:color w:val="auto"/>
              </w:rPr>
            </w:pPr>
            <w:r>
              <w:rPr>
                <w:rFonts w:ascii="Arial" w:cs="Arial" w:eastAsia="Arial" w:hAnsi="Arial"/>
                <w:sz w:val="18"/>
                <w:szCs w:val="18"/>
                <w:b w:val="1"/>
                <w:bCs w:val="1"/>
                <w:color w:val="auto"/>
                <w:w w:val="87"/>
              </w:rPr>
              <w:t>December 31,</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jc w:val="center"/>
              <w:ind w:right="52"/>
              <w:spacing w:after="0"/>
              <w:rPr>
                <w:sz w:val="20"/>
                <w:szCs w:val="20"/>
                <w:color w:val="auto"/>
              </w:rPr>
            </w:pPr>
            <w:r>
              <w:rPr>
                <w:rFonts w:ascii="Arial" w:cs="Arial" w:eastAsia="Arial" w:hAnsi="Arial"/>
                <w:sz w:val="18"/>
                <w:szCs w:val="18"/>
                <w:b w:val="1"/>
                <w:bCs w:val="1"/>
                <w:color w:val="auto"/>
                <w:w w:val="87"/>
              </w:rPr>
              <w:t>December 31,</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0" w:type="dxa"/>
            <w:vAlign w:val="bottom"/>
          </w:tcPr>
          <w:p>
            <w:pPr>
              <w:jc w:val="center"/>
              <w:ind w:right="152"/>
              <w:spacing w:after="0"/>
              <w:rPr>
                <w:sz w:val="20"/>
                <w:szCs w:val="20"/>
                <w:color w:val="auto"/>
              </w:rPr>
            </w:pPr>
            <w:r>
              <w:rPr>
                <w:rFonts w:ascii="Arial" w:cs="Arial" w:eastAsia="Arial" w:hAnsi="Arial"/>
                <w:sz w:val="18"/>
                <w:szCs w:val="18"/>
                <w:b w:val="1"/>
                <w:bCs w:val="1"/>
                <w:color w:val="auto"/>
                <w:w w:val="91"/>
              </w:rPr>
              <w:t>March 31,</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1"/>
              </w:rPr>
              <w:t>March 31,</w:t>
            </w: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21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jc w:val="center"/>
              <w:ind w:right="92"/>
              <w:spacing w:after="0"/>
              <w:rPr>
                <w:sz w:val="20"/>
                <w:szCs w:val="20"/>
                <w:color w:val="auto"/>
              </w:rPr>
            </w:pPr>
            <w:r>
              <w:rPr>
                <w:rFonts w:ascii="Arial" w:cs="Arial" w:eastAsia="Arial" w:hAnsi="Arial"/>
                <w:sz w:val="18"/>
                <w:szCs w:val="18"/>
                <w:b w:val="1"/>
                <w:bCs w:val="1"/>
                <w:color w:val="auto"/>
                <w:w w:val="89"/>
              </w:rPr>
              <w:t>2003</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40" w:type="dxa"/>
            <w:vAlign w:val="bottom"/>
          </w:tcPr>
          <w:p>
            <w:pPr>
              <w:jc w:val="center"/>
              <w:ind w:right="52"/>
              <w:spacing w:after="0"/>
              <w:rPr>
                <w:sz w:val="20"/>
                <w:szCs w:val="20"/>
                <w:color w:val="auto"/>
              </w:rPr>
            </w:pPr>
            <w:r>
              <w:rPr>
                <w:rFonts w:ascii="Arial" w:cs="Arial" w:eastAsia="Arial" w:hAnsi="Arial"/>
                <w:sz w:val="18"/>
                <w:szCs w:val="18"/>
                <w:b w:val="1"/>
                <w:bCs w:val="1"/>
                <w:color w:val="auto"/>
                <w:w w:val="84"/>
              </w:rPr>
              <w:t>2003</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40" w:type="dxa"/>
            <w:vAlign w:val="bottom"/>
          </w:tcPr>
          <w:p>
            <w:pPr>
              <w:jc w:val="center"/>
              <w:ind w:right="52"/>
              <w:spacing w:after="0"/>
              <w:rPr>
                <w:sz w:val="20"/>
                <w:szCs w:val="20"/>
                <w:color w:val="auto"/>
              </w:rPr>
            </w:pPr>
            <w:r>
              <w:rPr>
                <w:rFonts w:ascii="Arial" w:cs="Arial" w:eastAsia="Arial" w:hAnsi="Arial"/>
                <w:sz w:val="18"/>
                <w:szCs w:val="18"/>
                <w:b w:val="1"/>
                <w:bCs w:val="1"/>
                <w:color w:val="auto"/>
                <w:w w:val="84"/>
              </w:rPr>
              <w:t>2004</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tcPr>
          <w:p>
            <w:pPr>
              <w:jc w:val="center"/>
              <w:ind w:right="32"/>
              <w:spacing w:after="0"/>
              <w:rPr>
                <w:sz w:val="20"/>
                <w:szCs w:val="20"/>
                <w:color w:val="auto"/>
              </w:rPr>
            </w:pPr>
            <w:r>
              <w:rPr>
                <w:rFonts w:ascii="Arial" w:cs="Arial" w:eastAsia="Arial" w:hAnsi="Arial"/>
                <w:sz w:val="18"/>
                <w:szCs w:val="18"/>
                <w:b w:val="1"/>
                <w:bCs w:val="1"/>
                <w:color w:val="auto"/>
                <w:w w:val="89"/>
              </w:rPr>
              <w:t>2005</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00" w:type="dxa"/>
            <w:vAlign w:val="bottom"/>
          </w:tcPr>
          <w:p>
            <w:pPr>
              <w:jc w:val="center"/>
              <w:ind w:right="152"/>
              <w:spacing w:after="0"/>
              <w:rPr>
                <w:sz w:val="20"/>
                <w:szCs w:val="20"/>
                <w:color w:val="auto"/>
              </w:rPr>
            </w:pPr>
            <w:r>
              <w:rPr>
                <w:rFonts w:ascii="Arial" w:cs="Arial" w:eastAsia="Arial" w:hAnsi="Arial"/>
                <w:sz w:val="18"/>
                <w:szCs w:val="18"/>
                <w:b w:val="1"/>
                <w:bCs w:val="1"/>
                <w:color w:val="auto"/>
                <w:w w:val="89"/>
              </w:rPr>
              <w:t>2005</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60" w:type="dxa"/>
            <w:vAlign w:val="bottom"/>
          </w:tcPr>
          <w:p>
            <w:pPr>
              <w:jc w:val="center"/>
              <w:spacing w:after="0"/>
              <w:rPr>
                <w:sz w:val="20"/>
                <w:szCs w:val="20"/>
                <w:color w:val="auto"/>
              </w:rPr>
            </w:pPr>
            <w:r>
              <w:rPr>
                <w:rFonts w:ascii="Arial" w:cs="Arial" w:eastAsia="Arial" w:hAnsi="Arial"/>
                <w:sz w:val="18"/>
                <w:szCs w:val="18"/>
                <w:b w:val="1"/>
                <w:bCs w:val="1"/>
                <w:color w:val="auto"/>
                <w:w w:val="89"/>
              </w:rPr>
              <w:t>2006</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218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130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124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124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24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60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240" w:type="dxa"/>
            <w:vAlign w:val="bottom"/>
            <w:tcBorders>
              <w:bottom w:val="single" w:sz="8" w:color="808080"/>
            </w:tcBorders>
            <w:gridSpan w:val="2"/>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0" w:type="dxa"/>
            <w:vAlign w:val="bottom"/>
          </w:tcPr>
          <w:p>
            <w:pPr>
              <w:spacing w:after="0"/>
              <w:rPr>
                <w:sz w:val="24"/>
                <w:szCs w:val="24"/>
                <w:color w:val="auto"/>
              </w:rPr>
            </w:pPr>
          </w:p>
        </w:tc>
        <w:tc>
          <w:tcPr>
            <w:tcW w:w="2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960" w:type="dxa"/>
            <w:vAlign w:val="bottom"/>
            <w:gridSpan w:val="5"/>
          </w:tcPr>
          <w:p>
            <w:pPr>
              <w:jc w:val="right"/>
              <w:ind w:right="1140"/>
              <w:spacing w:after="0"/>
              <w:rPr>
                <w:sz w:val="20"/>
                <w:szCs w:val="20"/>
                <w:color w:val="auto"/>
              </w:rPr>
            </w:pPr>
            <w:r>
              <w:rPr>
                <w:rFonts w:ascii="Arial" w:cs="Arial" w:eastAsia="Arial" w:hAnsi="Arial"/>
                <w:sz w:val="18"/>
                <w:szCs w:val="18"/>
                <w:b w:val="1"/>
                <w:bCs w:val="1"/>
                <w:color w:val="auto"/>
              </w:rPr>
              <w:t>(Unaudited)</w:t>
            </w:r>
          </w:p>
        </w:tc>
        <w:tc>
          <w:tcPr>
            <w:tcW w:w="0" w:type="dxa"/>
            <w:vAlign w:val="bottom"/>
          </w:tcPr>
          <w:p>
            <w:pPr>
              <w:spacing w:after="0"/>
              <w:rPr>
                <w:sz w:val="1"/>
                <w:szCs w:val="1"/>
                <w:color w:val="auto"/>
              </w:rPr>
            </w:pPr>
          </w:p>
        </w:tc>
      </w:tr>
      <w:tr>
        <w:trPr>
          <w:trHeight w:val="245"/>
        </w:trPr>
        <w:tc>
          <w:tcPr>
            <w:tcW w:w="20" w:type="dxa"/>
            <w:vAlign w:val="bottom"/>
            <w:vMerge w:val="restart"/>
          </w:tcPr>
          <w:p>
            <w:pPr>
              <w:spacing w:after="0"/>
              <w:rPr>
                <w:sz w:val="21"/>
                <w:szCs w:val="21"/>
                <w:color w:val="auto"/>
              </w:rPr>
            </w:pPr>
          </w:p>
        </w:tc>
        <w:tc>
          <w:tcPr>
            <w:tcW w:w="21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6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180" w:type="dxa"/>
            <w:vAlign w:val="bottom"/>
            <w:shd w:val="clear" w:color="auto" w:fill="CCEEFF"/>
          </w:tcPr>
          <w:p>
            <w:pPr>
              <w:spacing w:after="0"/>
              <w:rPr>
                <w:sz w:val="20"/>
                <w:szCs w:val="20"/>
                <w:color w:val="auto"/>
              </w:rPr>
            </w:pPr>
            <w:r>
              <w:rPr>
                <w:rFonts w:ascii="Arial" w:cs="Arial" w:eastAsia="Arial" w:hAnsi="Arial"/>
                <w:sz w:val="18"/>
                <w:szCs w:val="18"/>
                <w:color w:val="auto"/>
              </w:rPr>
              <w:t>Service:</w:t>
            </w:r>
          </w:p>
        </w:tc>
        <w:tc>
          <w:tcPr>
            <w:tcW w:w="18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180" w:type="dxa"/>
            <w:vAlign w:val="bottom"/>
          </w:tcPr>
          <w:p>
            <w:pPr>
              <w:ind w:left="220"/>
              <w:spacing w:after="0"/>
              <w:rPr>
                <w:sz w:val="20"/>
                <w:szCs w:val="20"/>
                <w:color w:val="auto"/>
              </w:rPr>
            </w:pPr>
            <w:r>
              <w:rPr>
                <w:rFonts w:ascii="Arial" w:cs="Arial" w:eastAsia="Arial" w:hAnsi="Arial"/>
                <w:sz w:val="18"/>
                <w:szCs w:val="18"/>
                <w:color w:val="auto"/>
              </w:rPr>
              <w:t>United States</w:t>
            </w:r>
          </w:p>
        </w:tc>
        <w:tc>
          <w:tcPr>
            <w:tcW w:w="180" w:type="dxa"/>
            <w:vAlign w:val="bottom"/>
          </w:tcPr>
          <w:p>
            <w:pPr>
              <w:jc w:val="right"/>
              <w:ind w:right="23"/>
              <w:spacing w:after="0"/>
              <w:rPr>
                <w:sz w:val="20"/>
                <w:szCs w:val="20"/>
                <w:color w:val="auto"/>
              </w:rPr>
            </w:pPr>
            <w:r>
              <w:rPr>
                <w:rFonts w:ascii="Arial" w:cs="Arial" w:eastAsia="Arial" w:hAnsi="Arial"/>
                <w:sz w:val="15"/>
                <w:szCs w:val="15"/>
                <w:color w:val="auto"/>
                <w:w w:val="71"/>
              </w:rPr>
              <w:t>$</w:t>
            </w:r>
          </w:p>
        </w:tc>
        <w:tc>
          <w:tcPr>
            <w:tcW w:w="1300" w:type="dxa"/>
            <w:vAlign w:val="bottom"/>
          </w:tcPr>
          <w:p>
            <w:pPr>
              <w:jc w:val="right"/>
              <w:spacing w:after="0"/>
              <w:rPr>
                <w:sz w:val="20"/>
                <w:szCs w:val="20"/>
                <w:color w:val="auto"/>
              </w:rPr>
            </w:pPr>
            <w:r>
              <w:rPr>
                <w:rFonts w:ascii="Arial" w:cs="Arial" w:eastAsia="Arial" w:hAnsi="Arial"/>
                <w:sz w:val="18"/>
                <w:szCs w:val="18"/>
                <w:color w:val="auto"/>
              </w:rPr>
              <w:t>15,466</w:t>
            </w:r>
          </w:p>
        </w:tc>
        <w:tc>
          <w:tcPr>
            <w:tcW w:w="26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1,015</w:t>
            </w:r>
          </w:p>
        </w:tc>
        <w:tc>
          <w:tcPr>
            <w:tcW w:w="2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24,623</w:t>
            </w:r>
          </w:p>
        </w:tc>
        <w:tc>
          <w:tcPr>
            <w:tcW w:w="24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37,254</w:t>
            </w:r>
          </w:p>
        </w:tc>
        <w:tc>
          <w:tcPr>
            <w:tcW w:w="3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600" w:type="dxa"/>
            <w:vAlign w:val="bottom"/>
          </w:tcPr>
          <w:p>
            <w:pPr>
              <w:jc w:val="right"/>
              <w:spacing w:after="0"/>
              <w:rPr>
                <w:sz w:val="20"/>
                <w:szCs w:val="20"/>
                <w:color w:val="auto"/>
              </w:rPr>
            </w:pPr>
            <w:r>
              <w:rPr>
                <w:rFonts w:ascii="Arial" w:cs="Arial" w:eastAsia="Arial" w:hAnsi="Arial"/>
                <w:sz w:val="18"/>
                <w:szCs w:val="18"/>
                <w:color w:val="auto"/>
              </w:rPr>
              <w:t>7,513</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60" w:type="dxa"/>
            <w:vAlign w:val="bottom"/>
          </w:tcPr>
          <w:p>
            <w:pPr>
              <w:jc w:val="right"/>
              <w:spacing w:after="0"/>
              <w:rPr>
                <w:sz w:val="20"/>
                <w:szCs w:val="20"/>
                <w:color w:val="auto"/>
              </w:rPr>
            </w:pPr>
            <w:r>
              <w:rPr>
                <w:rFonts w:ascii="Arial" w:cs="Arial" w:eastAsia="Arial" w:hAnsi="Arial"/>
                <w:sz w:val="18"/>
                <w:szCs w:val="18"/>
                <w:color w:val="auto"/>
              </w:rPr>
              <w:t>9,593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1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Canada</w:t>
            </w:r>
          </w:p>
        </w:tc>
        <w:tc>
          <w:tcPr>
            <w:tcW w:w="18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16,666</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773</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24,328</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32,819</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7,194</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8,255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180" w:type="dxa"/>
            <w:vAlign w:val="bottom"/>
          </w:tcPr>
          <w:p>
            <w:pPr>
              <w:ind w:left="220"/>
              <w:spacing w:after="0"/>
              <w:rPr>
                <w:sz w:val="20"/>
                <w:szCs w:val="20"/>
                <w:color w:val="auto"/>
              </w:rPr>
            </w:pPr>
            <w:r>
              <w:rPr>
                <w:rFonts w:ascii="Arial" w:cs="Arial" w:eastAsia="Arial" w:hAnsi="Arial"/>
                <w:sz w:val="18"/>
                <w:szCs w:val="18"/>
                <w:color w:val="auto"/>
              </w:rPr>
              <w:t>Europe</w:t>
            </w:r>
          </w:p>
        </w:tc>
        <w:tc>
          <w:tcPr>
            <w:tcW w:w="18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4,299</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323</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5,173</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5,648</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941</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1,294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21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Central and South</w:t>
            </w:r>
          </w:p>
        </w:tc>
        <w:tc>
          <w:tcPr>
            <w:tcW w:w="18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21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America</w:t>
            </w: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1,480</w:t>
            </w: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127</w:t>
            </w: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2,266</w:t>
            </w: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3,221</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6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590</w:t>
            </w:r>
          </w:p>
        </w:tc>
        <w:tc>
          <w:tcPr>
            <w:tcW w:w="1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2180" w:type="dxa"/>
            <w:vAlign w:val="bottom"/>
          </w:tcPr>
          <w:p>
            <w:pPr>
              <w:ind w:left="220"/>
              <w:spacing w:after="0"/>
              <w:rPr>
                <w:sz w:val="20"/>
                <w:szCs w:val="20"/>
                <w:color w:val="auto"/>
              </w:rPr>
            </w:pPr>
            <w:r>
              <w:rPr>
                <w:rFonts w:ascii="Arial" w:cs="Arial" w:eastAsia="Arial" w:hAnsi="Arial"/>
                <w:sz w:val="18"/>
                <w:szCs w:val="18"/>
                <w:color w:val="auto"/>
              </w:rPr>
              <w:t>Others</w:t>
            </w:r>
          </w:p>
        </w:tc>
        <w:tc>
          <w:tcPr>
            <w:tcW w:w="18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2,137</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149</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1,537</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2,530</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513</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552</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218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30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24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24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24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60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116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180" w:type="dxa"/>
            <w:vAlign w:val="bottom"/>
          </w:tcPr>
          <w:p>
            <w:pPr>
              <w:spacing w:after="0"/>
              <w:rPr>
                <w:sz w:val="9"/>
                <w:szCs w:val="9"/>
                <w:color w:val="auto"/>
              </w:rPr>
            </w:pPr>
          </w:p>
        </w:tc>
        <w:tc>
          <w:tcPr>
            <w:tcW w:w="180" w:type="dxa"/>
            <w:vAlign w:val="bottom"/>
          </w:tcPr>
          <w:p>
            <w:pPr>
              <w:spacing w:after="0"/>
              <w:rPr>
                <w:sz w:val="9"/>
                <w:szCs w:val="9"/>
                <w:color w:val="auto"/>
              </w:rPr>
            </w:pPr>
          </w:p>
        </w:tc>
        <w:tc>
          <w:tcPr>
            <w:tcW w:w="13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60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Pr>
          <w:p>
            <w:pPr>
              <w:spacing w:after="0"/>
              <w:rPr>
                <w:sz w:val="9"/>
                <w:szCs w:val="9"/>
                <w:color w:val="auto"/>
              </w:rPr>
            </w:pPr>
          </w:p>
        </w:tc>
        <w:tc>
          <w:tcPr>
            <w:tcW w:w="116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180" w:type="dxa"/>
            <w:vAlign w:val="bottom"/>
            <w:shd w:val="clear" w:color="auto" w:fill="CCEEFF"/>
          </w:tcPr>
          <w:p>
            <w:pPr>
              <w:ind w:left="440"/>
              <w:spacing w:after="0"/>
              <w:rPr>
                <w:sz w:val="20"/>
                <w:szCs w:val="20"/>
                <w:color w:val="auto"/>
              </w:rPr>
            </w:pPr>
            <w:r>
              <w:rPr>
                <w:rFonts w:ascii="Arial" w:cs="Arial" w:eastAsia="Arial" w:hAnsi="Arial"/>
                <w:sz w:val="18"/>
                <w:szCs w:val="18"/>
                <w:color w:val="auto"/>
                <w:w w:val="99"/>
              </w:rPr>
              <w:t>Total service revenue</w:t>
            </w:r>
          </w:p>
        </w:tc>
        <w:tc>
          <w:tcPr>
            <w:tcW w:w="18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40,048</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2,387</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57,927</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81,472</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16,751</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20,694</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430"/>
        </w:trPr>
        <w:tc>
          <w:tcPr>
            <w:tcW w:w="2200" w:type="dxa"/>
            <w:vAlign w:val="bottom"/>
            <w:gridSpan w:val="2"/>
          </w:tcPr>
          <w:p>
            <w:pPr>
              <w:spacing w:after="0"/>
              <w:rPr>
                <w:sz w:val="20"/>
                <w:szCs w:val="20"/>
                <w:color w:val="auto"/>
              </w:rPr>
            </w:pPr>
            <w:r>
              <w:rPr>
                <w:rFonts w:ascii="Arial" w:cs="Arial" w:eastAsia="Arial" w:hAnsi="Arial"/>
                <w:sz w:val="18"/>
                <w:szCs w:val="18"/>
                <w:color w:val="auto"/>
              </w:rPr>
              <w:t>Subscriber equipment:</w:t>
            </w: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21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United States</w:t>
            </w:r>
          </w:p>
        </w:tc>
        <w:tc>
          <w:tcPr>
            <w:tcW w:w="18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9,515</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730</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14,470</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24,715</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3,079</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2,599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180" w:type="dxa"/>
            <w:vAlign w:val="bottom"/>
          </w:tcPr>
          <w:p>
            <w:pPr>
              <w:ind w:left="220"/>
              <w:spacing w:after="0"/>
              <w:rPr>
                <w:sz w:val="20"/>
                <w:szCs w:val="20"/>
                <w:color w:val="auto"/>
              </w:rPr>
            </w:pPr>
            <w:r>
              <w:rPr>
                <w:rFonts w:ascii="Arial" w:cs="Arial" w:eastAsia="Arial" w:hAnsi="Arial"/>
                <w:sz w:val="18"/>
                <w:szCs w:val="18"/>
                <w:color w:val="auto"/>
              </w:rPr>
              <w:t>Canada</w:t>
            </w:r>
          </w:p>
        </w:tc>
        <w:tc>
          <w:tcPr>
            <w:tcW w:w="18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6,467</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703</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10,040</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12,730</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4,019</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2,789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1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Europe</w:t>
            </w:r>
          </w:p>
        </w:tc>
        <w:tc>
          <w:tcPr>
            <w:tcW w:w="18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313</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1,931</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4,371</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914</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1,494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2180" w:type="dxa"/>
            <w:vAlign w:val="bottom"/>
          </w:tcPr>
          <w:p>
            <w:pPr>
              <w:ind w:left="220"/>
              <w:spacing w:after="0"/>
              <w:rPr>
                <w:sz w:val="20"/>
                <w:szCs w:val="20"/>
                <w:color w:val="auto"/>
              </w:rPr>
            </w:pPr>
            <w:r>
              <w:rPr>
                <w:rFonts w:ascii="Arial" w:cs="Arial" w:eastAsia="Arial" w:hAnsi="Arial"/>
                <w:sz w:val="18"/>
                <w:szCs w:val="18"/>
                <w:color w:val="auto"/>
              </w:rPr>
              <w:t>Central and South</w:t>
            </w: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2180" w:type="dxa"/>
            <w:vAlign w:val="bottom"/>
          </w:tcPr>
          <w:p>
            <w:pPr>
              <w:ind w:left="220"/>
              <w:spacing w:after="0"/>
              <w:rPr>
                <w:sz w:val="20"/>
                <w:szCs w:val="20"/>
                <w:color w:val="auto"/>
              </w:rPr>
            </w:pPr>
            <w:r>
              <w:rPr>
                <w:rFonts w:ascii="Arial" w:cs="Arial" w:eastAsia="Arial" w:hAnsi="Arial"/>
                <w:sz w:val="18"/>
                <w:szCs w:val="18"/>
                <w:color w:val="auto"/>
              </w:rPr>
              <w:t>America</w:t>
            </w:r>
          </w:p>
        </w:tc>
        <w:tc>
          <w:tcPr>
            <w:tcW w:w="18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1,395</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5</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80" w:type="dxa"/>
            <w:vAlign w:val="bottom"/>
            <w:gridSpan w:val="2"/>
          </w:tcPr>
          <w:p>
            <w:pPr>
              <w:jc w:val="right"/>
              <w:ind w:right="20"/>
              <w:spacing w:after="0"/>
              <w:rPr>
                <w:sz w:val="20"/>
                <w:szCs w:val="20"/>
                <w:color w:val="auto"/>
              </w:rPr>
            </w:pPr>
            <w:r>
              <w:rPr>
                <w:rFonts w:ascii="Arial" w:cs="Arial" w:eastAsia="Arial" w:hAnsi="Arial"/>
                <w:sz w:val="18"/>
                <w:szCs w:val="18"/>
                <w:color w:val="auto"/>
              </w:rPr>
              <w:t>933</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21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Others</w:t>
            </w:r>
          </w:p>
        </w:tc>
        <w:tc>
          <w:tcPr>
            <w:tcW w:w="18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2,464</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1,833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2180" w:type="dxa"/>
            <w:vAlign w:val="bottom"/>
            <w:vMerge w:val="restart"/>
          </w:tcPr>
          <w:p>
            <w:pPr>
              <w:ind w:left="440"/>
              <w:spacing w:after="0"/>
              <w:rPr>
                <w:sz w:val="20"/>
                <w:szCs w:val="20"/>
                <w:color w:val="auto"/>
              </w:rPr>
            </w:pPr>
            <w:r>
              <w:rPr>
                <w:rFonts w:ascii="Arial" w:cs="Arial" w:eastAsia="Arial" w:hAnsi="Arial"/>
                <w:sz w:val="18"/>
                <w:szCs w:val="18"/>
                <w:color w:val="auto"/>
              </w:rPr>
              <w:t>Total subscriber</w:t>
            </w:r>
          </w:p>
        </w:tc>
        <w:tc>
          <w:tcPr>
            <w:tcW w:w="180" w:type="dxa"/>
            <w:vAlign w:val="bottom"/>
            <w:tcBorders>
              <w:bottom w:val="single" w:sz="8" w:color="808080"/>
            </w:tcBorders>
          </w:tcPr>
          <w:p>
            <w:pPr>
              <w:spacing w:after="0"/>
              <w:rPr>
                <w:sz w:val="10"/>
                <w:szCs w:val="10"/>
                <w:color w:val="auto"/>
              </w:rPr>
            </w:pPr>
          </w:p>
        </w:tc>
        <w:tc>
          <w:tcPr>
            <w:tcW w:w="130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124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124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24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60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116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3"/>
        </w:trPr>
        <w:tc>
          <w:tcPr>
            <w:tcW w:w="20" w:type="dxa"/>
            <w:vAlign w:val="bottom"/>
          </w:tcPr>
          <w:p>
            <w:pPr>
              <w:spacing w:after="0"/>
              <w:rPr>
                <w:sz w:val="24"/>
                <w:szCs w:val="24"/>
                <w:color w:val="auto"/>
              </w:rPr>
            </w:pPr>
          </w:p>
        </w:tc>
        <w:tc>
          <w:tcPr>
            <w:tcW w:w="2180" w:type="dxa"/>
            <w:vAlign w:val="bottom"/>
            <w:vMerge w:val="continue"/>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2180" w:type="dxa"/>
            <w:vAlign w:val="bottom"/>
          </w:tcPr>
          <w:p>
            <w:pPr>
              <w:ind w:left="440"/>
              <w:spacing w:after="0"/>
              <w:rPr>
                <w:sz w:val="20"/>
                <w:szCs w:val="20"/>
                <w:color w:val="auto"/>
              </w:rPr>
            </w:pPr>
            <w:r>
              <w:rPr>
                <w:rFonts w:ascii="Arial" w:cs="Arial" w:eastAsia="Arial" w:hAnsi="Arial"/>
                <w:sz w:val="18"/>
                <w:szCs w:val="18"/>
                <w:color w:val="auto"/>
              </w:rPr>
              <w:t>equipment revenue</w:t>
            </w:r>
          </w:p>
        </w:tc>
        <w:tc>
          <w:tcPr>
            <w:tcW w:w="18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16,295</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1,470</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26,441</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45,675</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8,017</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80" w:type="dxa"/>
            <w:vAlign w:val="bottom"/>
            <w:gridSpan w:val="2"/>
          </w:tcPr>
          <w:p>
            <w:pPr>
              <w:jc w:val="right"/>
              <w:ind w:right="20"/>
              <w:spacing w:after="0"/>
              <w:rPr>
                <w:sz w:val="20"/>
                <w:szCs w:val="20"/>
                <w:color w:val="auto"/>
              </w:rPr>
            </w:pPr>
            <w:r>
              <w:rPr>
                <w:rFonts w:ascii="Arial" w:cs="Arial" w:eastAsia="Arial" w:hAnsi="Arial"/>
                <w:sz w:val="18"/>
                <w:szCs w:val="18"/>
                <w:color w:val="auto"/>
              </w:rPr>
              <w:t>9,648</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218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130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124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124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24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60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116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180" w:type="dxa"/>
            <w:vAlign w:val="bottom"/>
          </w:tcPr>
          <w:p>
            <w:pPr>
              <w:spacing w:after="0"/>
              <w:rPr>
                <w:sz w:val="9"/>
                <w:szCs w:val="9"/>
                <w:color w:val="auto"/>
              </w:rPr>
            </w:pPr>
          </w:p>
        </w:tc>
        <w:tc>
          <w:tcPr>
            <w:tcW w:w="180" w:type="dxa"/>
            <w:vAlign w:val="bottom"/>
          </w:tcPr>
          <w:p>
            <w:pPr>
              <w:spacing w:after="0"/>
              <w:rPr>
                <w:sz w:val="9"/>
                <w:szCs w:val="9"/>
                <w:color w:val="auto"/>
              </w:rPr>
            </w:pPr>
          </w:p>
        </w:tc>
        <w:tc>
          <w:tcPr>
            <w:tcW w:w="13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60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Pr>
          <w:p>
            <w:pPr>
              <w:spacing w:after="0"/>
              <w:rPr>
                <w:sz w:val="9"/>
                <w:szCs w:val="9"/>
                <w:color w:val="auto"/>
              </w:rPr>
            </w:pPr>
          </w:p>
        </w:tc>
        <w:tc>
          <w:tcPr>
            <w:tcW w:w="116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180" w:type="dxa"/>
            <w:vAlign w:val="bottom"/>
            <w:shd w:val="clear" w:color="auto" w:fill="CCEEFF"/>
          </w:tcPr>
          <w:p>
            <w:pPr>
              <w:ind w:left="680"/>
              <w:spacing w:after="0"/>
              <w:rPr>
                <w:sz w:val="20"/>
                <w:szCs w:val="20"/>
                <w:color w:val="auto"/>
              </w:rPr>
            </w:pPr>
            <w:r>
              <w:rPr>
                <w:rFonts w:ascii="Arial" w:cs="Arial" w:eastAsia="Arial" w:hAnsi="Arial"/>
                <w:sz w:val="18"/>
                <w:szCs w:val="18"/>
                <w:color w:val="auto"/>
              </w:rPr>
              <w:t>Total revenue</w:t>
            </w:r>
          </w:p>
        </w:tc>
        <w:tc>
          <w:tcPr>
            <w:tcW w:w="1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w w:val="71"/>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56,343</w:t>
            </w:r>
          </w:p>
        </w:tc>
        <w:tc>
          <w:tcPr>
            <w:tcW w:w="2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3,857</w:t>
            </w:r>
          </w:p>
        </w:tc>
        <w:tc>
          <w:tcPr>
            <w:tcW w:w="2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84,368</w:t>
            </w:r>
          </w:p>
        </w:tc>
        <w:tc>
          <w:tcPr>
            <w:tcW w:w="2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127,147</w:t>
            </w:r>
          </w:p>
        </w:tc>
        <w:tc>
          <w:tcPr>
            <w:tcW w:w="3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6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24,768</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30,342</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180" w:type="dxa"/>
            <w:vAlign w:val="bottom"/>
          </w:tcPr>
          <w:p>
            <w:pPr>
              <w:spacing w:after="0"/>
              <w:rPr>
                <w:sz w:val="9"/>
                <w:szCs w:val="9"/>
                <w:color w:val="auto"/>
              </w:rPr>
            </w:pPr>
          </w:p>
        </w:tc>
        <w:tc>
          <w:tcPr>
            <w:tcW w:w="180" w:type="dxa"/>
            <w:vAlign w:val="bottom"/>
          </w:tcPr>
          <w:p>
            <w:pPr>
              <w:spacing w:after="0"/>
              <w:rPr>
                <w:sz w:val="9"/>
                <w:szCs w:val="9"/>
                <w:color w:val="auto"/>
              </w:rPr>
            </w:pPr>
          </w:p>
        </w:tc>
        <w:tc>
          <w:tcPr>
            <w:tcW w:w="13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60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Pr>
          <w:p>
            <w:pPr>
              <w:spacing w:after="0"/>
              <w:rPr>
                <w:sz w:val="9"/>
                <w:szCs w:val="9"/>
                <w:color w:val="auto"/>
              </w:rPr>
            </w:pPr>
          </w:p>
        </w:tc>
        <w:tc>
          <w:tcPr>
            <w:tcW w:w="11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2180" w:type="dxa"/>
            <w:vAlign w:val="bottom"/>
          </w:tcPr>
          <w:p>
            <w:pPr>
              <w:spacing w:after="0"/>
              <w:rPr>
                <w:sz w:val="5"/>
                <w:szCs w:val="5"/>
                <w:color w:val="auto"/>
              </w:rPr>
            </w:pPr>
          </w:p>
        </w:tc>
        <w:tc>
          <w:tcPr>
            <w:tcW w:w="180" w:type="dxa"/>
            <w:vAlign w:val="bottom"/>
            <w:shd w:val="clear" w:color="auto" w:fill="808080"/>
          </w:tcPr>
          <w:p>
            <w:pPr>
              <w:spacing w:after="0"/>
              <w:rPr>
                <w:sz w:val="5"/>
                <w:szCs w:val="5"/>
                <w:color w:val="auto"/>
              </w:rPr>
            </w:pPr>
          </w:p>
        </w:tc>
        <w:tc>
          <w:tcPr>
            <w:tcW w:w="130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140" w:type="dxa"/>
            <w:vAlign w:val="bottom"/>
            <w:shd w:val="clear" w:color="auto" w:fill="808080"/>
          </w:tcPr>
          <w:p>
            <w:pPr>
              <w:spacing w:after="0"/>
              <w:rPr>
                <w:sz w:val="5"/>
                <w:szCs w:val="5"/>
                <w:color w:val="auto"/>
              </w:rPr>
            </w:pPr>
          </w:p>
        </w:tc>
        <w:tc>
          <w:tcPr>
            <w:tcW w:w="124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140" w:type="dxa"/>
            <w:vAlign w:val="bottom"/>
            <w:shd w:val="clear" w:color="auto" w:fill="808080"/>
          </w:tcPr>
          <w:p>
            <w:pPr>
              <w:spacing w:after="0"/>
              <w:rPr>
                <w:sz w:val="5"/>
                <w:szCs w:val="5"/>
                <w:color w:val="auto"/>
              </w:rPr>
            </w:pPr>
          </w:p>
        </w:tc>
        <w:tc>
          <w:tcPr>
            <w:tcW w:w="124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124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1600" w:type="dxa"/>
            <w:vAlign w:val="bottom"/>
            <w:tcBorders>
              <w:right w:val="single" w:sz="8" w:color="808080"/>
            </w:tcBorders>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80" w:type="dxa"/>
            <w:vAlign w:val="bottom"/>
            <w:shd w:val="clear" w:color="auto" w:fill="808080"/>
          </w:tcPr>
          <w:p>
            <w:pPr>
              <w:spacing w:after="0"/>
              <w:rPr>
                <w:sz w:val="5"/>
                <w:szCs w:val="5"/>
                <w:color w:val="auto"/>
              </w:rPr>
            </w:pPr>
          </w:p>
        </w:tc>
        <w:tc>
          <w:tcPr>
            <w:tcW w:w="1160" w:type="dxa"/>
            <w:vAlign w:val="bottom"/>
            <w:shd w:val="clear" w:color="auto" w:fill="808080"/>
          </w:tcPr>
          <w:p>
            <w:pPr>
              <w:spacing w:after="0"/>
              <w:rPr>
                <w:sz w:val="5"/>
                <w:szCs w:val="5"/>
                <w:color w:val="auto"/>
              </w:rPr>
            </w:pPr>
          </w:p>
        </w:tc>
        <w:tc>
          <w:tcPr>
            <w:tcW w:w="20" w:type="dxa"/>
            <w:vAlign w:val="bottom"/>
            <w:shd w:val="clear" w:color="auto" w:fill="808080"/>
          </w:tcPr>
          <w:p>
            <w:pPr>
              <w:spacing w:after="0"/>
              <w:rPr>
                <w:sz w:val="5"/>
                <w:szCs w:val="5"/>
                <w:color w:val="auto"/>
              </w:rPr>
            </w:pPr>
          </w:p>
        </w:tc>
        <w:tc>
          <w:tcPr>
            <w:tcW w:w="0" w:type="dxa"/>
            <w:vAlign w:val="bottom"/>
          </w:tcPr>
          <w:p>
            <w:pPr>
              <w:spacing w:after="0"/>
              <w:rPr>
                <w:sz w:val="1"/>
                <w:szCs w:val="1"/>
                <w:color w:val="auto"/>
              </w:rPr>
            </w:pPr>
          </w:p>
        </w:tc>
      </w:tr>
      <w:tr>
        <w:trPr>
          <w:trHeight w:val="535"/>
        </w:trPr>
        <w:tc>
          <w:tcPr>
            <w:tcW w:w="20" w:type="dxa"/>
            <w:vAlign w:val="bottom"/>
          </w:tcPr>
          <w:p>
            <w:pPr>
              <w:spacing w:after="0"/>
              <w:rPr>
                <w:sz w:val="24"/>
                <w:szCs w:val="24"/>
                <w:color w:val="auto"/>
              </w:rPr>
            </w:pPr>
          </w:p>
        </w:tc>
        <w:tc>
          <w:tcPr>
            <w:tcW w:w="2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40" w:type="dxa"/>
            <w:vAlign w:val="bottom"/>
          </w:tcPr>
          <w:p>
            <w:pPr>
              <w:jc w:val="right"/>
              <w:ind w:right="712"/>
              <w:spacing w:after="0"/>
              <w:rPr>
                <w:sz w:val="20"/>
                <w:szCs w:val="20"/>
                <w:color w:val="auto"/>
              </w:rPr>
            </w:pPr>
            <w:r>
              <w:rPr>
                <w:rFonts w:ascii="Arial" w:cs="Arial" w:eastAsia="Arial" w:hAnsi="Arial"/>
                <w:sz w:val="18"/>
                <w:szCs w:val="18"/>
                <w:color w:val="auto"/>
              </w:rPr>
              <w:t>F-37</w:t>
            </w: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218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130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24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24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124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160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2327275</wp:posOffset>
            </wp:positionH>
            <wp:positionV relativeFrom="paragraph">
              <wp:posOffset>-4747895</wp:posOffset>
            </wp:positionV>
            <wp:extent cx="12700" cy="8890"/>
            <wp:wrapNone/>
            <wp:docPr id="1832" name="Picture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2"/>
                    <pic:cNvPicPr>
                      <a:picLocks noChangeAspect="1" noChangeArrowheads="1"/>
                    </pic:cNvPicPr>
                  </pic:nvPicPr>
                  <pic:blipFill>
                    <a:blip r:embed="rId18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1392555</wp:posOffset>
            </wp:positionH>
            <wp:positionV relativeFrom="paragraph">
              <wp:posOffset>-4747895</wp:posOffset>
            </wp:positionV>
            <wp:extent cx="12700" cy="8890"/>
            <wp:wrapNone/>
            <wp:docPr id="1833" name="Picture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3"/>
                    <pic:cNvPicPr>
                      <a:picLocks noChangeAspect="1" noChangeArrowheads="1"/>
                    </pic:cNvPicPr>
                  </pic:nvPicPr>
                  <pic:blipFill>
                    <a:blip r:embed="rId18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-4747895</wp:posOffset>
            </wp:positionV>
            <wp:extent cx="12700" cy="8890"/>
            <wp:wrapNone/>
            <wp:docPr id="1834" name="Picture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4"/>
                    <pic:cNvPicPr>
                      <a:picLocks noChangeAspect="1" noChangeArrowheads="1"/>
                    </pic:cNvPicPr>
                  </pic:nvPicPr>
                  <pic:blipFill>
                    <a:blip r:embed="rId18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2413000</wp:posOffset>
            </wp:positionH>
            <wp:positionV relativeFrom="paragraph">
              <wp:posOffset>-4747895</wp:posOffset>
            </wp:positionV>
            <wp:extent cx="12700" cy="8890"/>
            <wp:wrapNone/>
            <wp:docPr id="1835" name="Picture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5"/>
                    <pic:cNvPicPr>
                      <a:picLocks noChangeAspect="1" noChangeArrowheads="1"/>
                    </pic:cNvPicPr>
                  </pic:nvPicPr>
                  <pic:blipFill>
                    <a:blip r:embed="rId18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2327275</wp:posOffset>
            </wp:positionH>
            <wp:positionV relativeFrom="paragraph">
              <wp:posOffset>-4044950</wp:posOffset>
            </wp:positionV>
            <wp:extent cx="12700" cy="8890"/>
            <wp:wrapNone/>
            <wp:docPr id="1836" name="Picture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6"/>
                    <pic:cNvPicPr>
                      <a:picLocks noChangeAspect="1" noChangeArrowheads="1"/>
                    </pic:cNvPicPr>
                  </pic:nvPicPr>
                  <pic:blipFill>
                    <a:blip r:embed="rId18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1392555</wp:posOffset>
            </wp:positionH>
            <wp:positionV relativeFrom="paragraph">
              <wp:posOffset>-4044950</wp:posOffset>
            </wp:positionV>
            <wp:extent cx="12700" cy="8890"/>
            <wp:wrapNone/>
            <wp:docPr id="1837" name="Picture 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7"/>
                    <pic:cNvPicPr>
                      <a:picLocks noChangeAspect="1" noChangeArrowheads="1"/>
                    </pic:cNvPicPr>
                  </pic:nvPicPr>
                  <pic:blipFill>
                    <a:blip r:embed="rId18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3279140</wp:posOffset>
            </wp:positionH>
            <wp:positionV relativeFrom="paragraph">
              <wp:posOffset>-4044950</wp:posOffset>
            </wp:positionV>
            <wp:extent cx="12700" cy="8890"/>
            <wp:wrapNone/>
            <wp:docPr id="1838" name="Picture 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8"/>
                    <pic:cNvPicPr>
                      <a:picLocks noChangeAspect="1" noChangeArrowheads="1"/>
                    </pic:cNvPicPr>
                  </pic:nvPicPr>
                  <pic:blipFill>
                    <a:blip r:embed="rId18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2413000</wp:posOffset>
            </wp:positionH>
            <wp:positionV relativeFrom="paragraph">
              <wp:posOffset>-4044950</wp:posOffset>
            </wp:positionV>
            <wp:extent cx="12700" cy="8890"/>
            <wp:wrapNone/>
            <wp:docPr id="1839" name="Picture 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9"/>
                    <pic:cNvPicPr>
                      <a:picLocks noChangeAspect="1" noChangeArrowheads="1"/>
                    </pic:cNvPicPr>
                  </pic:nvPicPr>
                  <pic:blipFill>
                    <a:blip r:embed="rId18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4231005</wp:posOffset>
            </wp:positionH>
            <wp:positionV relativeFrom="paragraph">
              <wp:posOffset>-4044950</wp:posOffset>
            </wp:positionV>
            <wp:extent cx="12700" cy="8890"/>
            <wp:wrapNone/>
            <wp:docPr id="1840" name="Picture 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0"/>
                    <pic:cNvPicPr>
                      <a:picLocks noChangeAspect="1" noChangeArrowheads="1"/>
                    </pic:cNvPicPr>
                  </pic:nvPicPr>
                  <pic:blipFill>
                    <a:blip r:embed="rId18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3364865</wp:posOffset>
            </wp:positionH>
            <wp:positionV relativeFrom="paragraph">
              <wp:posOffset>-4044950</wp:posOffset>
            </wp:positionV>
            <wp:extent cx="12700" cy="8890"/>
            <wp:wrapNone/>
            <wp:docPr id="1841" name="Picture 1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1"/>
                    <pic:cNvPicPr>
                      <a:picLocks noChangeAspect="1" noChangeArrowheads="1"/>
                    </pic:cNvPicPr>
                  </pic:nvPicPr>
                  <pic:blipFill>
                    <a:blip r:embed="rId18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5165725</wp:posOffset>
            </wp:positionH>
            <wp:positionV relativeFrom="paragraph">
              <wp:posOffset>-4044950</wp:posOffset>
            </wp:positionV>
            <wp:extent cx="12700" cy="8890"/>
            <wp:wrapNone/>
            <wp:docPr id="1842" name="Picture 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2"/>
                    <pic:cNvPicPr>
                      <a:picLocks noChangeAspect="1" noChangeArrowheads="1"/>
                    </pic:cNvPicPr>
                  </pic:nvPicPr>
                  <pic:blipFill>
                    <a:blip r:embed="rId18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4316730</wp:posOffset>
            </wp:positionH>
            <wp:positionV relativeFrom="paragraph">
              <wp:posOffset>-4044950</wp:posOffset>
            </wp:positionV>
            <wp:extent cx="12700" cy="8890"/>
            <wp:wrapNone/>
            <wp:docPr id="1843" name="Picture 1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3"/>
                    <pic:cNvPicPr>
                      <a:picLocks noChangeAspect="1" noChangeArrowheads="1"/>
                    </pic:cNvPicPr>
                  </pic:nvPicPr>
                  <pic:blipFill>
                    <a:blip r:embed="rId18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6383655</wp:posOffset>
            </wp:positionH>
            <wp:positionV relativeFrom="paragraph">
              <wp:posOffset>-4044950</wp:posOffset>
            </wp:positionV>
            <wp:extent cx="12700" cy="8890"/>
            <wp:wrapNone/>
            <wp:docPr id="1844" name="Picture 1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
                    <pic:cNvPicPr>
                      <a:picLocks noChangeAspect="1" noChangeArrowheads="1"/>
                    </pic:cNvPicPr>
                  </pic:nvPicPr>
                  <pic:blipFill>
                    <a:blip r:embed="rId18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5242560</wp:posOffset>
            </wp:positionH>
            <wp:positionV relativeFrom="paragraph">
              <wp:posOffset>-4044950</wp:posOffset>
            </wp:positionV>
            <wp:extent cx="12700" cy="8890"/>
            <wp:wrapNone/>
            <wp:docPr id="1845" name="Picture 1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5"/>
                    <pic:cNvPicPr>
                      <a:picLocks noChangeAspect="1" noChangeArrowheads="1"/>
                    </pic:cNvPicPr>
                  </pic:nvPicPr>
                  <pic:blipFill>
                    <a:blip r:embed="rId18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-4044950</wp:posOffset>
            </wp:positionV>
            <wp:extent cx="12700" cy="8890"/>
            <wp:wrapNone/>
            <wp:docPr id="1846" name="Picture 1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pic:cNvPicPr>
                      <a:picLocks noChangeAspect="1" noChangeArrowheads="1"/>
                    </pic:cNvPicPr>
                  </pic:nvPicPr>
                  <pic:blipFill>
                    <a:blip r:embed="rId185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6460490</wp:posOffset>
            </wp:positionH>
            <wp:positionV relativeFrom="paragraph">
              <wp:posOffset>-4044950</wp:posOffset>
            </wp:positionV>
            <wp:extent cx="12700" cy="8890"/>
            <wp:wrapNone/>
            <wp:docPr id="1847" name="Picture 1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
                    <pic:cNvPicPr>
                      <a:picLocks noChangeAspect="1" noChangeArrowheads="1"/>
                    </pic:cNvPicPr>
                  </pic:nvPicPr>
                  <pic:blipFill>
                    <a:blip r:embed="rId18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2327275</wp:posOffset>
            </wp:positionH>
            <wp:positionV relativeFrom="paragraph">
              <wp:posOffset>-2638425</wp:posOffset>
            </wp:positionV>
            <wp:extent cx="12700" cy="8890"/>
            <wp:wrapNone/>
            <wp:docPr id="1848" name="Picture 1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8"/>
                    <pic:cNvPicPr>
                      <a:picLocks noChangeAspect="1" noChangeArrowheads="1"/>
                    </pic:cNvPicPr>
                  </pic:nvPicPr>
                  <pic:blipFill>
                    <a:blip r:embed="rId18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1392555</wp:posOffset>
            </wp:positionH>
            <wp:positionV relativeFrom="paragraph">
              <wp:posOffset>-2638425</wp:posOffset>
            </wp:positionV>
            <wp:extent cx="12700" cy="8890"/>
            <wp:wrapNone/>
            <wp:docPr id="1849" name="Picture 1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9"/>
                    <pic:cNvPicPr>
                      <a:picLocks noChangeAspect="1" noChangeArrowheads="1"/>
                    </pic:cNvPicPr>
                  </pic:nvPicPr>
                  <pic:blipFill>
                    <a:blip r:embed="rId18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3279140</wp:posOffset>
            </wp:positionH>
            <wp:positionV relativeFrom="paragraph">
              <wp:posOffset>-2638425</wp:posOffset>
            </wp:positionV>
            <wp:extent cx="12700" cy="8890"/>
            <wp:wrapNone/>
            <wp:docPr id="1850" name="Picture 1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0"/>
                    <pic:cNvPicPr>
                      <a:picLocks noChangeAspect="1" noChangeArrowheads="1"/>
                    </pic:cNvPicPr>
                  </pic:nvPicPr>
                  <pic:blipFill>
                    <a:blip r:embed="rId18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2413000</wp:posOffset>
            </wp:positionH>
            <wp:positionV relativeFrom="paragraph">
              <wp:posOffset>-2638425</wp:posOffset>
            </wp:positionV>
            <wp:extent cx="12700" cy="8890"/>
            <wp:wrapNone/>
            <wp:docPr id="1851" name="Picture 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1"/>
                    <pic:cNvPicPr>
                      <a:picLocks noChangeAspect="1" noChangeArrowheads="1"/>
                    </pic:cNvPicPr>
                  </pic:nvPicPr>
                  <pic:blipFill>
                    <a:blip r:embed="rId18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4231005</wp:posOffset>
            </wp:positionH>
            <wp:positionV relativeFrom="paragraph">
              <wp:posOffset>-2638425</wp:posOffset>
            </wp:positionV>
            <wp:extent cx="12700" cy="8890"/>
            <wp:wrapNone/>
            <wp:docPr id="1852" name="Picture 1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2"/>
                    <pic:cNvPicPr>
                      <a:picLocks noChangeAspect="1" noChangeArrowheads="1"/>
                    </pic:cNvPicPr>
                  </pic:nvPicPr>
                  <pic:blipFill>
                    <a:blip r:embed="rId18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3364865</wp:posOffset>
            </wp:positionH>
            <wp:positionV relativeFrom="paragraph">
              <wp:posOffset>-2638425</wp:posOffset>
            </wp:positionV>
            <wp:extent cx="12700" cy="8890"/>
            <wp:wrapNone/>
            <wp:docPr id="1853" name="Picture 1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3"/>
                    <pic:cNvPicPr>
                      <a:picLocks noChangeAspect="1" noChangeArrowheads="1"/>
                    </pic:cNvPicPr>
                  </pic:nvPicPr>
                  <pic:blipFill>
                    <a:blip r:embed="rId18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5165725</wp:posOffset>
            </wp:positionH>
            <wp:positionV relativeFrom="paragraph">
              <wp:posOffset>-2638425</wp:posOffset>
            </wp:positionV>
            <wp:extent cx="12700" cy="8890"/>
            <wp:wrapNone/>
            <wp:docPr id="1854" name="Picture 1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4"/>
                    <pic:cNvPicPr>
                      <a:picLocks noChangeAspect="1" noChangeArrowheads="1"/>
                    </pic:cNvPicPr>
                  </pic:nvPicPr>
                  <pic:blipFill>
                    <a:blip r:embed="rId18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4316730</wp:posOffset>
            </wp:positionH>
            <wp:positionV relativeFrom="paragraph">
              <wp:posOffset>-2638425</wp:posOffset>
            </wp:positionV>
            <wp:extent cx="12700" cy="8890"/>
            <wp:wrapNone/>
            <wp:docPr id="1855" name="Picture 1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5"/>
                    <pic:cNvPicPr>
                      <a:picLocks noChangeAspect="1" noChangeArrowheads="1"/>
                    </pic:cNvPicPr>
                  </pic:nvPicPr>
                  <pic:blipFill>
                    <a:blip r:embed="rId18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6383655</wp:posOffset>
            </wp:positionH>
            <wp:positionV relativeFrom="paragraph">
              <wp:posOffset>-2638425</wp:posOffset>
            </wp:positionV>
            <wp:extent cx="12700" cy="8890"/>
            <wp:wrapNone/>
            <wp:docPr id="1856" name="Picture 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6"/>
                    <pic:cNvPicPr>
                      <a:picLocks noChangeAspect="1" noChangeArrowheads="1"/>
                    </pic:cNvPicPr>
                  </pic:nvPicPr>
                  <pic:blipFill>
                    <a:blip r:embed="rId18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5242560</wp:posOffset>
            </wp:positionH>
            <wp:positionV relativeFrom="paragraph">
              <wp:posOffset>-2638425</wp:posOffset>
            </wp:positionV>
            <wp:extent cx="12700" cy="8890"/>
            <wp:wrapNone/>
            <wp:docPr id="1857" name="Picture 1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7"/>
                    <pic:cNvPicPr>
                      <a:picLocks noChangeAspect="1" noChangeArrowheads="1"/>
                    </pic:cNvPicPr>
                  </pic:nvPicPr>
                  <pic:blipFill>
                    <a:blip r:embed="rId18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-2638425</wp:posOffset>
            </wp:positionV>
            <wp:extent cx="12700" cy="8890"/>
            <wp:wrapNone/>
            <wp:docPr id="1858" name="Picture 1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8"/>
                    <pic:cNvPicPr>
                      <a:picLocks noChangeAspect="1" noChangeArrowheads="1"/>
                    </pic:cNvPicPr>
                  </pic:nvPicPr>
                  <pic:blipFill>
                    <a:blip r:embed="rId18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6460490</wp:posOffset>
            </wp:positionH>
            <wp:positionV relativeFrom="paragraph">
              <wp:posOffset>-2638425</wp:posOffset>
            </wp:positionV>
            <wp:extent cx="12700" cy="8890"/>
            <wp:wrapNone/>
            <wp:docPr id="1859" name="Picture 1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9"/>
                    <pic:cNvPicPr>
                      <a:picLocks noChangeAspect="1" noChangeArrowheads="1"/>
                    </pic:cNvPicPr>
                  </pic:nvPicPr>
                  <pic:blipFill>
                    <a:blip r:embed="rId186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2327275</wp:posOffset>
            </wp:positionH>
            <wp:positionV relativeFrom="paragraph">
              <wp:posOffset>-1249045</wp:posOffset>
            </wp:positionV>
            <wp:extent cx="12700" cy="8890"/>
            <wp:wrapNone/>
            <wp:docPr id="1860" name="Picture 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0"/>
                    <pic:cNvPicPr>
                      <a:picLocks noChangeAspect="1" noChangeArrowheads="1"/>
                    </pic:cNvPicPr>
                  </pic:nvPicPr>
                  <pic:blipFill>
                    <a:blip r:embed="rId18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1392555</wp:posOffset>
            </wp:positionH>
            <wp:positionV relativeFrom="paragraph">
              <wp:posOffset>-1249045</wp:posOffset>
            </wp:positionV>
            <wp:extent cx="12700" cy="8890"/>
            <wp:wrapNone/>
            <wp:docPr id="1861" name="Picture 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1"/>
                    <pic:cNvPicPr>
                      <a:picLocks noChangeAspect="1" noChangeArrowheads="1"/>
                    </pic:cNvPicPr>
                  </pic:nvPicPr>
                  <pic:blipFill>
                    <a:blip r:embed="rId18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3279140</wp:posOffset>
            </wp:positionH>
            <wp:positionV relativeFrom="paragraph">
              <wp:posOffset>-1249045</wp:posOffset>
            </wp:positionV>
            <wp:extent cx="12700" cy="8890"/>
            <wp:wrapNone/>
            <wp:docPr id="1862" name="Picture 1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2"/>
                    <pic:cNvPicPr>
                      <a:picLocks noChangeAspect="1" noChangeArrowheads="1"/>
                    </pic:cNvPicPr>
                  </pic:nvPicPr>
                  <pic:blipFill>
                    <a:blip r:embed="rId18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2413000</wp:posOffset>
            </wp:positionH>
            <wp:positionV relativeFrom="paragraph">
              <wp:posOffset>-1249045</wp:posOffset>
            </wp:positionV>
            <wp:extent cx="12700" cy="8890"/>
            <wp:wrapNone/>
            <wp:docPr id="1863" name="Picture 1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3"/>
                    <pic:cNvPicPr>
                      <a:picLocks noChangeAspect="1" noChangeArrowheads="1"/>
                    </pic:cNvPicPr>
                  </pic:nvPicPr>
                  <pic:blipFill>
                    <a:blip r:embed="rId18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4231005</wp:posOffset>
            </wp:positionH>
            <wp:positionV relativeFrom="paragraph">
              <wp:posOffset>-1249045</wp:posOffset>
            </wp:positionV>
            <wp:extent cx="12700" cy="8890"/>
            <wp:wrapNone/>
            <wp:docPr id="1864" name="Picture 1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4"/>
                    <pic:cNvPicPr>
                      <a:picLocks noChangeAspect="1" noChangeArrowheads="1"/>
                    </pic:cNvPicPr>
                  </pic:nvPicPr>
                  <pic:blipFill>
                    <a:blip r:embed="rId18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3364865</wp:posOffset>
            </wp:positionH>
            <wp:positionV relativeFrom="paragraph">
              <wp:posOffset>-1249045</wp:posOffset>
            </wp:positionV>
            <wp:extent cx="12700" cy="8890"/>
            <wp:wrapNone/>
            <wp:docPr id="1865" name="Picture 1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5"/>
                    <pic:cNvPicPr>
                      <a:picLocks noChangeAspect="1" noChangeArrowheads="1"/>
                    </pic:cNvPicPr>
                  </pic:nvPicPr>
                  <pic:blipFill>
                    <a:blip r:embed="rId18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5165725</wp:posOffset>
            </wp:positionH>
            <wp:positionV relativeFrom="paragraph">
              <wp:posOffset>-1249045</wp:posOffset>
            </wp:positionV>
            <wp:extent cx="12700" cy="8890"/>
            <wp:wrapNone/>
            <wp:docPr id="1866" name="Picture 1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6"/>
                    <pic:cNvPicPr>
                      <a:picLocks noChangeAspect="1" noChangeArrowheads="1"/>
                    </pic:cNvPicPr>
                  </pic:nvPicPr>
                  <pic:blipFill>
                    <a:blip r:embed="rId18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4316730</wp:posOffset>
            </wp:positionH>
            <wp:positionV relativeFrom="paragraph">
              <wp:posOffset>-1249045</wp:posOffset>
            </wp:positionV>
            <wp:extent cx="12700" cy="8890"/>
            <wp:wrapNone/>
            <wp:docPr id="1867" name="Picture 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7"/>
                    <pic:cNvPicPr>
                      <a:picLocks noChangeAspect="1" noChangeArrowheads="1"/>
                    </pic:cNvPicPr>
                  </pic:nvPicPr>
                  <pic:blipFill>
                    <a:blip r:embed="rId18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6383655</wp:posOffset>
            </wp:positionH>
            <wp:positionV relativeFrom="paragraph">
              <wp:posOffset>-1249045</wp:posOffset>
            </wp:positionV>
            <wp:extent cx="12700" cy="8890"/>
            <wp:wrapNone/>
            <wp:docPr id="1868" name="Picture 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8"/>
                    <pic:cNvPicPr>
                      <a:picLocks noChangeAspect="1" noChangeArrowheads="1"/>
                    </pic:cNvPicPr>
                  </pic:nvPicPr>
                  <pic:blipFill>
                    <a:blip r:embed="rId187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5242560</wp:posOffset>
            </wp:positionH>
            <wp:positionV relativeFrom="paragraph">
              <wp:posOffset>-1249045</wp:posOffset>
            </wp:positionV>
            <wp:extent cx="12700" cy="8890"/>
            <wp:wrapNone/>
            <wp:docPr id="1869" name="Picture 1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9"/>
                    <pic:cNvPicPr>
                      <a:picLocks noChangeAspect="1" noChangeArrowheads="1"/>
                    </pic:cNvPicPr>
                  </pic:nvPicPr>
                  <pic:blipFill>
                    <a:blip r:embed="rId18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-1249045</wp:posOffset>
            </wp:positionV>
            <wp:extent cx="12700" cy="8890"/>
            <wp:wrapNone/>
            <wp:docPr id="1870" name="Picture 1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0"/>
                    <pic:cNvPicPr>
                      <a:picLocks noChangeAspect="1" noChangeArrowheads="1"/>
                    </pic:cNvPicPr>
                  </pic:nvPicPr>
                  <pic:blipFill>
                    <a:blip r:embed="rId18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6460490</wp:posOffset>
            </wp:positionH>
            <wp:positionV relativeFrom="paragraph">
              <wp:posOffset>-1249045</wp:posOffset>
            </wp:positionV>
            <wp:extent cx="12700" cy="8890"/>
            <wp:wrapNone/>
            <wp:docPr id="1871" name="Picture 1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1"/>
                    <pic:cNvPicPr>
                      <a:picLocks noChangeAspect="1" noChangeArrowheads="1"/>
                    </pic:cNvPicPr>
                  </pic:nvPicPr>
                  <pic:blipFill>
                    <a:blip r:embed="rId18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2327275</wp:posOffset>
            </wp:positionH>
            <wp:positionV relativeFrom="paragraph">
              <wp:posOffset>-820420</wp:posOffset>
            </wp:positionV>
            <wp:extent cx="12700" cy="8890"/>
            <wp:wrapNone/>
            <wp:docPr id="1872" name="Picture 1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2"/>
                    <pic:cNvPicPr>
                      <a:picLocks noChangeAspect="1" noChangeArrowheads="1"/>
                    </pic:cNvPicPr>
                  </pic:nvPicPr>
                  <pic:blipFill>
                    <a:blip r:embed="rId18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1392555</wp:posOffset>
            </wp:positionH>
            <wp:positionV relativeFrom="paragraph">
              <wp:posOffset>-820420</wp:posOffset>
            </wp:positionV>
            <wp:extent cx="12700" cy="8890"/>
            <wp:wrapNone/>
            <wp:docPr id="1873" name="Picture 1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3"/>
                    <pic:cNvPicPr>
                      <a:picLocks noChangeAspect="1" noChangeArrowheads="1"/>
                    </pic:cNvPicPr>
                  </pic:nvPicPr>
                  <pic:blipFill>
                    <a:blip r:embed="rId18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3279140</wp:posOffset>
            </wp:positionH>
            <wp:positionV relativeFrom="paragraph">
              <wp:posOffset>-820420</wp:posOffset>
            </wp:positionV>
            <wp:extent cx="12700" cy="8890"/>
            <wp:wrapNone/>
            <wp:docPr id="1874" name="Picture 1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
                    <pic:cNvPicPr>
                      <a:picLocks noChangeAspect="1" noChangeArrowheads="1"/>
                    </pic:cNvPicPr>
                  </pic:nvPicPr>
                  <pic:blipFill>
                    <a:blip r:embed="rId18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2413000</wp:posOffset>
            </wp:positionH>
            <wp:positionV relativeFrom="paragraph">
              <wp:posOffset>-820420</wp:posOffset>
            </wp:positionV>
            <wp:extent cx="12700" cy="8890"/>
            <wp:wrapNone/>
            <wp:docPr id="1875" name="Picture 1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5"/>
                    <pic:cNvPicPr>
                      <a:picLocks noChangeAspect="1" noChangeArrowheads="1"/>
                    </pic:cNvPicPr>
                  </pic:nvPicPr>
                  <pic:blipFill>
                    <a:blip r:embed="rId18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4231005</wp:posOffset>
            </wp:positionH>
            <wp:positionV relativeFrom="paragraph">
              <wp:posOffset>-820420</wp:posOffset>
            </wp:positionV>
            <wp:extent cx="12700" cy="8890"/>
            <wp:wrapNone/>
            <wp:docPr id="1876" name="Picture 1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6"/>
                    <pic:cNvPicPr>
                      <a:picLocks noChangeAspect="1" noChangeArrowheads="1"/>
                    </pic:cNvPicPr>
                  </pic:nvPicPr>
                  <pic:blipFill>
                    <a:blip r:embed="rId18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3364865</wp:posOffset>
            </wp:positionH>
            <wp:positionV relativeFrom="paragraph">
              <wp:posOffset>-820420</wp:posOffset>
            </wp:positionV>
            <wp:extent cx="12700" cy="8890"/>
            <wp:wrapNone/>
            <wp:docPr id="1877" name="Picture 1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7"/>
                    <pic:cNvPicPr>
                      <a:picLocks noChangeAspect="1" noChangeArrowheads="1"/>
                    </pic:cNvPicPr>
                  </pic:nvPicPr>
                  <pic:blipFill>
                    <a:blip r:embed="rId18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5165725</wp:posOffset>
            </wp:positionH>
            <wp:positionV relativeFrom="paragraph">
              <wp:posOffset>-820420</wp:posOffset>
            </wp:positionV>
            <wp:extent cx="12700" cy="8890"/>
            <wp:wrapNone/>
            <wp:docPr id="1878" name="Picture 1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8"/>
                    <pic:cNvPicPr>
                      <a:picLocks noChangeAspect="1" noChangeArrowheads="1"/>
                    </pic:cNvPicPr>
                  </pic:nvPicPr>
                  <pic:blipFill>
                    <a:blip r:embed="rId188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4316730</wp:posOffset>
            </wp:positionH>
            <wp:positionV relativeFrom="paragraph">
              <wp:posOffset>-820420</wp:posOffset>
            </wp:positionV>
            <wp:extent cx="12700" cy="8890"/>
            <wp:wrapNone/>
            <wp:docPr id="1879" name="Picture 1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9"/>
                    <pic:cNvPicPr>
                      <a:picLocks noChangeAspect="1" noChangeArrowheads="1"/>
                    </pic:cNvPicPr>
                  </pic:nvPicPr>
                  <pic:blipFill>
                    <a:blip r:embed="rId18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6383655</wp:posOffset>
            </wp:positionH>
            <wp:positionV relativeFrom="paragraph">
              <wp:posOffset>-820420</wp:posOffset>
            </wp:positionV>
            <wp:extent cx="12700" cy="8890"/>
            <wp:wrapNone/>
            <wp:docPr id="1880" name="Picture 1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0"/>
                    <pic:cNvPicPr>
                      <a:picLocks noChangeAspect="1" noChangeArrowheads="1"/>
                    </pic:cNvPicPr>
                  </pic:nvPicPr>
                  <pic:blipFill>
                    <a:blip r:embed="rId18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5242560</wp:posOffset>
            </wp:positionH>
            <wp:positionV relativeFrom="paragraph">
              <wp:posOffset>-820420</wp:posOffset>
            </wp:positionV>
            <wp:extent cx="12700" cy="8890"/>
            <wp:wrapNone/>
            <wp:docPr id="1881" name="Picture 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
                    <pic:cNvPicPr>
                      <a:picLocks noChangeAspect="1" noChangeArrowheads="1"/>
                    </pic:cNvPicPr>
                  </pic:nvPicPr>
                  <pic:blipFill>
                    <a:blip r:embed="rId18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-820420</wp:posOffset>
            </wp:positionV>
            <wp:extent cx="12700" cy="8890"/>
            <wp:wrapNone/>
            <wp:docPr id="1882" name="Picture 1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2"/>
                    <pic:cNvPicPr>
                      <a:picLocks noChangeAspect="1" noChangeArrowheads="1"/>
                    </pic:cNvPicPr>
                  </pic:nvPicPr>
                  <pic:blipFill>
                    <a:blip r:embed="rId18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6460490</wp:posOffset>
            </wp:positionH>
            <wp:positionV relativeFrom="paragraph">
              <wp:posOffset>-820420</wp:posOffset>
            </wp:positionV>
            <wp:extent cx="12700" cy="8890"/>
            <wp:wrapNone/>
            <wp:docPr id="1883" name="Picture 1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3"/>
                    <pic:cNvPicPr>
                      <a:picLocks noChangeAspect="1" noChangeArrowheads="1"/>
                    </pic:cNvPicPr>
                  </pic:nvPicPr>
                  <pic:blipFill>
                    <a:blip r:embed="rId18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884" name="Picture 1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4"/>
                    <pic:cNvPicPr>
                      <a:picLocks noChangeAspect="1" noChangeArrowheads="1"/>
                    </pic:cNvPicPr>
                  </pic:nvPicPr>
                  <pic:blipFill>
                    <a:blip r:embed="rId18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885" name="Picture 1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5"/>
                    <pic:cNvPicPr>
                      <a:picLocks noChangeAspect="1" noChangeArrowheads="1"/>
                    </pic:cNvPicPr>
                  </pic:nvPicPr>
                  <pic:blipFill>
                    <a:blip r:embed="rId189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150" w:name="page151"/>
    <w:bookmarkEnd w:id="150"/>
    <w:p>
      <w:pPr>
        <w:ind w:left="440"/>
        <w:spacing w:after="0"/>
        <w:rPr>
          <w:sz w:val="20"/>
          <w:szCs w:val="20"/>
          <w:color w:val="auto"/>
        </w:rPr>
      </w:pPr>
      <w:r>
        <w:rPr>
          <w:rFonts w:ascii="Arial" w:cs="Arial" w:eastAsia="Arial" w:hAnsi="Arial"/>
          <w:sz w:val="18"/>
          <w:szCs w:val="18"/>
          <w:color w:val="auto"/>
        </w:rPr>
        <w:t>The long-lived assets (property and equipment and additional spare satellites) by geographic location are as follows (in thousands):</w:t>
      </w:r>
    </w:p>
    <w:p>
      <w:pPr>
        <w:spacing w:after="0" w:line="219" w:lineRule="exact"/>
        <w:rPr>
          <w:sz w:val="20"/>
          <w:szCs w:val="20"/>
          <w:color w:val="auto"/>
        </w:rPr>
      </w:pPr>
    </w:p>
    <w:tbl>
      <w:tblPr>
        <w:tblLayout w:type="fixed"/>
        <w:tblInd w:w="1440" w:type="dxa"/>
        <w:tblCellMar>
          <w:top w:w="0" w:type="dxa"/>
          <w:left w:w="0" w:type="dxa"/>
          <w:bottom w:w="0" w:type="dxa"/>
          <w:right w:w="0" w:type="dxa"/>
        </w:tblCellMar>
      </w:tblPr>
      <w:tr>
        <w:trPr>
          <w:trHeight w:val="216"/>
        </w:trPr>
        <w:tc>
          <w:tcPr>
            <w:tcW w:w="45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940" w:type="dxa"/>
            <w:vAlign w:val="bottom"/>
            <w:gridSpan w:val="2"/>
          </w:tcPr>
          <w:p>
            <w:pPr>
              <w:ind w:left="200"/>
              <w:spacing w:after="0"/>
              <w:rPr>
                <w:sz w:val="20"/>
                <w:szCs w:val="20"/>
                <w:color w:val="auto"/>
              </w:rPr>
            </w:pPr>
            <w:r>
              <w:rPr>
                <w:rFonts w:ascii="Arial" w:cs="Arial" w:eastAsia="Arial" w:hAnsi="Arial"/>
                <w:sz w:val="18"/>
                <w:szCs w:val="18"/>
                <w:b w:val="1"/>
                <w:bCs w:val="1"/>
                <w:color w:val="auto"/>
              </w:rPr>
              <w:t>December 31,</w:t>
            </w:r>
          </w:p>
        </w:tc>
        <w:tc>
          <w:tcPr>
            <w:tcW w:w="240" w:type="dxa"/>
            <w:vAlign w:val="bottom"/>
          </w:tcPr>
          <w:p>
            <w:pPr>
              <w:spacing w:after="0"/>
              <w:rPr>
                <w:sz w:val="18"/>
                <w:szCs w:val="18"/>
                <w:color w:val="auto"/>
              </w:rPr>
            </w:pPr>
          </w:p>
        </w:tc>
        <w:tc>
          <w:tcPr>
            <w:tcW w:w="1540" w:type="dxa"/>
            <w:vAlign w:val="bottom"/>
          </w:tcPr>
          <w:p>
            <w:pPr>
              <w:jc w:val="right"/>
              <w:ind w:right="292"/>
              <w:spacing w:after="0"/>
              <w:rPr>
                <w:sz w:val="20"/>
                <w:szCs w:val="20"/>
                <w:color w:val="auto"/>
              </w:rPr>
            </w:pPr>
            <w:r>
              <w:rPr>
                <w:rFonts w:ascii="Arial" w:cs="Arial" w:eastAsia="Arial" w:hAnsi="Arial"/>
                <w:sz w:val="18"/>
                <w:szCs w:val="18"/>
                <w:b w:val="1"/>
                <w:bCs w:val="1"/>
                <w:color w:val="auto"/>
                <w:w w:val="97"/>
              </w:rPr>
              <w:t>December 31,</w:t>
            </w:r>
          </w:p>
        </w:tc>
        <w:tc>
          <w:tcPr>
            <w:tcW w:w="20" w:type="dxa"/>
            <w:vAlign w:val="bottom"/>
          </w:tcPr>
          <w:p>
            <w:pPr>
              <w:spacing w:after="0"/>
              <w:rPr>
                <w:sz w:val="18"/>
                <w:szCs w:val="18"/>
                <w:color w:val="auto"/>
              </w:rPr>
            </w:pPr>
          </w:p>
        </w:tc>
      </w:tr>
      <w:tr>
        <w:trPr>
          <w:trHeight w:val="228"/>
        </w:trPr>
        <w:tc>
          <w:tcPr>
            <w:tcW w:w="45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700" w:type="dxa"/>
            <w:vAlign w:val="bottom"/>
          </w:tcPr>
          <w:p>
            <w:pPr>
              <w:jc w:val="right"/>
              <w:ind w:right="732"/>
              <w:spacing w:after="0"/>
              <w:rPr>
                <w:sz w:val="20"/>
                <w:szCs w:val="20"/>
                <w:color w:val="auto"/>
              </w:rPr>
            </w:pPr>
            <w:r>
              <w:rPr>
                <w:rFonts w:ascii="Arial" w:cs="Arial" w:eastAsia="Arial" w:hAnsi="Arial"/>
                <w:sz w:val="18"/>
                <w:szCs w:val="18"/>
                <w:b w:val="1"/>
                <w:bCs w:val="1"/>
                <w:color w:val="auto"/>
              </w:rPr>
              <w:t>2004</w:t>
            </w: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540" w:type="dxa"/>
            <w:vAlign w:val="bottom"/>
          </w:tcPr>
          <w:p>
            <w:pPr>
              <w:jc w:val="right"/>
              <w:ind w:right="612"/>
              <w:spacing w:after="0"/>
              <w:rPr>
                <w:sz w:val="20"/>
                <w:szCs w:val="20"/>
                <w:color w:val="auto"/>
              </w:rPr>
            </w:pPr>
            <w:r>
              <w:rPr>
                <w:rFonts w:ascii="Arial" w:cs="Arial" w:eastAsia="Arial" w:hAnsi="Arial"/>
                <w:sz w:val="18"/>
                <w:szCs w:val="18"/>
                <w:b w:val="1"/>
                <w:bCs w:val="1"/>
                <w:color w:val="auto"/>
              </w:rPr>
              <w:t>2005</w:t>
            </w:r>
          </w:p>
        </w:tc>
        <w:tc>
          <w:tcPr>
            <w:tcW w:w="20" w:type="dxa"/>
            <w:vAlign w:val="bottom"/>
          </w:tcPr>
          <w:p>
            <w:pPr>
              <w:spacing w:after="0"/>
              <w:rPr>
                <w:sz w:val="19"/>
                <w:szCs w:val="19"/>
                <w:color w:val="auto"/>
              </w:rPr>
            </w:pPr>
          </w:p>
        </w:tc>
      </w:tr>
      <w:tr>
        <w:trPr>
          <w:trHeight w:val="120"/>
        </w:trPr>
        <w:tc>
          <w:tcPr>
            <w:tcW w:w="4540" w:type="dxa"/>
            <w:vAlign w:val="bottom"/>
          </w:tcPr>
          <w:p>
            <w:pPr>
              <w:spacing w:after="0"/>
              <w:rPr>
                <w:sz w:val="10"/>
                <w:szCs w:val="10"/>
                <w:color w:val="auto"/>
              </w:rPr>
            </w:pPr>
          </w:p>
        </w:tc>
        <w:tc>
          <w:tcPr>
            <w:tcW w:w="280" w:type="dxa"/>
            <w:vAlign w:val="bottom"/>
            <w:tcBorders>
              <w:bottom w:val="single" w:sz="8" w:color="808080"/>
            </w:tcBorders>
          </w:tcPr>
          <w:p>
            <w:pPr>
              <w:spacing w:after="0"/>
              <w:rPr>
                <w:sz w:val="10"/>
                <w:szCs w:val="10"/>
                <w:color w:val="auto"/>
              </w:rPr>
            </w:pPr>
          </w:p>
        </w:tc>
        <w:tc>
          <w:tcPr>
            <w:tcW w:w="170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154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r>
      <w:tr>
        <w:trPr>
          <w:trHeight w:val="105"/>
        </w:trPr>
        <w:tc>
          <w:tcPr>
            <w:tcW w:w="4540" w:type="dxa"/>
            <w:vAlign w:val="bottom"/>
          </w:tcPr>
          <w:p>
            <w:pPr>
              <w:spacing w:after="0"/>
              <w:rPr>
                <w:sz w:val="9"/>
                <w:szCs w:val="9"/>
                <w:color w:val="auto"/>
              </w:rPr>
            </w:pPr>
          </w:p>
        </w:tc>
        <w:tc>
          <w:tcPr>
            <w:tcW w:w="280" w:type="dxa"/>
            <w:vAlign w:val="bottom"/>
          </w:tcPr>
          <w:p>
            <w:pPr>
              <w:spacing w:after="0"/>
              <w:rPr>
                <w:sz w:val="9"/>
                <w:szCs w:val="9"/>
                <w:color w:val="auto"/>
              </w:rPr>
            </w:pPr>
          </w:p>
        </w:tc>
        <w:tc>
          <w:tcPr>
            <w:tcW w:w="1700" w:type="dxa"/>
            <w:vAlign w:val="bottom"/>
          </w:tcPr>
          <w:p>
            <w:pPr>
              <w:spacing w:after="0"/>
              <w:rPr>
                <w:sz w:val="9"/>
                <w:szCs w:val="9"/>
                <w:color w:val="auto"/>
              </w:rPr>
            </w:pPr>
          </w:p>
        </w:tc>
        <w:tc>
          <w:tcPr>
            <w:tcW w:w="2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540" w:type="dxa"/>
            <w:vAlign w:val="bottom"/>
          </w:tcPr>
          <w:p>
            <w:pPr>
              <w:spacing w:after="0"/>
              <w:rPr>
                <w:sz w:val="9"/>
                <w:szCs w:val="9"/>
                <w:color w:val="auto"/>
              </w:rPr>
            </w:pPr>
          </w:p>
        </w:tc>
        <w:tc>
          <w:tcPr>
            <w:tcW w:w="20" w:type="dxa"/>
            <w:vAlign w:val="bottom"/>
          </w:tcPr>
          <w:p>
            <w:pPr>
              <w:spacing w:after="0"/>
              <w:rPr>
                <w:sz w:val="9"/>
                <w:szCs w:val="9"/>
                <w:color w:val="auto"/>
              </w:rPr>
            </w:pPr>
          </w:p>
        </w:tc>
      </w:tr>
      <w:tr>
        <w:trPr>
          <w:trHeight w:val="216"/>
        </w:trPr>
        <w:tc>
          <w:tcPr>
            <w:tcW w:w="4540" w:type="dxa"/>
            <w:vAlign w:val="bottom"/>
            <w:shd w:val="clear" w:color="auto" w:fill="CCEEFF"/>
          </w:tcPr>
          <w:p>
            <w:pPr>
              <w:spacing w:after="0"/>
              <w:rPr>
                <w:sz w:val="20"/>
                <w:szCs w:val="20"/>
                <w:color w:val="auto"/>
              </w:rPr>
            </w:pPr>
            <w:r>
              <w:rPr>
                <w:rFonts w:ascii="Arial" w:cs="Arial" w:eastAsia="Arial" w:hAnsi="Arial"/>
                <w:sz w:val="18"/>
                <w:szCs w:val="18"/>
                <w:color w:val="auto"/>
              </w:rPr>
              <w:t>Long-lived assets:</w:t>
            </w:r>
          </w:p>
        </w:tc>
        <w:tc>
          <w:tcPr>
            <w:tcW w:w="280" w:type="dxa"/>
            <w:vAlign w:val="bottom"/>
            <w:shd w:val="clear" w:color="auto" w:fill="CCEEFF"/>
          </w:tcPr>
          <w:p>
            <w:pPr>
              <w:spacing w:after="0"/>
              <w:rPr>
                <w:sz w:val="18"/>
                <w:szCs w:val="18"/>
                <w:color w:val="auto"/>
              </w:rPr>
            </w:pPr>
          </w:p>
        </w:tc>
        <w:tc>
          <w:tcPr>
            <w:tcW w:w="1700" w:type="dxa"/>
            <w:vAlign w:val="bottom"/>
            <w:tcBorders>
              <w:right w:val="single" w:sz="8" w:color="CCEEFF"/>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54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4540" w:type="dxa"/>
            <w:vAlign w:val="bottom"/>
          </w:tcPr>
          <w:p>
            <w:pPr>
              <w:ind w:left="260"/>
              <w:spacing w:after="0"/>
              <w:rPr>
                <w:sz w:val="20"/>
                <w:szCs w:val="20"/>
                <w:color w:val="auto"/>
              </w:rPr>
            </w:pPr>
            <w:r>
              <w:rPr>
                <w:rFonts w:ascii="Arial" w:cs="Arial" w:eastAsia="Arial" w:hAnsi="Arial"/>
                <w:sz w:val="18"/>
                <w:szCs w:val="18"/>
                <w:color w:val="auto"/>
              </w:rPr>
              <w:t>United States</w:t>
            </w:r>
          </w:p>
        </w:tc>
        <w:tc>
          <w:tcPr>
            <w:tcW w:w="280" w:type="dxa"/>
            <w:vAlign w:val="bottom"/>
          </w:tcPr>
          <w:p>
            <w:pPr>
              <w:jc w:val="right"/>
              <w:ind w:right="123"/>
              <w:spacing w:after="0"/>
              <w:rPr>
                <w:sz w:val="20"/>
                <w:szCs w:val="20"/>
                <w:color w:val="auto"/>
              </w:rPr>
            </w:pPr>
            <w:r>
              <w:rPr>
                <w:rFonts w:ascii="Arial" w:cs="Arial" w:eastAsia="Arial" w:hAnsi="Arial"/>
                <w:sz w:val="15"/>
                <w:szCs w:val="15"/>
                <w:color w:val="auto"/>
                <w:w w:val="71"/>
              </w:rPr>
              <w:t>$</w:t>
            </w:r>
          </w:p>
        </w:tc>
        <w:tc>
          <w:tcPr>
            <w:tcW w:w="1700" w:type="dxa"/>
            <w:vAlign w:val="bottom"/>
          </w:tcPr>
          <w:p>
            <w:pPr>
              <w:jc w:val="right"/>
              <w:spacing w:after="0"/>
              <w:rPr>
                <w:sz w:val="20"/>
                <w:szCs w:val="20"/>
                <w:color w:val="auto"/>
              </w:rPr>
            </w:pPr>
            <w:r>
              <w:rPr>
                <w:rFonts w:ascii="Arial" w:cs="Arial" w:eastAsia="Arial" w:hAnsi="Arial"/>
                <w:sz w:val="18"/>
                <w:szCs w:val="18"/>
                <w:color w:val="auto"/>
              </w:rPr>
              <w:t>10,862</w:t>
            </w:r>
          </w:p>
        </w:tc>
        <w:tc>
          <w:tcPr>
            <w:tcW w:w="240" w:type="dxa"/>
            <w:vAlign w:val="bottom"/>
          </w:tcPr>
          <w:p>
            <w:pPr>
              <w:spacing w:after="0"/>
              <w:rPr>
                <w:sz w:val="18"/>
                <w:szCs w:val="18"/>
                <w:color w:val="auto"/>
              </w:rPr>
            </w:pPr>
          </w:p>
        </w:tc>
        <w:tc>
          <w:tcPr>
            <w:tcW w:w="240" w:type="dxa"/>
            <w:vAlign w:val="bottom"/>
          </w:tcPr>
          <w:p>
            <w:pPr>
              <w:jc w:val="right"/>
              <w:ind w:right="52"/>
              <w:spacing w:after="0"/>
              <w:rPr>
                <w:sz w:val="20"/>
                <w:szCs w:val="20"/>
                <w:color w:val="auto"/>
              </w:rPr>
            </w:pPr>
            <w:r>
              <w:rPr>
                <w:rFonts w:ascii="Arial" w:cs="Arial" w:eastAsia="Arial" w:hAnsi="Arial"/>
                <w:sz w:val="18"/>
                <w:szCs w:val="18"/>
                <w:color w:val="auto"/>
                <w:w w:val="79"/>
              </w:rPr>
              <w:t>$</w:t>
            </w:r>
          </w:p>
        </w:tc>
        <w:tc>
          <w:tcPr>
            <w:tcW w:w="1540" w:type="dxa"/>
            <w:vAlign w:val="bottom"/>
          </w:tcPr>
          <w:p>
            <w:pPr>
              <w:jc w:val="right"/>
              <w:spacing w:after="0"/>
              <w:rPr>
                <w:sz w:val="20"/>
                <w:szCs w:val="20"/>
                <w:color w:val="auto"/>
              </w:rPr>
            </w:pPr>
            <w:r>
              <w:rPr>
                <w:rFonts w:ascii="Arial" w:cs="Arial" w:eastAsia="Arial" w:hAnsi="Arial"/>
                <w:sz w:val="18"/>
                <w:szCs w:val="18"/>
                <w:color w:val="auto"/>
              </w:rPr>
              <w:t>18,187</w:t>
            </w:r>
          </w:p>
        </w:tc>
        <w:tc>
          <w:tcPr>
            <w:tcW w:w="20" w:type="dxa"/>
            <w:vAlign w:val="bottom"/>
          </w:tcPr>
          <w:p>
            <w:pPr>
              <w:spacing w:after="0"/>
              <w:rPr>
                <w:sz w:val="18"/>
                <w:szCs w:val="18"/>
                <w:color w:val="auto"/>
              </w:rPr>
            </w:pPr>
          </w:p>
        </w:tc>
      </w:tr>
      <w:tr>
        <w:trPr>
          <w:trHeight w:val="216"/>
        </w:trPr>
        <w:tc>
          <w:tcPr>
            <w:tcW w:w="4540" w:type="dxa"/>
            <w:vAlign w:val="bottom"/>
            <w:shd w:val="clear" w:color="auto" w:fill="CCEEFF"/>
          </w:tcPr>
          <w:p>
            <w:pPr>
              <w:ind w:left="260"/>
              <w:spacing w:after="0"/>
              <w:rPr>
                <w:sz w:val="20"/>
                <w:szCs w:val="20"/>
                <w:color w:val="auto"/>
              </w:rPr>
            </w:pPr>
            <w:r>
              <w:rPr>
                <w:rFonts w:ascii="Arial" w:cs="Arial" w:eastAsia="Arial" w:hAnsi="Arial"/>
                <w:sz w:val="18"/>
                <w:szCs w:val="18"/>
                <w:color w:val="auto"/>
              </w:rPr>
              <w:t>Canada</w:t>
            </w:r>
          </w:p>
        </w:tc>
        <w:tc>
          <w:tcPr>
            <w:tcW w:w="280" w:type="dxa"/>
            <w:vAlign w:val="bottom"/>
            <w:shd w:val="clear" w:color="auto" w:fill="CCEEFF"/>
          </w:tcPr>
          <w:p>
            <w:pPr>
              <w:spacing w:after="0"/>
              <w:rPr>
                <w:sz w:val="18"/>
                <w:szCs w:val="18"/>
                <w:color w:val="auto"/>
              </w:rPr>
            </w:pPr>
          </w:p>
        </w:tc>
        <w:tc>
          <w:tcPr>
            <w:tcW w:w="17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912</w:t>
            </w: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561</w:t>
            </w:r>
          </w:p>
        </w:tc>
        <w:tc>
          <w:tcPr>
            <w:tcW w:w="20" w:type="dxa"/>
            <w:vAlign w:val="bottom"/>
          </w:tcPr>
          <w:p>
            <w:pPr>
              <w:spacing w:after="0"/>
              <w:rPr>
                <w:sz w:val="18"/>
                <w:szCs w:val="18"/>
                <w:color w:val="auto"/>
              </w:rPr>
            </w:pPr>
          </w:p>
        </w:tc>
      </w:tr>
      <w:tr>
        <w:trPr>
          <w:trHeight w:val="216"/>
        </w:trPr>
        <w:tc>
          <w:tcPr>
            <w:tcW w:w="4540" w:type="dxa"/>
            <w:vAlign w:val="bottom"/>
          </w:tcPr>
          <w:p>
            <w:pPr>
              <w:ind w:left="260"/>
              <w:spacing w:after="0"/>
              <w:rPr>
                <w:sz w:val="20"/>
                <w:szCs w:val="20"/>
                <w:color w:val="auto"/>
              </w:rPr>
            </w:pPr>
            <w:r>
              <w:rPr>
                <w:rFonts w:ascii="Arial" w:cs="Arial" w:eastAsia="Arial" w:hAnsi="Arial"/>
                <w:sz w:val="18"/>
                <w:szCs w:val="18"/>
                <w:color w:val="auto"/>
              </w:rPr>
              <w:t>Europe</w:t>
            </w:r>
          </w:p>
        </w:tc>
        <w:tc>
          <w:tcPr>
            <w:tcW w:w="280" w:type="dxa"/>
            <w:vAlign w:val="bottom"/>
          </w:tcPr>
          <w:p>
            <w:pPr>
              <w:spacing w:after="0"/>
              <w:rPr>
                <w:sz w:val="18"/>
                <w:szCs w:val="18"/>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750</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958</w:t>
            </w:r>
          </w:p>
        </w:tc>
        <w:tc>
          <w:tcPr>
            <w:tcW w:w="20" w:type="dxa"/>
            <w:vAlign w:val="bottom"/>
          </w:tcPr>
          <w:p>
            <w:pPr>
              <w:spacing w:after="0"/>
              <w:rPr>
                <w:sz w:val="18"/>
                <w:szCs w:val="18"/>
                <w:color w:val="auto"/>
              </w:rPr>
            </w:pPr>
          </w:p>
        </w:tc>
      </w:tr>
      <w:tr>
        <w:trPr>
          <w:trHeight w:val="216"/>
        </w:trPr>
        <w:tc>
          <w:tcPr>
            <w:tcW w:w="4540" w:type="dxa"/>
            <w:vAlign w:val="bottom"/>
            <w:shd w:val="clear" w:color="auto" w:fill="CCEEFF"/>
          </w:tcPr>
          <w:p>
            <w:pPr>
              <w:ind w:left="260"/>
              <w:spacing w:after="0"/>
              <w:rPr>
                <w:sz w:val="20"/>
                <w:szCs w:val="20"/>
                <w:color w:val="auto"/>
              </w:rPr>
            </w:pPr>
            <w:r>
              <w:rPr>
                <w:rFonts w:ascii="Arial" w:cs="Arial" w:eastAsia="Arial" w:hAnsi="Arial"/>
                <w:sz w:val="18"/>
                <w:szCs w:val="18"/>
                <w:color w:val="auto"/>
              </w:rPr>
              <w:t>Carribean</w:t>
            </w:r>
          </w:p>
        </w:tc>
        <w:tc>
          <w:tcPr>
            <w:tcW w:w="280" w:type="dxa"/>
            <w:vAlign w:val="bottom"/>
            <w:shd w:val="clear" w:color="auto" w:fill="CCEEFF"/>
          </w:tcPr>
          <w:p>
            <w:pPr>
              <w:spacing w:after="0"/>
              <w:rPr>
                <w:sz w:val="18"/>
                <w:szCs w:val="18"/>
                <w:color w:val="auto"/>
              </w:rPr>
            </w:pPr>
          </w:p>
        </w:tc>
        <w:tc>
          <w:tcPr>
            <w:tcW w:w="17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256</w:t>
            </w: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201</w:t>
            </w:r>
          </w:p>
        </w:tc>
        <w:tc>
          <w:tcPr>
            <w:tcW w:w="20" w:type="dxa"/>
            <w:vAlign w:val="bottom"/>
          </w:tcPr>
          <w:p>
            <w:pPr>
              <w:spacing w:after="0"/>
              <w:rPr>
                <w:sz w:val="18"/>
                <w:szCs w:val="18"/>
                <w:color w:val="auto"/>
              </w:rPr>
            </w:pPr>
          </w:p>
        </w:tc>
      </w:tr>
      <w:tr>
        <w:trPr>
          <w:trHeight w:val="222"/>
        </w:trPr>
        <w:tc>
          <w:tcPr>
            <w:tcW w:w="4540" w:type="dxa"/>
            <w:vAlign w:val="bottom"/>
          </w:tcPr>
          <w:p>
            <w:pPr>
              <w:ind w:left="260"/>
              <w:spacing w:after="0"/>
              <w:rPr>
                <w:sz w:val="20"/>
                <w:szCs w:val="20"/>
                <w:color w:val="auto"/>
              </w:rPr>
            </w:pPr>
            <w:r>
              <w:rPr>
                <w:rFonts w:ascii="Arial" w:cs="Arial" w:eastAsia="Arial" w:hAnsi="Arial"/>
                <w:sz w:val="18"/>
                <w:szCs w:val="18"/>
                <w:color w:val="auto"/>
              </w:rPr>
              <w:t>Central and South America</w:t>
            </w:r>
          </w:p>
        </w:tc>
        <w:tc>
          <w:tcPr>
            <w:tcW w:w="280" w:type="dxa"/>
            <w:vAlign w:val="bottom"/>
          </w:tcPr>
          <w:p>
            <w:pPr>
              <w:spacing w:after="0"/>
              <w:rPr>
                <w:sz w:val="19"/>
                <w:szCs w:val="19"/>
                <w:color w:val="auto"/>
              </w:rPr>
            </w:pPr>
          </w:p>
        </w:tc>
        <w:tc>
          <w:tcPr>
            <w:tcW w:w="19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1,353</w:t>
            </w:r>
          </w:p>
        </w:tc>
        <w:tc>
          <w:tcPr>
            <w:tcW w:w="20" w:type="dxa"/>
            <w:vAlign w:val="bottom"/>
          </w:tcPr>
          <w:p>
            <w:pPr>
              <w:spacing w:after="0"/>
              <w:rPr>
                <w:sz w:val="19"/>
                <w:szCs w:val="19"/>
                <w:color w:val="auto"/>
              </w:rPr>
            </w:pPr>
          </w:p>
        </w:tc>
      </w:tr>
      <w:tr>
        <w:trPr>
          <w:trHeight w:val="112"/>
        </w:trPr>
        <w:tc>
          <w:tcPr>
            <w:tcW w:w="4540" w:type="dxa"/>
            <w:vAlign w:val="bottom"/>
          </w:tcPr>
          <w:p>
            <w:pPr>
              <w:spacing w:after="0"/>
              <w:rPr>
                <w:sz w:val="9"/>
                <w:szCs w:val="9"/>
                <w:color w:val="auto"/>
              </w:rPr>
            </w:pPr>
          </w:p>
        </w:tc>
        <w:tc>
          <w:tcPr>
            <w:tcW w:w="280" w:type="dxa"/>
            <w:vAlign w:val="bottom"/>
            <w:tcBorders>
              <w:bottom w:val="single" w:sz="8" w:color="808080"/>
            </w:tcBorders>
          </w:tcPr>
          <w:p>
            <w:pPr>
              <w:spacing w:after="0"/>
              <w:rPr>
                <w:sz w:val="9"/>
                <w:szCs w:val="9"/>
                <w:color w:val="auto"/>
              </w:rPr>
            </w:pPr>
          </w:p>
        </w:tc>
        <w:tc>
          <w:tcPr>
            <w:tcW w:w="170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54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r>
      <w:tr>
        <w:trPr>
          <w:trHeight w:val="105"/>
        </w:trPr>
        <w:tc>
          <w:tcPr>
            <w:tcW w:w="4540" w:type="dxa"/>
            <w:vAlign w:val="bottom"/>
          </w:tcPr>
          <w:p>
            <w:pPr>
              <w:spacing w:after="0"/>
              <w:rPr>
                <w:sz w:val="9"/>
                <w:szCs w:val="9"/>
                <w:color w:val="auto"/>
              </w:rPr>
            </w:pPr>
          </w:p>
        </w:tc>
        <w:tc>
          <w:tcPr>
            <w:tcW w:w="280" w:type="dxa"/>
            <w:vAlign w:val="bottom"/>
          </w:tcPr>
          <w:p>
            <w:pPr>
              <w:spacing w:after="0"/>
              <w:rPr>
                <w:sz w:val="9"/>
                <w:szCs w:val="9"/>
                <w:color w:val="auto"/>
              </w:rPr>
            </w:pPr>
          </w:p>
        </w:tc>
        <w:tc>
          <w:tcPr>
            <w:tcW w:w="1700" w:type="dxa"/>
            <w:vAlign w:val="bottom"/>
          </w:tcPr>
          <w:p>
            <w:pPr>
              <w:spacing w:after="0"/>
              <w:rPr>
                <w:sz w:val="9"/>
                <w:szCs w:val="9"/>
                <w:color w:val="auto"/>
              </w:rPr>
            </w:pPr>
          </w:p>
        </w:tc>
        <w:tc>
          <w:tcPr>
            <w:tcW w:w="2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540" w:type="dxa"/>
            <w:vAlign w:val="bottom"/>
          </w:tcPr>
          <w:p>
            <w:pPr>
              <w:spacing w:after="0"/>
              <w:rPr>
                <w:sz w:val="9"/>
                <w:szCs w:val="9"/>
                <w:color w:val="auto"/>
              </w:rPr>
            </w:pPr>
          </w:p>
        </w:tc>
        <w:tc>
          <w:tcPr>
            <w:tcW w:w="20" w:type="dxa"/>
            <w:vAlign w:val="bottom"/>
          </w:tcPr>
          <w:p>
            <w:pPr>
              <w:spacing w:after="0"/>
              <w:rPr>
                <w:sz w:val="9"/>
                <w:szCs w:val="9"/>
                <w:color w:val="auto"/>
              </w:rPr>
            </w:pPr>
          </w:p>
        </w:tc>
      </w:tr>
      <w:tr>
        <w:trPr>
          <w:trHeight w:val="216"/>
        </w:trPr>
        <w:tc>
          <w:tcPr>
            <w:tcW w:w="4540" w:type="dxa"/>
            <w:vAlign w:val="bottom"/>
            <w:shd w:val="clear" w:color="auto" w:fill="CCEEFF"/>
          </w:tcPr>
          <w:p>
            <w:pPr>
              <w:ind w:left="520"/>
              <w:spacing w:after="0"/>
              <w:rPr>
                <w:sz w:val="20"/>
                <w:szCs w:val="20"/>
                <w:color w:val="auto"/>
              </w:rPr>
            </w:pPr>
            <w:r>
              <w:rPr>
                <w:rFonts w:ascii="Arial" w:cs="Arial" w:eastAsia="Arial" w:hAnsi="Arial"/>
                <w:sz w:val="18"/>
                <w:szCs w:val="18"/>
                <w:color w:val="auto"/>
              </w:rPr>
              <w:t>Total long-lived assets</w:t>
            </w:r>
          </w:p>
        </w:tc>
        <w:tc>
          <w:tcPr>
            <w:tcW w:w="280" w:type="dxa"/>
            <w:vAlign w:val="bottom"/>
            <w:shd w:val="clear" w:color="auto" w:fill="CCEEFF"/>
          </w:tcPr>
          <w:p>
            <w:pPr>
              <w:jc w:val="right"/>
              <w:ind w:right="123"/>
              <w:spacing w:after="0"/>
              <w:rPr>
                <w:sz w:val="20"/>
                <w:szCs w:val="20"/>
                <w:color w:val="auto"/>
              </w:rPr>
            </w:pPr>
            <w:r>
              <w:rPr>
                <w:rFonts w:ascii="Arial" w:cs="Arial" w:eastAsia="Arial" w:hAnsi="Arial"/>
                <w:sz w:val="15"/>
                <w:szCs w:val="15"/>
                <w:color w:val="auto"/>
                <w:w w:val="71"/>
              </w:rPr>
              <w:t>$</w:t>
            </w:r>
          </w:p>
        </w:tc>
        <w:tc>
          <w:tcPr>
            <w:tcW w:w="17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12,780</w:t>
            </w: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2"/>
              <w:spacing w:after="0"/>
              <w:rPr>
                <w:sz w:val="20"/>
                <w:szCs w:val="20"/>
                <w:color w:val="auto"/>
              </w:rPr>
            </w:pPr>
            <w:r>
              <w:rPr>
                <w:rFonts w:ascii="Arial" w:cs="Arial" w:eastAsia="Arial" w:hAnsi="Arial"/>
                <w:sz w:val="18"/>
                <w:szCs w:val="18"/>
                <w:color w:val="auto"/>
                <w:w w:val="79"/>
              </w:rPr>
              <w:t>$</w:t>
            </w:r>
          </w:p>
        </w:tc>
        <w:tc>
          <w:tcPr>
            <w:tcW w:w="1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21,260</w:t>
            </w:r>
          </w:p>
        </w:tc>
        <w:tc>
          <w:tcPr>
            <w:tcW w:w="20" w:type="dxa"/>
            <w:vAlign w:val="bottom"/>
          </w:tcPr>
          <w:p>
            <w:pPr>
              <w:spacing w:after="0"/>
              <w:rPr>
                <w:sz w:val="18"/>
                <w:szCs w:val="18"/>
                <w:color w:val="auto"/>
              </w:rPr>
            </w:pPr>
          </w:p>
        </w:tc>
      </w:tr>
      <w:tr>
        <w:trPr>
          <w:trHeight w:val="105"/>
        </w:trPr>
        <w:tc>
          <w:tcPr>
            <w:tcW w:w="4540" w:type="dxa"/>
            <w:vAlign w:val="bottom"/>
          </w:tcPr>
          <w:p>
            <w:pPr>
              <w:spacing w:after="0"/>
              <w:rPr>
                <w:sz w:val="9"/>
                <w:szCs w:val="9"/>
                <w:color w:val="auto"/>
              </w:rPr>
            </w:pPr>
          </w:p>
        </w:tc>
        <w:tc>
          <w:tcPr>
            <w:tcW w:w="280" w:type="dxa"/>
            <w:vAlign w:val="bottom"/>
          </w:tcPr>
          <w:p>
            <w:pPr>
              <w:spacing w:after="0"/>
              <w:rPr>
                <w:sz w:val="9"/>
                <w:szCs w:val="9"/>
                <w:color w:val="auto"/>
              </w:rPr>
            </w:pPr>
          </w:p>
        </w:tc>
        <w:tc>
          <w:tcPr>
            <w:tcW w:w="1700" w:type="dxa"/>
            <w:vAlign w:val="bottom"/>
          </w:tcPr>
          <w:p>
            <w:pPr>
              <w:spacing w:after="0"/>
              <w:rPr>
                <w:sz w:val="9"/>
                <w:szCs w:val="9"/>
                <w:color w:val="auto"/>
              </w:rPr>
            </w:pPr>
          </w:p>
        </w:tc>
        <w:tc>
          <w:tcPr>
            <w:tcW w:w="2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540" w:type="dxa"/>
            <w:vAlign w:val="bottom"/>
          </w:tcPr>
          <w:p>
            <w:pPr>
              <w:spacing w:after="0"/>
              <w:rPr>
                <w:sz w:val="9"/>
                <w:szCs w:val="9"/>
                <w:color w:val="auto"/>
              </w:rPr>
            </w:pPr>
          </w:p>
        </w:tc>
        <w:tc>
          <w:tcPr>
            <w:tcW w:w="20" w:type="dxa"/>
            <w:vAlign w:val="bottom"/>
          </w:tcPr>
          <w:p>
            <w:pPr>
              <w:spacing w:after="0"/>
              <w:rPr>
                <w:sz w:val="9"/>
                <w:szCs w:val="9"/>
                <w:color w:val="auto"/>
              </w:rPr>
            </w:pPr>
          </w:p>
        </w:tc>
      </w:tr>
      <w:tr>
        <w:trPr>
          <w:trHeight w:val="61"/>
        </w:trPr>
        <w:tc>
          <w:tcPr>
            <w:tcW w:w="4540" w:type="dxa"/>
            <w:vAlign w:val="bottom"/>
          </w:tcPr>
          <w:p>
            <w:pPr>
              <w:spacing w:after="0"/>
              <w:rPr>
                <w:sz w:val="5"/>
                <w:szCs w:val="5"/>
                <w:color w:val="auto"/>
              </w:rPr>
            </w:pPr>
          </w:p>
        </w:tc>
        <w:tc>
          <w:tcPr>
            <w:tcW w:w="280" w:type="dxa"/>
            <w:vAlign w:val="bottom"/>
            <w:shd w:val="clear" w:color="auto" w:fill="808080"/>
          </w:tcPr>
          <w:p>
            <w:pPr>
              <w:spacing w:after="0"/>
              <w:rPr>
                <w:sz w:val="5"/>
                <w:szCs w:val="5"/>
                <w:color w:val="auto"/>
              </w:rPr>
            </w:pPr>
          </w:p>
        </w:tc>
        <w:tc>
          <w:tcPr>
            <w:tcW w:w="1700" w:type="dxa"/>
            <w:vAlign w:val="bottom"/>
            <w:tcBorders>
              <w:right w:val="single" w:sz="8" w:color="808080"/>
            </w:tcBorders>
            <w:shd w:val="clear" w:color="auto" w:fill="808080"/>
          </w:tcPr>
          <w:p>
            <w:pPr>
              <w:spacing w:after="0"/>
              <w:rPr>
                <w:sz w:val="5"/>
                <w:szCs w:val="5"/>
                <w:color w:val="auto"/>
              </w:rPr>
            </w:pPr>
          </w:p>
        </w:tc>
        <w:tc>
          <w:tcPr>
            <w:tcW w:w="240" w:type="dxa"/>
            <w:vAlign w:val="bottom"/>
          </w:tcPr>
          <w:p>
            <w:pPr>
              <w:spacing w:after="0"/>
              <w:rPr>
                <w:sz w:val="5"/>
                <w:szCs w:val="5"/>
                <w:color w:val="auto"/>
              </w:rPr>
            </w:pPr>
          </w:p>
        </w:tc>
        <w:tc>
          <w:tcPr>
            <w:tcW w:w="240" w:type="dxa"/>
            <w:vAlign w:val="bottom"/>
            <w:shd w:val="clear" w:color="auto" w:fill="808080"/>
          </w:tcPr>
          <w:p>
            <w:pPr>
              <w:spacing w:after="0"/>
              <w:rPr>
                <w:sz w:val="5"/>
                <w:szCs w:val="5"/>
                <w:color w:val="auto"/>
              </w:rPr>
            </w:pPr>
          </w:p>
        </w:tc>
        <w:tc>
          <w:tcPr>
            <w:tcW w:w="1540" w:type="dxa"/>
            <w:vAlign w:val="bottom"/>
            <w:shd w:val="clear" w:color="auto" w:fill="808080"/>
          </w:tcPr>
          <w:p>
            <w:pPr>
              <w:spacing w:after="0"/>
              <w:rPr>
                <w:sz w:val="5"/>
                <w:szCs w:val="5"/>
                <w:color w:val="auto"/>
              </w:rPr>
            </w:pPr>
          </w:p>
        </w:tc>
        <w:tc>
          <w:tcPr>
            <w:tcW w:w="20" w:type="dxa"/>
            <w:vAlign w:val="bottom"/>
            <w:shd w:val="clear" w:color="auto" w:fill="808080"/>
          </w:tcPr>
          <w:p>
            <w:pPr>
              <w:spacing w:after="0"/>
              <w:rPr>
                <w:sz w:val="5"/>
                <w:szCs w:val="5"/>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5036820</wp:posOffset>
            </wp:positionH>
            <wp:positionV relativeFrom="paragraph">
              <wp:posOffset>-1300480</wp:posOffset>
            </wp:positionV>
            <wp:extent cx="12700" cy="8890"/>
            <wp:wrapNone/>
            <wp:docPr id="1886" name="Picture 1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6"/>
                    <pic:cNvPicPr>
                      <a:picLocks noChangeAspect="1" noChangeArrowheads="1"/>
                    </pic:cNvPicPr>
                  </pic:nvPicPr>
                  <pic:blipFill>
                    <a:blip r:embed="rId18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3793490</wp:posOffset>
            </wp:positionH>
            <wp:positionV relativeFrom="paragraph">
              <wp:posOffset>-1300480</wp:posOffset>
            </wp:positionV>
            <wp:extent cx="12700" cy="8890"/>
            <wp:wrapNone/>
            <wp:docPr id="1887" name="Picture 1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7"/>
                    <pic:cNvPicPr>
                      <a:picLocks noChangeAspect="1" noChangeArrowheads="1"/>
                    </pic:cNvPicPr>
                  </pic:nvPicPr>
                  <pic:blipFill>
                    <a:blip r:embed="rId18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6332220</wp:posOffset>
            </wp:positionH>
            <wp:positionV relativeFrom="paragraph">
              <wp:posOffset>-1300480</wp:posOffset>
            </wp:positionV>
            <wp:extent cx="12700" cy="8890"/>
            <wp:wrapNone/>
            <wp:docPr id="1888" name="Picture 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8"/>
                    <pic:cNvPicPr>
                      <a:picLocks noChangeAspect="1" noChangeArrowheads="1"/>
                    </pic:cNvPicPr>
                  </pic:nvPicPr>
                  <pic:blipFill>
                    <a:blip r:embed="rId18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5208270</wp:posOffset>
            </wp:positionH>
            <wp:positionV relativeFrom="paragraph">
              <wp:posOffset>-1300480</wp:posOffset>
            </wp:positionV>
            <wp:extent cx="12700" cy="8890"/>
            <wp:wrapNone/>
            <wp:docPr id="1889" name="Picture 1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9"/>
                    <pic:cNvPicPr>
                      <a:picLocks noChangeAspect="1" noChangeArrowheads="1"/>
                    </pic:cNvPicPr>
                  </pic:nvPicPr>
                  <pic:blipFill>
                    <a:blip r:embed="rId189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5036820</wp:posOffset>
            </wp:positionH>
            <wp:positionV relativeFrom="paragraph">
              <wp:posOffset>-323215</wp:posOffset>
            </wp:positionV>
            <wp:extent cx="12700" cy="8890"/>
            <wp:wrapNone/>
            <wp:docPr id="1890" name="Picture 1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0"/>
                    <pic:cNvPicPr>
                      <a:picLocks noChangeAspect="1" noChangeArrowheads="1"/>
                    </pic:cNvPicPr>
                  </pic:nvPicPr>
                  <pic:blipFill>
                    <a:blip r:embed="rId189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3793490</wp:posOffset>
            </wp:positionH>
            <wp:positionV relativeFrom="paragraph">
              <wp:posOffset>-323215</wp:posOffset>
            </wp:positionV>
            <wp:extent cx="12700" cy="8890"/>
            <wp:wrapNone/>
            <wp:docPr id="1891" name="Picture 1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1"/>
                    <pic:cNvPicPr>
                      <a:picLocks noChangeAspect="1" noChangeArrowheads="1"/>
                    </pic:cNvPicPr>
                  </pic:nvPicPr>
                  <pic:blipFill>
                    <a:blip r:embed="rId189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6332220</wp:posOffset>
            </wp:positionH>
            <wp:positionV relativeFrom="paragraph">
              <wp:posOffset>-323215</wp:posOffset>
            </wp:positionV>
            <wp:extent cx="12700" cy="8890"/>
            <wp:wrapNone/>
            <wp:docPr id="1892" name="Picture 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2"/>
                    <pic:cNvPicPr>
                      <a:picLocks noChangeAspect="1" noChangeArrowheads="1"/>
                    </pic:cNvPicPr>
                  </pic:nvPicPr>
                  <pic:blipFill>
                    <a:blip r:embed="rId189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5208270</wp:posOffset>
            </wp:positionH>
            <wp:positionV relativeFrom="paragraph">
              <wp:posOffset>-323215</wp:posOffset>
            </wp:positionV>
            <wp:extent cx="12700" cy="8890"/>
            <wp:wrapNone/>
            <wp:docPr id="1893" name="Picture 1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3"/>
                    <pic:cNvPicPr>
                      <a:picLocks noChangeAspect="1" noChangeArrowheads="1"/>
                    </pic:cNvPicPr>
                  </pic:nvPicPr>
                  <pic:blipFill>
                    <a:blip r:embed="rId190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87" w:lineRule="exact"/>
        <w:rPr>
          <w:sz w:val="20"/>
          <w:szCs w:val="20"/>
          <w:color w:val="auto"/>
        </w:rPr>
      </w:pPr>
    </w:p>
    <w:p>
      <w:pPr>
        <w:spacing w:after="0"/>
        <w:tabs>
          <w:tab w:leader="none" w:pos="380" w:val="left"/>
        </w:tabs>
        <w:rPr>
          <w:sz w:val="20"/>
          <w:szCs w:val="20"/>
          <w:color w:val="auto"/>
        </w:rPr>
      </w:pPr>
      <w:r>
        <w:rPr>
          <w:rFonts w:ascii="Arial" w:cs="Arial" w:eastAsia="Arial" w:hAnsi="Arial"/>
          <w:sz w:val="18"/>
          <w:szCs w:val="18"/>
          <w:b w:val="1"/>
          <w:bCs w:val="1"/>
          <w:color w:val="auto"/>
        </w:rPr>
        <w:t>15.</w:t>
      </w:r>
      <w:r>
        <w:rPr>
          <w:sz w:val="20"/>
          <w:szCs w:val="20"/>
          <w:color w:val="auto"/>
        </w:rPr>
        <w:tab/>
      </w:r>
      <w:r>
        <w:rPr>
          <w:rFonts w:ascii="Arial" w:cs="Arial" w:eastAsia="Arial" w:hAnsi="Arial"/>
          <w:sz w:val="16"/>
          <w:szCs w:val="16"/>
          <w:b w:val="1"/>
          <w:bCs w:val="1"/>
          <w:color w:val="auto"/>
        </w:rPr>
        <w:t>OTHER RELATED PARTY TRANSACTIONS</w:t>
      </w:r>
    </w:p>
    <w:p>
      <w:pPr>
        <w:spacing w:after="0" w:line="231" w:lineRule="exact"/>
        <w:rPr>
          <w:sz w:val="20"/>
          <w:szCs w:val="20"/>
          <w:color w:val="auto"/>
        </w:rPr>
      </w:pPr>
    </w:p>
    <w:p>
      <w:pPr>
        <w:ind w:right="180" w:firstLine="351"/>
        <w:spacing w:after="0" w:line="294" w:lineRule="auto"/>
        <w:rPr>
          <w:sz w:val="20"/>
          <w:szCs w:val="20"/>
          <w:color w:val="auto"/>
        </w:rPr>
      </w:pPr>
      <w:r>
        <w:rPr>
          <w:rFonts w:ascii="Arial" w:cs="Arial" w:eastAsia="Arial" w:hAnsi="Arial"/>
          <w:sz w:val="16"/>
          <w:szCs w:val="16"/>
          <w:color w:val="auto"/>
        </w:rPr>
        <w:t>Old Globalstar had a number of transactions with QUALCOMM, Loral and other affiliates. Such transactions were negotiated on an arms-length basis and Old Globalstar believed that the arrangements were no less favorable to Old Globalstar than could be obtained from unaffiliated parties. QUALCOMM and Loral's ownership interest in New Globalstar was substantially diluted upon closing of the Thermo Transaction and the settlement transactions disclosed in Note 2. After the Thermo equity transactions, the A and B rights transactions, and the subsequent QUALCOMM transaction, Loral's ownership interest in New Globalstar is less than 5% and QUALCOMM's ownership interest is approximately 6.72%.</w:t>
      </w:r>
    </w:p>
    <w:p>
      <w:pPr>
        <w:spacing w:after="0" w:line="170" w:lineRule="exact"/>
        <w:rPr>
          <w:sz w:val="20"/>
          <w:szCs w:val="20"/>
          <w:color w:val="auto"/>
        </w:rPr>
      </w:pPr>
    </w:p>
    <w:p>
      <w:pPr>
        <w:ind w:firstLine="439"/>
        <w:spacing w:after="0" w:line="290" w:lineRule="auto"/>
        <w:rPr>
          <w:sz w:val="20"/>
          <w:szCs w:val="20"/>
          <w:color w:val="auto"/>
        </w:rPr>
      </w:pPr>
      <w:r>
        <w:rPr>
          <w:rFonts w:ascii="Arial" w:cs="Arial" w:eastAsia="Arial" w:hAnsi="Arial"/>
          <w:sz w:val="16"/>
          <w:szCs w:val="16"/>
          <w:color w:val="auto"/>
        </w:rPr>
        <w:t>On July 17, 2001, the FCC granted Old Globalstar and seven other applicants authorizations to construct, launch and operate MSS systems in the 2 GHz band, subject to strict milestone requirements. Old Globalstar entered into a non-contingent contract with SS/L for the construction of a second generation Globalstar satellite system that would operate in the 2 GHz band on July 16, 2002. On January 30, 2003, the FCC's International Bureau declared Old Globalstar's 2 GHz license to be null and void. As a result of this regulatory action on January 31, 2003, Old Globalstar instructed SS/L to stop work on the contract and requested repayment of the balance of the payment that had not been spent. SS/L did repay the balance and agreed to maintain the stop-work status of the project. In June 2004, the FCC affirmed the Bureau's decision, and Globalstar has requested reconsideration. Globalstar believes that this action by the FCC is inconsistent with the facts and the law and will ultimately be reversed.</w:t>
      </w:r>
    </w:p>
    <w:p>
      <w:pPr>
        <w:spacing w:after="0" w:line="172" w:lineRule="exact"/>
        <w:rPr>
          <w:sz w:val="20"/>
          <w:szCs w:val="20"/>
          <w:color w:val="auto"/>
        </w:rPr>
      </w:pPr>
    </w:p>
    <w:p>
      <w:pPr>
        <w:ind w:firstLine="439"/>
        <w:spacing w:after="0" w:line="298" w:lineRule="auto"/>
        <w:rPr>
          <w:sz w:val="20"/>
          <w:szCs w:val="20"/>
          <w:color w:val="auto"/>
        </w:rPr>
      </w:pPr>
      <w:r>
        <w:rPr>
          <w:rFonts w:ascii="Arial" w:cs="Arial" w:eastAsia="Arial" w:hAnsi="Arial"/>
          <w:sz w:val="16"/>
          <w:szCs w:val="16"/>
          <w:color w:val="auto"/>
        </w:rPr>
        <w:t>Subsidiaries of Loral have formed joint ventures with partners, which have executed service provider agreements granting the joint ventures exclusive rights to provide Globalstar service to users in Brazil, Mexico, and Russia. Founding service provider agreements were entered into with certain of Old Globalstar's limited partners for specific countries. These agreements were rejected in Old Globalstar's Chapter 11 Plan. The service providers continue to provide Globalstar service and several have negotiated new Satellite Services Agreements with Globalstar.</w:t>
      </w:r>
    </w:p>
    <w:p>
      <w:pPr>
        <w:spacing w:after="0" w:line="167" w:lineRule="exact"/>
        <w:rPr>
          <w:sz w:val="20"/>
          <w:szCs w:val="20"/>
          <w:color w:val="auto"/>
        </w:rPr>
      </w:pPr>
    </w:p>
    <w:p>
      <w:pPr>
        <w:ind w:right="40" w:firstLine="439"/>
        <w:spacing w:after="0" w:line="256" w:lineRule="auto"/>
        <w:rPr>
          <w:sz w:val="20"/>
          <w:szCs w:val="20"/>
          <w:color w:val="auto"/>
        </w:rPr>
      </w:pPr>
      <w:r>
        <w:rPr>
          <w:rFonts w:ascii="Arial" w:cs="Arial" w:eastAsia="Arial" w:hAnsi="Arial"/>
          <w:sz w:val="18"/>
          <w:szCs w:val="18"/>
          <w:color w:val="auto"/>
        </w:rPr>
        <w:t>On July 9, 2004, Globalstar issued a purchase order to QUALCOMM under the terms of previously executed commercial agreements for 40,000 QUALCOMM GSP-1600 mobile phones at a price of $26.0 million. Consistent with the terms of the commercial agreements, Globalstar paid $6.5 million (25%) against this purchase order in 2004; the remaining 75% was due upon the delivery of each unit. Delivery of these units by QUALCOMM commenced in January 2005. The Company and QUALCOMM</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894" name="Picture 1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4"/>
                    <pic:cNvPicPr>
                      <a:picLocks noChangeAspect="1" noChangeArrowheads="1"/>
                    </pic:cNvPicPr>
                  </pic:nvPicPr>
                  <pic:blipFill>
                    <a:blip r:embed="rId190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51" w:name="page152"/>
    <w:bookmarkEnd w:id="151"/>
    <w:p>
      <w:pPr>
        <w:ind w:right="40"/>
        <w:spacing w:after="0" w:line="370" w:lineRule="auto"/>
        <w:rPr>
          <w:sz w:val="20"/>
          <w:szCs w:val="20"/>
          <w:color w:val="auto"/>
        </w:rPr>
      </w:pPr>
      <w:r>
        <w:rPr>
          <w:rFonts w:ascii="Arial" w:cs="Arial" w:eastAsia="Arial" w:hAnsi="Arial"/>
          <w:sz w:val="15"/>
          <w:szCs w:val="15"/>
          <w:color w:val="auto"/>
        </w:rPr>
        <w:t>subsequently agreed to certain credits and discounts. As of December 31, 2005, the contract was 100% fulfilled. Also, under the terms of the commercial agreements, Globalstar has continued to place production orders with QUALCOMM for fixed user terminals, car kits and accessory items on an as required basis.</w:t>
      </w:r>
    </w:p>
    <w:p>
      <w:pPr>
        <w:spacing w:after="0" w:line="116" w:lineRule="exact"/>
        <w:rPr>
          <w:sz w:val="20"/>
          <w:szCs w:val="20"/>
          <w:color w:val="auto"/>
        </w:rPr>
      </w:pPr>
    </w:p>
    <w:p>
      <w:pPr>
        <w:ind w:left="440"/>
        <w:spacing w:after="0"/>
        <w:rPr>
          <w:sz w:val="20"/>
          <w:szCs w:val="20"/>
          <w:color w:val="auto"/>
        </w:rPr>
      </w:pPr>
      <w:r>
        <w:rPr>
          <w:rFonts w:ascii="Arial" w:cs="Arial" w:eastAsia="Arial" w:hAnsi="Arial"/>
          <w:sz w:val="16"/>
          <w:szCs w:val="16"/>
          <w:color w:val="auto"/>
        </w:rPr>
        <w:t>During 2005, Globalstar issued separate purchase orders for additional phone equipment and accessories under the terms of previously executed</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commercial agreements to QUALCOMM that aggregate to a total commitment balance of approximately $158.0 million. Approximately $107.0 million of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$158.0 million consists of the new generation of phones and fixed user terminals, car kits and accessories which will start to be delivered in September 2006.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remaining $51.0 million consists of phones and accessories under the original commercial agreement. At December 31, 2005, 44% of these contracts had been</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fulfilled and the remainder is expected to be fulfilled by the end of 2006.</w:t>
      </w:r>
    </w:p>
    <w:p>
      <w:pPr>
        <w:spacing w:after="0" w:line="219" w:lineRule="exact"/>
        <w:rPr>
          <w:sz w:val="20"/>
          <w:szCs w:val="20"/>
          <w:color w:val="auto"/>
        </w:rPr>
      </w:pPr>
    </w:p>
    <w:p>
      <w:pPr>
        <w:jc w:val="both"/>
        <w:ind w:right="140" w:firstLine="436"/>
        <w:spacing w:after="0" w:line="306" w:lineRule="auto"/>
        <w:rPr>
          <w:sz w:val="20"/>
          <w:szCs w:val="20"/>
          <w:color w:val="auto"/>
        </w:rPr>
      </w:pPr>
      <w:r>
        <w:rPr>
          <w:rFonts w:ascii="Arial" w:cs="Arial" w:eastAsia="Arial" w:hAnsi="Arial"/>
          <w:sz w:val="16"/>
          <w:szCs w:val="16"/>
          <w:color w:val="auto"/>
        </w:rPr>
        <w:t>Within the terms of the commercial agreements, the Company paid Qualcomm approximately 15% to 25% of the total order as advances for inventory. As of December 31, 2004 and 2005 and March 31, 2006, total advances for inventory were $8.8 million, $13.5 million and $20.6 million (unaudited), respectively. Under the new agreements, Globalstar did not receive any additional discounts from QUALCOMM.</w:t>
      </w:r>
    </w:p>
    <w:p>
      <w:pPr>
        <w:spacing w:after="0" w:line="161" w:lineRule="exact"/>
        <w:rPr>
          <w:sz w:val="20"/>
          <w:szCs w:val="20"/>
          <w:color w:val="auto"/>
        </w:rPr>
      </w:pPr>
    </w:p>
    <w:p>
      <w:pPr>
        <w:ind w:right="700" w:firstLine="436"/>
        <w:spacing w:after="0" w:line="268" w:lineRule="auto"/>
        <w:rPr>
          <w:sz w:val="20"/>
          <w:szCs w:val="20"/>
          <w:color w:val="auto"/>
        </w:rPr>
      </w:pPr>
      <w:r>
        <w:rPr>
          <w:rFonts w:ascii="Arial" w:cs="Arial" w:eastAsia="Arial" w:hAnsi="Arial"/>
          <w:sz w:val="18"/>
          <w:szCs w:val="18"/>
          <w:color w:val="auto"/>
        </w:rPr>
        <w:t>The total orders placed with QUALCOMM as of December 31, 2005 and March 31, 2006 were approximately $182.0 million with an outstanding commitment balance of approximately $136.0 million and $126.9 million (unaudited), respectively.</w:t>
      </w:r>
    </w:p>
    <w:p>
      <w:pPr>
        <w:spacing w:after="0" w:line="186" w:lineRule="exact"/>
        <w:rPr>
          <w:sz w:val="20"/>
          <w:szCs w:val="20"/>
          <w:color w:val="auto"/>
        </w:rPr>
      </w:pPr>
    </w:p>
    <w:p>
      <w:pPr>
        <w:ind w:left="440"/>
        <w:spacing w:after="0"/>
        <w:rPr>
          <w:sz w:val="20"/>
          <w:szCs w:val="20"/>
          <w:color w:val="auto"/>
        </w:rPr>
      </w:pPr>
      <w:r>
        <w:rPr>
          <w:rFonts w:ascii="Arial" w:cs="Arial" w:eastAsia="Arial" w:hAnsi="Arial"/>
          <w:sz w:val="16"/>
          <w:szCs w:val="16"/>
          <w:color w:val="auto"/>
        </w:rPr>
        <w:t>In September 2005, QUALCOMM entered into a buyback arrangement with Globalstar whereby Globalstar delivered several hundred GSP-1600 phones</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and contracted to provide service to QUALCOMM's customers. Revenue recognized for equipment during 2005 under this arrangement was approximately</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$440,000 with a related cost of subscriber equipment of $314,000. Related service billings of $595,000 were recorded to deferred service revenue. Revenue from</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service billings are recognized based on actual usage.</w:t>
      </w:r>
    </w:p>
    <w:p>
      <w:pPr>
        <w:spacing w:after="0" w:line="21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Total purchases from affiliates are as follows (in thousands):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2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400" w:type="dxa"/>
            <w:vAlign w:val="bottom"/>
          </w:tcPr>
          <w:p>
            <w:pPr>
              <w:jc w:val="center"/>
              <w:ind w:right="132"/>
              <w:spacing w:after="0"/>
              <w:rPr>
                <w:sz w:val="20"/>
                <w:szCs w:val="20"/>
                <w:color w:val="auto"/>
              </w:rPr>
            </w:pPr>
            <w:r>
              <w:rPr>
                <w:rFonts w:ascii="Arial" w:cs="Arial" w:eastAsia="Arial" w:hAnsi="Arial"/>
                <w:sz w:val="18"/>
                <w:szCs w:val="18"/>
                <w:b w:val="1"/>
                <w:bCs w:val="1"/>
                <w:color w:val="auto"/>
                <w:w w:val="83"/>
              </w:rPr>
              <w:t>Predecessor</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40" w:type="dxa"/>
            <w:vAlign w:val="bottom"/>
            <w:gridSpan w:val="2"/>
          </w:tcPr>
          <w:p>
            <w:pPr>
              <w:jc w:val="right"/>
              <w:spacing w:after="0"/>
              <w:rPr>
                <w:sz w:val="20"/>
                <w:szCs w:val="20"/>
                <w:color w:val="auto"/>
              </w:rPr>
            </w:pPr>
            <w:r>
              <w:rPr>
                <w:rFonts w:ascii="Arial" w:cs="Arial" w:eastAsia="Arial" w:hAnsi="Arial"/>
                <w:sz w:val="18"/>
                <w:szCs w:val="18"/>
                <w:b w:val="1"/>
                <w:bCs w:val="1"/>
                <w:color w:val="auto"/>
              </w:rPr>
              <w:t>Successor</w:t>
            </w:r>
          </w:p>
        </w:tc>
        <w:tc>
          <w:tcPr>
            <w:tcW w:w="220" w:type="dxa"/>
            <w:vAlign w:val="bottom"/>
          </w:tcPr>
          <w:p>
            <w:pPr>
              <w:spacing w:after="0"/>
              <w:rPr>
                <w:sz w:val="19"/>
                <w:szCs w:val="19"/>
                <w:color w:val="auto"/>
              </w:rPr>
            </w:pPr>
          </w:p>
        </w:tc>
        <w:tc>
          <w:tcPr>
            <w:tcW w:w="15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5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24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40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260" w:type="dxa"/>
            <w:vAlign w:val="bottom"/>
            <w:tcBorders>
              <w:bottom w:val="single" w:sz="8" w:color="808080"/>
            </w:tcBorders>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260" w:type="dxa"/>
            <w:vAlign w:val="bottom"/>
            <w:tcBorders>
              <w:bottom w:val="single" w:sz="8" w:color="808080"/>
            </w:tcBorders>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220" w:type="dxa"/>
            <w:vAlign w:val="bottom"/>
            <w:tcBorders>
              <w:bottom w:val="single" w:sz="8" w:color="808080"/>
            </w:tcBorders>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580" w:type="dxa"/>
            <w:vAlign w:val="bottom"/>
            <w:tcBorders>
              <w:bottom w:val="single" w:sz="8" w:color="808080"/>
            </w:tcBorders>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58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0" w:type="dxa"/>
            <w:vAlign w:val="bottom"/>
          </w:tcPr>
          <w:p>
            <w:pPr>
              <w:jc w:val="center"/>
              <w:ind w:right="112"/>
              <w:spacing w:after="0"/>
              <w:rPr>
                <w:sz w:val="20"/>
                <w:szCs w:val="20"/>
                <w:color w:val="auto"/>
              </w:rPr>
            </w:pPr>
            <w:r>
              <w:rPr>
                <w:rFonts w:ascii="Arial" w:cs="Arial" w:eastAsia="Arial" w:hAnsi="Arial"/>
                <w:sz w:val="18"/>
                <w:szCs w:val="18"/>
                <w:b w:val="1"/>
                <w:bCs w:val="1"/>
                <w:color w:val="auto"/>
                <w:w w:val="89"/>
              </w:rPr>
              <w:t>January 1,</w:t>
            </w: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60" w:type="dxa"/>
            <w:vAlign w:val="bottom"/>
          </w:tcPr>
          <w:p>
            <w:pPr>
              <w:jc w:val="center"/>
              <w:ind w:right="32"/>
              <w:spacing w:after="0"/>
              <w:rPr>
                <w:sz w:val="20"/>
                <w:szCs w:val="20"/>
                <w:color w:val="auto"/>
              </w:rPr>
            </w:pPr>
            <w:r>
              <w:rPr>
                <w:rFonts w:ascii="Arial" w:cs="Arial" w:eastAsia="Arial" w:hAnsi="Arial"/>
                <w:sz w:val="18"/>
                <w:szCs w:val="18"/>
                <w:b w:val="1"/>
                <w:bCs w:val="1"/>
                <w:color w:val="auto"/>
                <w:w w:val="87"/>
              </w:rPr>
              <w:t>December 5,</w:t>
            </w: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80" w:type="dxa"/>
            <w:vAlign w:val="bottom"/>
          </w:tcPr>
          <w:p>
            <w:pPr>
              <w:jc w:val="center"/>
              <w:ind w:right="152"/>
              <w:spacing w:after="0"/>
              <w:rPr>
                <w:sz w:val="20"/>
                <w:szCs w:val="20"/>
                <w:color w:val="auto"/>
              </w:rPr>
            </w:pPr>
            <w:r>
              <w:rPr>
                <w:rFonts w:ascii="Arial" w:cs="Arial" w:eastAsia="Arial" w:hAnsi="Arial"/>
                <w:sz w:val="18"/>
                <w:szCs w:val="18"/>
                <w:b w:val="1"/>
                <w:bCs w:val="1"/>
                <w:color w:val="auto"/>
                <w:w w:val="89"/>
              </w:rPr>
              <w:t>Three Months</w:t>
            </w: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9"/>
              </w:rPr>
              <w:t>Three Months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0" w:type="dxa"/>
            <w:vAlign w:val="bottom"/>
          </w:tcPr>
          <w:p>
            <w:pPr>
              <w:jc w:val="center"/>
              <w:ind w:right="132"/>
              <w:spacing w:after="0"/>
              <w:rPr>
                <w:sz w:val="20"/>
                <w:szCs w:val="20"/>
                <w:color w:val="auto"/>
              </w:rPr>
            </w:pPr>
            <w:r>
              <w:rPr>
                <w:rFonts w:ascii="Arial" w:cs="Arial" w:eastAsia="Arial" w:hAnsi="Arial"/>
                <w:sz w:val="18"/>
                <w:szCs w:val="18"/>
                <w:b w:val="1"/>
                <w:bCs w:val="1"/>
                <w:color w:val="auto"/>
                <w:w w:val="90"/>
              </w:rPr>
              <w:t>Through</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tcPr>
          <w:p>
            <w:pPr>
              <w:jc w:val="center"/>
              <w:ind w:right="32"/>
              <w:spacing w:after="0"/>
              <w:rPr>
                <w:sz w:val="20"/>
                <w:szCs w:val="20"/>
                <w:color w:val="auto"/>
              </w:rPr>
            </w:pPr>
            <w:r>
              <w:rPr>
                <w:rFonts w:ascii="Arial" w:cs="Arial" w:eastAsia="Arial" w:hAnsi="Arial"/>
                <w:sz w:val="18"/>
                <w:szCs w:val="18"/>
                <w:b w:val="1"/>
                <w:bCs w:val="1"/>
                <w:color w:val="auto"/>
                <w:w w:val="90"/>
              </w:rPr>
              <w:t>Through</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tcPr>
          <w:p>
            <w:pPr>
              <w:jc w:val="center"/>
              <w:ind w:right="52"/>
              <w:spacing w:after="0"/>
              <w:rPr>
                <w:sz w:val="20"/>
                <w:szCs w:val="20"/>
                <w:color w:val="auto"/>
              </w:rPr>
            </w:pPr>
            <w:r>
              <w:rPr>
                <w:rFonts w:ascii="Arial" w:cs="Arial" w:eastAsia="Arial" w:hAnsi="Arial"/>
                <w:sz w:val="18"/>
                <w:szCs w:val="18"/>
                <w:b w:val="1"/>
                <w:bCs w:val="1"/>
                <w:color w:val="auto"/>
                <w:w w:val="88"/>
              </w:rPr>
              <w:t>Year Ended</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4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0"/>
              </w:rPr>
              <w:t>Year Ended</w:t>
            </w:r>
          </w:p>
        </w:tc>
        <w:tc>
          <w:tcPr>
            <w:tcW w:w="220" w:type="dxa"/>
            <w:vAlign w:val="bottom"/>
          </w:tcPr>
          <w:p>
            <w:pPr>
              <w:spacing w:after="0"/>
              <w:rPr>
                <w:sz w:val="18"/>
                <w:szCs w:val="18"/>
                <w:color w:val="auto"/>
              </w:rPr>
            </w:pPr>
          </w:p>
        </w:tc>
        <w:tc>
          <w:tcPr>
            <w:tcW w:w="1580" w:type="dxa"/>
            <w:vAlign w:val="bottom"/>
          </w:tcPr>
          <w:p>
            <w:pPr>
              <w:jc w:val="center"/>
              <w:ind w:right="132"/>
              <w:spacing w:after="0"/>
              <w:rPr>
                <w:sz w:val="20"/>
                <w:szCs w:val="20"/>
                <w:color w:val="auto"/>
              </w:rPr>
            </w:pPr>
            <w:r>
              <w:rPr>
                <w:rFonts w:ascii="Arial" w:cs="Arial" w:eastAsia="Arial" w:hAnsi="Arial"/>
                <w:sz w:val="18"/>
                <w:szCs w:val="18"/>
                <w:b w:val="1"/>
                <w:bCs w:val="1"/>
                <w:color w:val="auto"/>
                <w:w w:val="87"/>
              </w:rPr>
              <w:t>Ended</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7"/>
              </w:rPr>
              <w:t>Ended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0" w:type="dxa"/>
            <w:vAlign w:val="bottom"/>
          </w:tcPr>
          <w:p>
            <w:pPr>
              <w:jc w:val="center"/>
              <w:ind w:right="132"/>
              <w:spacing w:after="0"/>
              <w:rPr>
                <w:sz w:val="20"/>
                <w:szCs w:val="20"/>
                <w:color w:val="auto"/>
              </w:rPr>
            </w:pPr>
            <w:r>
              <w:rPr>
                <w:rFonts w:ascii="Arial" w:cs="Arial" w:eastAsia="Arial" w:hAnsi="Arial"/>
                <w:sz w:val="18"/>
                <w:szCs w:val="18"/>
                <w:b w:val="1"/>
                <w:bCs w:val="1"/>
                <w:color w:val="auto"/>
                <w:w w:val="87"/>
              </w:rPr>
              <w:t>December 4,</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tcPr>
          <w:p>
            <w:pPr>
              <w:jc w:val="center"/>
              <w:ind w:right="32"/>
              <w:spacing w:after="0"/>
              <w:rPr>
                <w:sz w:val="20"/>
                <w:szCs w:val="20"/>
                <w:color w:val="auto"/>
              </w:rPr>
            </w:pPr>
            <w:r>
              <w:rPr>
                <w:rFonts w:ascii="Arial" w:cs="Arial" w:eastAsia="Arial" w:hAnsi="Arial"/>
                <w:sz w:val="18"/>
                <w:szCs w:val="18"/>
                <w:b w:val="1"/>
                <w:bCs w:val="1"/>
                <w:color w:val="auto"/>
                <w:w w:val="87"/>
              </w:rPr>
              <w:t>December 31,</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tcPr>
          <w:p>
            <w:pPr>
              <w:jc w:val="center"/>
              <w:ind w:right="32"/>
              <w:spacing w:after="0"/>
              <w:rPr>
                <w:sz w:val="20"/>
                <w:szCs w:val="20"/>
                <w:color w:val="auto"/>
              </w:rPr>
            </w:pPr>
            <w:r>
              <w:rPr>
                <w:rFonts w:ascii="Arial" w:cs="Arial" w:eastAsia="Arial" w:hAnsi="Arial"/>
                <w:sz w:val="18"/>
                <w:szCs w:val="18"/>
                <w:b w:val="1"/>
                <w:bCs w:val="1"/>
                <w:color w:val="auto"/>
                <w:w w:val="87"/>
              </w:rPr>
              <w:t>December 31,</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4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7"/>
              </w:rPr>
              <w:t>December 31,</w:t>
            </w:r>
          </w:p>
        </w:tc>
        <w:tc>
          <w:tcPr>
            <w:tcW w:w="220" w:type="dxa"/>
            <w:vAlign w:val="bottom"/>
          </w:tcPr>
          <w:p>
            <w:pPr>
              <w:spacing w:after="0"/>
              <w:rPr>
                <w:sz w:val="18"/>
                <w:szCs w:val="18"/>
                <w:color w:val="auto"/>
              </w:rPr>
            </w:pPr>
          </w:p>
        </w:tc>
        <w:tc>
          <w:tcPr>
            <w:tcW w:w="1580" w:type="dxa"/>
            <w:vAlign w:val="bottom"/>
          </w:tcPr>
          <w:p>
            <w:pPr>
              <w:jc w:val="center"/>
              <w:ind w:right="132"/>
              <w:spacing w:after="0"/>
              <w:rPr>
                <w:sz w:val="20"/>
                <w:szCs w:val="20"/>
                <w:color w:val="auto"/>
              </w:rPr>
            </w:pPr>
            <w:r>
              <w:rPr>
                <w:rFonts w:ascii="Arial" w:cs="Arial" w:eastAsia="Arial" w:hAnsi="Arial"/>
                <w:sz w:val="18"/>
                <w:szCs w:val="18"/>
                <w:b w:val="1"/>
                <w:bCs w:val="1"/>
                <w:color w:val="auto"/>
                <w:w w:val="91"/>
              </w:rPr>
              <w:t>March 31,</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1"/>
              </w:rPr>
              <w:t>March 31,</w:t>
            </w: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400" w:type="dxa"/>
            <w:vAlign w:val="bottom"/>
          </w:tcPr>
          <w:p>
            <w:pPr>
              <w:jc w:val="center"/>
              <w:ind w:right="132"/>
              <w:spacing w:after="0"/>
              <w:rPr>
                <w:sz w:val="20"/>
                <w:szCs w:val="20"/>
                <w:color w:val="auto"/>
              </w:rPr>
            </w:pPr>
            <w:r>
              <w:rPr>
                <w:rFonts w:ascii="Arial" w:cs="Arial" w:eastAsia="Arial" w:hAnsi="Arial"/>
                <w:sz w:val="18"/>
                <w:szCs w:val="18"/>
                <w:b w:val="1"/>
                <w:bCs w:val="1"/>
                <w:color w:val="auto"/>
                <w:w w:val="84"/>
              </w:rPr>
              <w:t>2003</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60" w:type="dxa"/>
            <w:vAlign w:val="bottom"/>
          </w:tcPr>
          <w:p>
            <w:pPr>
              <w:jc w:val="center"/>
              <w:ind w:right="52"/>
              <w:spacing w:after="0"/>
              <w:rPr>
                <w:sz w:val="20"/>
                <w:szCs w:val="20"/>
                <w:color w:val="auto"/>
              </w:rPr>
            </w:pPr>
            <w:r>
              <w:rPr>
                <w:rFonts w:ascii="Arial" w:cs="Arial" w:eastAsia="Arial" w:hAnsi="Arial"/>
                <w:sz w:val="18"/>
                <w:szCs w:val="18"/>
                <w:b w:val="1"/>
                <w:bCs w:val="1"/>
                <w:color w:val="auto"/>
                <w:w w:val="89"/>
              </w:rPr>
              <w:t>2003</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60" w:type="dxa"/>
            <w:vAlign w:val="bottom"/>
          </w:tcPr>
          <w:p>
            <w:pPr>
              <w:jc w:val="center"/>
              <w:ind w:right="52"/>
              <w:spacing w:after="0"/>
              <w:rPr>
                <w:sz w:val="20"/>
                <w:szCs w:val="20"/>
                <w:color w:val="auto"/>
              </w:rPr>
            </w:pPr>
            <w:r>
              <w:rPr>
                <w:rFonts w:ascii="Arial" w:cs="Arial" w:eastAsia="Arial" w:hAnsi="Arial"/>
                <w:sz w:val="18"/>
                <w:szCs w:val="18"/>
                <w:b w:val="1"/>
                <w:bCs w:val="1"/>
                <w:color w:val="auto"/>
                <w:w w:val="89"/>
              </w:rPr>
              <w:t>2004</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20" w:type="dxa"/>
            <w:vAlign w:val="bottom"/>
          </w:tcPr>
          <w:p>
            <w:pPr>
              <w:jc w:val="center"/>
              <w:ind w:right="32"/>
              <w:spacing w:after="0"/>
              <w:rPr>
                <w:sz w:val="20"/>
                <w:szCs w:val="20"/>
                <w:color w:val="auto"/>
              </w:rPr>
            </w:pPr>
            <w:r>
              <w:rPr>
                <w:rFonts w:ascii="Arial" w:cs="Arial" w:eastAsia="Arial" w:hAnsi="Arial"/>
                <w:sz w:val="18"/>
                <w:szCs w:val="18"/>
                <w:b w:val="1"/>
                <w:bCs w:val="1"/>
                <w:color w:val="auto"/>
                <w:w w:val="84"/>
              </w:rPr>
              <w:t>2005</w:t>
            </w: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580" w:type="dxa"/>
            <w:vAlign w:val="bottom"/>
          </w:tcPr>
          <w:p>
            <w:pPr>
              <w:jc w:val="center"/>
              <w:ind w:right="132"/>
              <w:spacing w:after="0"/>
              <w:rPr>
                <w:sz w:val="20"/>
                <w:szCs w:val="20"/>
                <w:color w:val="auto"/>
              </w:rPr>
            </w:pPr>
            <w:r>
              <w:rPr>
                <w:rFonts w:ascii="Arial" w:cs="Arial" w:eastAsia="Arial" w:hAnsi="Arial"/>
                <w:sz w:val="18"/>
                <w:szCs w:val="18"/>
                <w:b w:val="1"/>
                <w:bCs w:val="1"/>
                <w:color w:val="auto"/>
                <w:w w:val="89"/>
              </w:rPr>
              <w:t>2005</w:t>
            </w: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580" w:type="dxa"/>
            <w:vAlign w:val="bottom"/>
          </w:tcPr>
          <w:p>
            <w:pPr>
              <w:jc w:val="center"/>
              <w:ind w:right="132"/>
              <w:spacing w:after="0"/>
              <w:rPr>
                <w:sz w:val="20"/>
                <w:szCs w:val="20"/>
                <w:color w:val="auto"/>
              </w:rPr>
            </w:pPr>
            <w:r>
              <w:rPr>
                <w:rFonts w:ascii="Arial" w:cs="Arial" w:eastAsia="Arial" w:hAnsi="Arial"/>
                <w:sz w:val="18"/>
                <w:szCs w:val="18"/>
                <w:b w:val="1"/>
                <w:bCs w:val="1"/>
                <w:color w:val="auto"/>
                <w:w w:val="89"/>
              </w:rPr>
              <w:t>2006</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24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40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26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26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22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5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800" w:type="dxa"/>
            <w:vAlign w:val="bottom"/>
            <w:tcBorders>
              <w:bottom w:val="single" w:sz="8" w:color="808080"/>
            </w:tcBorders>
            <w:gridSpan w:val="2"/>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520" w:type="dxa"/>
            <w:vAlign w:val="bottom"/>
            <w:gridSpan w:val="5"/>
          </w:tcPr>
          <w:p>
            <w:pPr>
              <w:jc w:val="right"/>
              <w:ind w:right="1440"/>
              <w:spacing w:after="0"/>
              <w:rPr>
                <w:sz w:val="20"/>
                <w:szCs w:val="20"/>
                <w:color w:val="auto"/>
              </w:rPr>
            </w:pPr>
            <w:r>
              <w:rPr>
                <w:rFonts w:ascii="Arial" w:cs="Arial" w:eastAsia="Arial" w:hAnsi="Arial"/>
                <w:sz w:val="18"/>
                <w:szCs w:val="18"/>
                <w:b w:val="1"/>
                <w:bCs w:val="1"/>
                <w:color w:val="auto"/>
              </w:rPr>
              <w:t>(Unaudited)</w:t>
            </w:r>
          </w:p>
        </w:tc>
        <w:tc>
          <w:tcPr>
            <w:tcW w:w="0" w:type="dxa"/>
            <w:vAlign w:val="bottom"/>
          </w:tcPr>
          <w:p>
            <w:pPr>
              <w:spacing w:after="0"/>
              <w:rPr>
                <w:sz w:val="1"/>
                <w:szCs w:val="1"/>
                <w:color w:val="auto"/>
              </w:rPr>
            </w:pPr>
          </w:p>
        </w:tc>
      </w:tr>
      <w:tr>
        <w:trPr>
          <w:trHeight w:val="245"/>
        </w:trPr>
        <w:tc>
          <w:tcPr>
            <w:tcW w:w="20" w:type="dxa"/>
            <w:vAlign w:val="bottom"/>
            <w:vMerge w:val="restart"/>
          </w:tcPr>
          <w:p>
            <w:pPr>
              <w:spacing w:after="0"/>
              <w:rPr>
                <w:sz w:val="21"/>
                <w:szCs w:val="21"/>
                <w:color w:val="auto"/>
              </w:rPr>
            </w:pPr>
          </w:p>
        </w:tc>
        <w:tc>
          <w:tcPr>
            <w:tcW w:w="12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4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20" w:type="dxa"/>
            <w:vAlign w:val="bottom"/>
            <w:vMerge w:val="restart"/>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1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QUALCOMM</w:t>
            </w:r>
          </w:p>
        </w:tc>
        <w:tc>
          <w:tcPr>
            <w:tcW w:w="22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w w:val="79"/>
              </w:rPr>
              <w:t>$</w:t>
            </w:r>
          </w:p>
        </w:tc>
        <w:tc>
          <w:tcPr>
            <w:tcW w:w="1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18,586</w:t>
            </w:r>
          </w:p>
        </w:tc>
        <w:tc>
          <w:tcPr>
            <w:tcW w:w="2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1,425</w:t>
            </w:r>
          </w:p>
        </w:tc>
        <w:tc>
          <w:tcPr>
            <w:tcW w:w="2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25,708</w:t>
            </w:r>
          </w:p>
        </w:tc>
        <w:tc>
          <w:tcPr>
            <w:tcW w:w="2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49,310</w:t>
            </w:r>
          </w:p>
        </w:tc>
        <w:tc>
          <w:tcPr>
            <w:tcW w:w="120" w:type="dxa"/>
            <w:vAlign w:val="bottom"/>
            <w:tcBorders>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jc w:val="right"/>
              <w:ind w:right="63"/>
              <w:spacing w:after="0"/>
              <w:rPr>
                <w:sz w:val="20"/>
                <w:szCs w:val="20"/>
                <w:color w:val="auto"/>
              </w:rPr>
            </w:pPr>
            <w:r>
              <w:rPr>
                <w:rFonts w:ascii="Arial" w:cs="Arial" w:eastAsia="Arial" w:hAnsi="Arial"/>
                <w:sz w:val="15"/>
                <w:szCs w:val="15"/>
                <w:color w:val="auto"/>
                <w:w w:val="71"/>
              </w:rPr>
              <w:t>$</w:t>
            </w:r>
          </w:p>
        </w:tc>
        <w:tc>
          <w:tcPr>
            <w:tcW w:w="1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4,583</w:t>
            </w:r>
          </w:p>
        </w:tc>
        <w:tc>
          <w:tcPr>
            <w:tcW w:w="3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22,887</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480" w:type="dxa"/>
            <w:vAlign w:val="bottom"/>
            <w:gridSpan w:val="2"/>
          </w:tcPr>
          <w:p>
            <w:pPr>
              <w:spacing w:after="0"/>
              <w:rPr>
                <w:sz w:val="20"/>
                <w:szCs w:val="20"/>
                <w:color w:val="auto"/>
              </w:rPr>
            </w:pPr>
            <w:r>
              <w:rPr>
                <w:rFonts w:ascii="Arial" w:cs="Arial" w:eastAsia="Arial" w:hAnsi="Arial"/>
                <w:sz w:val="18"/>
                <w:szCs w:val="18"/>
                <w:color w:val="auto"/>
              </w:rPr>
              <w:t>SS/L</w:t>
            </w:r>
          </w:p>
        </w:tc>
        <w:tc>
          <w:tcPr>
            <w:tcW w:w="22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337</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26</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1,606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Loral</w:t>
            </w:r>
          </w:p>
        </w:tc>
        <w:tc>
          <w:tcPr>
            <w:tcW w:w="220" w:type="dxa"/>
            <w:vAlign w:val="bottom"/>
            <w:shd w:val="clear" w:color="auto" w:fill="CCEEFF"/>
          </w:tcPr>
          <w:p>
            <w:pPr>
              <w:spacing w:after="0"/>
              <w:rPr>
                <w:sz w:val="18"/>
                <w:szCs w:val="18"/>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649</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4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tcBorders>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480" w:type="dxa"/>
            <w:vAlign w:val="bottom"/>
            <w:gridSpan w:val="2"/>
          </w:tcPr>
          <w:p>
            <w:pPr>
              <w:spacing w:after="0"/>
              <w:rPr>
                <w:sz w:val="20"/>
                <w:szCs w:val="20"/>
                <w:color w:val="auto"/>
              </w:rPr>
            </w:pPr>
            <w:r>
              <w:rPr>
                <w:rFonts w:ascii="Arial" w:cs="Arial" w:eastAsia="Arial" w:hAnsi="Arial"/>
                <w:sz w:val="18"/>
                <w:szCs w:val="18"/>
                <w:color w:val="auto"/>
              </w:rPr>
              <w:t>GCC(1)</w:t>
            </w:r>
          </w:p>
        </w:tc>
        <w:tc>
          <w:tcPr>
            <w:tcW w:w="22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2,479</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affiliates</w:t>
            </w:r>
          </w:p>
        </w:tc>
        <w:tc>
          <w:tcPr>
            <w:tcW w:w="220" w:type="dxa"/>
            <w:vAlign w:val="bottom"/>
            <w:shd w:val="clear" w:color="auto" w:fill="CCEEFF"/>
          </w:tcPr>
          <w:p>
            <w:pPr>
              <w:spacing w:after="0"/>
              <w:rPr>
                <w:sz w:val="18"/>
                <w:szCs w:val="18"/>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489</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w:t>
            </w:r>
          </w:p>
        </w:tc>
        <w:tc>
          <w:tcPr>
            <w:tcW w:w="120" w:type="dxa"/>
            <w:vAlign w:val="bottom"/>
            <w:tcBorders>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tcBorders>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124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40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26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26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22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5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58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0" w:type="dxa"/>
            <w:vAlign w:val="bottom"/>
          </w:tcPr>
          <w:p>
            <w:pPr>
              <w:spacing w:after="0"/>
              <w:rPr>
                <w:sz w:val="24"/>
                <w:szCs w:val="24"/>
                <w:color w:val="auto"/>
              </w:rPr>
            </w:pPr>
          </w:p>
        </w:tc>
        <w:tc>
          <w:tcPr>
            <w:tcW w:w="1480" w:type="dxa"/>
            <w:vAlign w:val="bottom"/>
            <w:gridSpan w:val="2"/>
          </w:tcPr>
          <w:p>
            <w:pPr>
              <w:ind w:left="220"/>
              <w:spacing w:after="0"/>
              <w:rPr>
                <w:sz w:val="20"/>
                <w:szCs w:val="20"/>
                <w:color w:val="auto"/>
              </w:rPr>
            </w:pPr>
            <w:r>
              <w:rPr>
                <w:rFonts w:ascii="Arial" w:cs="Arial" w:eastAsia="Arial" w:hAnsi="Arial"/>
                <w:sz w:val="18"/>
                <w:szCs w:val="18"/>
                <w:color w:val="auto"/>
              </w:rPr>
              <w:t>Total</w:t>
            </w:r>
          </w:p>
        </w:tc>
        <w:tc>
          <w:tcPr>
            <w:tcW w:w="220" w:type="dxa"/>
            <w:vAlign w:val="bottom"/>
          </w:tcPr>
          <w:p>
            <w:pPr>
              <w:jc w:val="right"/>
              <w:ind w:right="32"/>
              <w:spacing w:after="0"/>
              <w:rPr>
                <w:sz w:val="20"/>
                <w:szCs w:val="20"/>
                <w:color w:val="auto"/>
              </w:rPr>
            </w:pPr>
            <w:r>
              <w:rPr>
                <w:rFonts w:ascii="Arial" w:cs="Arial" w:eastAsia="Arial" w:hAnsi="Arial"/>
                <w:sz w:val="18"/>
                <w:szCs w:val="18"/>
                <w:color w:val="auto"/>
                <w:w w:val="79"/>
              </w:rPr>
              <w:t>$</w:t>
            </w:r>
          </w:p>
        </w:tc>
        <w:tc>
          <w:tcPr>
            <w:tcW w:w="1400" w:type="dxa"/>
            <w:vAlign w:val="bottom"/>
          </w:tcPr>
          <w:p>
            <w:pPr>
              <w:jc w:val="right"/>
              <w:spacing w:after="0"/>
              <w:rPr>
                <w:sz w:val="20"/>
                <w:szCs w:val="20"/>
                <w:color w:val="auto"/>
              </w:rPr>
            </w:pPr>
            <w:r>
              <w:rPr>
                <w:rFonts w:ascii="Arial" w:cs="Arial" w:eastAsia="Arial" w:hAnsi="Arial"/>
                <w:sz w:val="18"/>
                <w:szCs w:val="18"/>
                <w:color w:val="auto"/>
              </w:rPr>
              <w:t>22,540</w:t>
            </w:r>
          </w:p>
        </w:tc>
        <w:tc>
          <w:tcPr>
            <w:tcW w:w="24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260" w:type="dxa"/>
            <w:vAlign w:val="bottom"/>
          </w:tcPr>
          <w:p>
            <w:pPr>
              <w:jc w:val="right"/>
              <w:spacing w:after="0"/>
              <w:rPr>
                <w:sz w:val="20"/>
                <w:szCs w:val="20"/>
                <w:color w:val="auto"/>
              </w:rPr>
            </w:pPr>
            <w:r>
              <w:rPr>
                <w:rFonts w:ascii="Arial" w:cs="Arial" w:eastAsia="Arial" w:hAnsi="Arial"/>
                <w:sz w:val="18"/>
                <w:szCs w:val="18"/>
                <w:color w:val="auto"/>
              </w:rPr>
              <w:t>1,538</w:t>
            </w:r>
          </w:p>
        </w:tc>
        <w:tc>
          <w:tcPr>
            <w:tcW w:w="24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260" w:type="dxa"/>
            <w:vAlign w:val="bottom"/>
          </w:tcPr>
          <w:p>
            <w:pPr>
              <w:jc w:val="right"/>
              <w:spacing w:after="0"/>
              <w:rPr>
                <w:sz w:val="20"/>
                <w:szCs w:val="20"/>
                <w:color w:val="auto"/>
              </w:rPr>
            </w:pPr>
            <w:r>
              <w:rPr>
                <w:rFonts w:ascii="Arial" w:cs="Arial" w:eastAsia="Arial" w:hAnsi="Arial"/>
                <w:sz w:val="18"/>
                <w:szCs w:val="18"/>
                <w:color w:val="auto"/>
              </w:rPr>
              <w:t>25,740</w:t>
            </w:r>
          </w:p>
        </w:tc>
        <w:tc>
          <w:tcPr>
            <w:tcW w:w="24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220" w:type="dxa"/>
            <w:vAlign w:val="bottom"/>
          </w:tcPr>
          <w:p>
            <w:pPr>
              <w:jc w:val="right"/>
              <w:spacing w:after="0"/>
              <w:rPr>
                <w:sz w:val="20"/>
                <w:szCs w:val="20"/>
                <w:color w:val="auto"/>
              </w:rPr>
            </w:pPr>
            <w:r>
              <w:rPr>
                <w:rFonts w:ascii="Arial" w:cs="Arial" w:eastAsia="Arial" w:hAnsi="Arial"/>
                <w:sz w:val="18"/>
                <w:szCs w:val="18"/>
                <w:color w:val="auto"/>
              </w:rPr>
              <w:t>49,383</w:t>
            </w:r>
          </w:p>
        </w:tc>
        <w:tc>
          <w:tcPr>
            <w:tcW w:w="120" w:type="dxa"/>
            <w:vAlign w:val="bottom"/>
          </w:tcPr>
          <w:p>
            <w:pPr>
              <w:spacing w:after="0"/>
              <w:rPr>
                <w:sz w:val="24"/>
                <w:szCs w:val="24"/>
                <w:color w:val="auto"/>
              </w:rPr>
            </w:pPr>
          </w:p>
        </w:tc>
        <w:tc>
          <w:tcPr>
            <w:tcW w:w="220" w:type="dxa"/>
            <w:vAlign w:val="bottom"/>
          </w:tcPr>
          <w:p>
            <w:pPr>
              <w:jc w:val="right"/>
              <w:ind w:right="63"/>
              <w:spacing w:after="0"/>
              <w:rPr>
                <w:sz w:val="20"/>
                <w:szCs w:val="20"/>
                <w:color w:val="auto"/>
              </w:rPr>
            </w:pPr>
            <w:r>
              <w:rPr>
                <w:rFonts w:ascii="Arial" w:cs="Arial" w:eastAsia="Arial" w:hAnsi="Arial"/>
                <w:sz w:val="15"/>
                <w:szCs w:val="15"/>
                <w:color w:val="auto"/>
                <w:w w:val="71"/>
              </w:rPr>
              <w:t>$</w:t>
            </w:r>
          </w:p>
        </w:tc>
        <w:tc>
          <w:tcPr>
            <w:tcW w:w="1580" w:type="dxa"/>
            <w:vAlign w:val="bottom"/>
          </w:tcPr>
          <w:p>
            <w:pPr>
              <w:jc w:val="right"/>
              <w:spacing w:after="0"/>
              <w:rPr>
                <w:sz w:val="20"/>
                <w:szCs w:val="20"/>
                <w:color w:val="auto"/>
              </w:rPr>
            </w:pPr>
            <w:r>
              <w:rPr>
                <w:rFonts w:ascii="Arial" w:cs="Arial" w:eastAsia="Arial" w:hAnsi="Arial"/>
                <w:sz w:val="18"/>
                <w:szCs w:val="18"/>
                <w:color w:val="auto"/>
              </w:rPr>
              <w:t>4,583</w:t>
            </w:r>
          </w:p>
        </w:tc>
        <w:tc>
          <w:tcPr>
            <w:tcW w:w="3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600" w:type="dxa"/>
            <w:vAlign w:val="bottom"/>
            <w:gridSpan w:val="2"/>
          </w:tcPr>
          <w:p>
            <w:pPr>
              <w:jc w:val="right"/>
              <w:ind w:right="20"/>
              <w:spacing w:after="0"/>
              <w:rPr>
                <w:sz w:val="20"/>
                <w:szCs w:val="20"/>
                <w:color w:val="auto"/>
              </w:rPr>
            </w:pPr>
            <w:r>
              <w:rPr>
                <w:rFonts w:ascii="Arial" w:cs="Arial" w:eastAsia="Arial" w:hAnsi="Arial"/>
                <w:sz w:val="18"/>
                <w:szCs w:val="18"/>
                <w:color w:val="auto"/>
              </w:rPr>
              <w:t>24,506</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2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4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5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5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240" w:type="dxa"/>
            <w:vAlign w:val="bottom"/>
          </w:tcPr>
          <w:p>
            <w:pPr>
              <w:spacing w:after="0"/>
              <w:rPr>
                <w:sz w:val="5"/>
                <w:szCs w:val="5"/>
                <w:color w:val="auto"/>
              </w:rPr>
            </w:pPr>
          </w:p>
        </w:tc>
        <w:tc>
          <w:tcPr>
            <w:tcW w:w="24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140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126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126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1220" w:type="dxa"/>
            <w:vAlign w:val="bottom"/>
            <w:shd w:val="clear" w:color="auto" w:fill="808080"/>
          </w:tcPr>
          <w:p>
            <w:pPr>
              <w:spacing w:after="0"/>
              <w:rPr>
                <w:sz w:val="5"/>
                <w:szCs w:val="5"/>
                <w:color w:val="auto"/>
              </w:rPr>
            </w:pPr>
          </w:p>
        </w:tc>
        <w:tc>
          <w:tcPr>
            <w:tcW w:w="120" w:type="dxa"/>
            <w:vAlign w:val="bottom"/>
            <w:tcBorders>
              <w:right w:val="single" w:sz="8" w:color="808080"/>
            </w:tcBorders>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1580" w:type="dxa"/>
            <w:vAlign w:val="bottom"/>
            <w:shd w:val="clear" w:color="auto" w:fill="808080"/>
          </w:tcPr>
          <w:p>
            <w:pPr>
              <w:spacing w:after="0"/>
              <w:rPr>
                <w:sz w:val="5"/>
                <w:szCs w:val="5"/>
                <w:color w:val="auto"/>
              </w:rPr>
            </w:pPr>
          </w:p>
        </w:tc>
        <w:tc>
          <w:tcPr>
            <w:tcW w:w="120" w:type="dxa"/>
            <w:vAlign w:val="bottom"/>
            <w:tcBorders>
              <w:right w:val="single" w:sz="8" w:color="808080"/>
            </w:tcBorders>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1580" w:type="dxa"/>
            <w:vAlign w:val="bottom"/>
            <w:shd w:val="clear" w:color="auto" w:fill="808080"/>
          </w:tcPr>
          <w:p>
            <w:pPr>
              <w:spacing w:after="0"/>
              <w:rPr>
                <w:sz w:val="5"/>
                <w:szCs w:val="5"/>
                <w:color w:val="auto"/>
              </w:rPr>
            </w:pPr>
          </w:p>
        </w:tc>
        <w:tc>
          <w:tcPr>
            <w:tcW w:w="20" w:type="dxa"/>
            <w:vAlign w:val="bottom"/>
            <w:shd w:val="clear" w:color="auto" w:fill="808080"/>
          </w:tcPr>
          <w:p>
            <w:pPr>
              <w:spacing w:after="0"/>
              <w:rPr>
                <w:sz w:val="5"/>
                <w:szCs w:val="5"/>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240" w:type="dxa"/>
            <w:vAlign w:val="bottom"/>
            <w:tcBorders>
              <w:bottom w:val="single" w:sz="8" w:color="808080"/>
            </w:tcBorders>
          </w:tcPr>
          <w:p>
            <w:pPr>
              <w:spacing w:after="0"/>
              <w:rPr>
                <w:sz w:val="19"/>
                <w:szCs w:val="19"/>
                <w:color w:val="auto"/>
              </w:rPr>
            </w:pPr>
          </w:p>
        </w:tc>
        <w:tc>
          <w:tcPr>
            <w:tcW w:w="2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5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5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1966595</wp:posOffset>
            </wp:positionH>
            <wp:positionV relativeFrom="paragraph">
              <wp:posOffset>-2312670</wp:posOffset>
            </wp:positionV>
            <wp:extent cx="12700" cy="8890"/>
            <wp:wrapNone/>
            <wp:docPr id="1895" name="Picture 1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5"/>
                    <pic:cNvPicPr>
                      <a:picLocks noChangeAspect="1" noChangeArrowheads="1"/>
                    </pic:cNvPicPr>
                  </pic:nvPicPr>
                  <pic:blipFill>
                    <a:blip r:embed="rId190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955040</wp:posOffset>
            </wp:positionH>
            <wp:positionV relativeFrom="paragraph">
              <wp:posOffset>-2312670</wp:posOffset>
            </wp:positionV>
            <wp:extent cx="12700" cy="8890"/>
            <wp:wrapNone/>
            <wp:docPr id="1896" name="Picture 1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6"/>
                    <pic:cNvPicPr>
                      <a:picLocks noChangeAspect="1" noChangeArrowheads="1"/>
                    </pic:cNvPicPr>
                  </pic:nvPicPr>
                  <pic:blipFill>
                    <a:blip r:embed="rId190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-2312670</wp:posOffset>
            </wp:positionV>
            <wp:extent cx="12700" cy="8890"/>
            <wp:wrapNone/>
            <wp:docPr id="1897" name="Picture 1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7"/>
                    <pic:cNvPicPr>
                      <a:picLocks noChangeAspect="1" noChangeArrowheads="1"/>
                    </pic:cNvPicPr>
                  </pic:nvPicPr>
                  <pic:blipFill>
                    <a:blip r:embed="rId190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2052955</wp:posOffset>
            </wp:positionH>
            <wp:positionV relativeFrom="paragraph">
              <wp:posOffset>-2312670</wp:posOffset>
            </wp:positionV>
            <wp:extent cx="12700" cy="8890"/>
            <wp:wrapNone/>
            <wp:docPr id="1898" name="Picture 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8"/>
                    <pic:cNvPicPr>
                      <a:picLocks noChangeAspect="1" noChangeArrowheads="1"/>
                    </pic:cNvPicPr>
                  </pic:nvPicPr>
                  <pic:blipFill>
                    <a:blip r:embed="rId19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1966595</wp:posOffset>
            </wp:positionH>
            <wp:positionV relativeFrom="paragraph">
              <wp:posOffset>-1609090</wp:posOffset>
            </wp:positionV>
            <wp:extent cx="12700" cy="8890"/>
            <wp:wrapNone/>
            <wp:docPr id="1899" name="Picture 1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9"/>
                    <pic:cNvPicPr>
                      <a:picLocks noChangeAspect="1" noChangeArrowheads="1"/>
                    </pic:cNvPicPr>
                  </pic:nvPicPr>
                  <pic:blipFill>
                    <a:blip r:embed="rId19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955040</wp:posOffset>
            </wp:positionH>
            <wp:positionV relativeFrom="paragraph">
              <wp:posOffset>-1609090</wp:posOffset>
            </wp:positionV>
            <wp:extent cx="12700" cy="8890"/>
            <wp:wrapNone/>
            <wp:docPr id="1900" name="Picture 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0"/>
                    <pic:cNvPicPr>
                      <a:picLocks noChangeAspect="1" noChangeArrowheads="1"/>
                    </pic:cNvPicPr>
                  </pic:nvPicPr>
                  <pic:blipFill>
                    <a:blip r:embed="rId19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2919095</wp:posOffset>
            </wp:positionH>
            <wp:positionV relativeFrom="paragraph">
              <wp:posOffset>-1609090</wp:posOffset>
            </wp:positionV>
            <wp:extent cx="12700" cy="8890"/>
            <wp:wrapNone/>
            <wp:docPr id="1901" name="Picture 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1"/>
                    <pic:cNvPicPr>
                      <a:picLocks noChangeAspect="1" noChangeArrowheads="1"/>
                    </pic:cNvPicPr>
                  </pic:nvPicPr>
                  <pic:blipFill>
                    <a:blip r:embed="rId19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2052955</wp:posOffset>
            </wp:positionH>
            <wp:positionV relativeFrom="paragraph">
              <wp:posOffset>-1609090</wp:posOffset>
            </wp:positionV>
            <wp:extent cx="12700" cy="8890"/>
            <wp:wrapNone/>
            <wp:docPr id="1902" name="Picture 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2"/>
                    <pic:cNvPicPr>
                      <a:picLocks noChangeAspect="1" noChangeArrowheads="1"/>
                    </pic:cNvPicPr>
                  </pic:nvPicPr>
                  <pic:blipFill>
                    <a:blip r:embed="rId19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3870960</wp:posOffset>
            </wp:positionH>
            <wp:positionV relativeFrom="paragraph">
              <wp:posOffset>-1609090</wp:posOffset>
            </wp:positionV>
            <wp:extent cx="12700" cy="8890"/>
            <wp:wrapNone/>
            <wp:docPr id="1903" name="Picture 1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3"/>
                    <pic:cNvPicPr>
                      <a:picLocks noChangeAspect="1" noChangeArrowheads="1"/>
                    </pic:cNvPicPr>
                  </pic:nvPicPr>
                  <pic:blipFill>
                    <a:blip r:embed="rId19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3004820</wp:posOffset>
            </wp:positionH>
            <wp:positionV relativeFrom="paragraph">
              <wp:posOffset>-1609090</wp:posOffset>
            </wp:positionV>
            <wp:extent cx="12700" cy="8890"/>
            <wp:wrapNone/>
            <wp:docPr id="1904" name="Picture 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4"/>
                    <pic:cNvPicPr>
                      <a:picLocks noChangeAspect="1" noChangeArrowheads="1"/>
                    </pic:cNvPicPr>
                  </pic:nvPicPr>
                  <pic:blipFill>
                    <a:blip r:embed="rId19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4805680</wp:posOffset>
            </wp:positionH>
            <wp:positionV relativeFrom="paragraph">
              <wp:posOffset>-1609090</wp:posOffset>
            </wp:positionV>
            <wp:extent cx="12700" cy="8890"/>
            <wp:wrapNone/>
            <wp:docPr id="1905" name="Picture 1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5"/>
                    <pic:cNvPicPr>
                      <a:picLocks noChangeAspect="1" noChangeArrowheads="1"/>
                    </pic:cNvPicPr>
                  </pic:nvPicPr>
                  <pic:blipFill>
                    <a:blip r:embed="rId19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3956685</wp:posOffset>
            </wp:positionH>
            <wp:positionV relativeFrom="paragraph">
              <wp:posOffset>-1609090</wp:posOffset>
            </wp:positionV>
            <wp:extent cx="12700" cy="8890"/>
            <wp:wrapNone/>
            <wp:docPr id="1906" name="Picture 1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6"/>
                    <pic:cNvPicPr>
                      <a:picLocks noChangeAspect="1" noChangeArrowheads="1"/>
                    </pic:cNvPicPr>
                  </pic:nvPicPr>
                  <pic:blipFill>
                    <a:blip r:embed="rId19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6022975</wp:posOffset>
            </wp:positionH>
            <wp:positionV relativeFrom="paragraph">
              <wp:posOffset>-1609090</wp:posOffset>
            </wp:positionV>
            <wp:extent cx="12700" cy="8890"/>
            <wp:wrapNone/>
            <wp:docPr id="1907" name="Picture 1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7"/>
                    <pic:cNvPicPr>
                      <a:picLocks noChangeAspect="1" noChangeArrowheads="1"/>
                    </pic:cNvPicPr>
                  </pic:nvPicPr>
                  <pic:blipFill>
                    <a:blip r:embed="rId19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4882515</wp:posOffset>
            </wp:positionH>
            <wp:positionV relativeFrom="paragraph">
              <wp:posOffset>-1609090</wp:posOffset>
            </wp:positionV>
            <wp:extent cx="12700" cy="8890"/>
            <wp:wrapNone/>
            <wp:docPr id="1908" name="Picture 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
                    <pic:cNvPicPr>
                      <a:picLocks noChangeAspect="1" noChangeArrowheads="1"/>
                    </pic:cNvPicPr>
                  </pic:nvPicPr>
                  <pic:blipFill>
                    <a:blip r:embed="rId19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-1609090</wp:posOffset>
            </wp:positionV>
            <wp:extent cx="12700" cy="8890"/>
            <wp:wrapNone/>
            <wp:docPr id="1909" name="Picture 1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
                    <pic:cNvPicPr>
                      <a:picLocks noChangeAspect="1" noChangeArrowheads="1"/>
                    </pic:cNvPicPr>
                  </pic:nvPicPr>
                  <pic:blipFill>
                    <a:blip r:embed="rId19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6100445</wp:posOffset>
            </wp:positionH>
            <wp:positionV relativeFrom="paragraph">
              <wp:posOffset>-1609090</wp:posOffset>
            </wp:positionV>
            <wp:extent cx="12700" cy="8890"/>
            <wp:wrapNone/>
            <wp:docPr id="1910" name="Picture 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
                    <pic:cNvPicPr>
                      <a:picLocks noChangeAspect="1" noChangeArrowheads="1"/>
                    </pic:cNvPicPr>
                  </pic:nvPicPr>
                  <pic:blipFill>
                    <a:blip r:embed="rId19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1966595</wp:posOffset>
            </wp:positionH>
            <wp:positionV relativeFrom="paragraph">
              <wp:posOffset>-477520</wp:posOffset>
            </wp:positionV>
            <wp:extent cx="12700" cy="8890"/>
            <wp:wrapNone/>
            <wp:docPr id="1911" name="Picture 1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
                    <pic:cNvPicPr>
                      <a:picLocks noChangeAspect="1" noChangeArrowheads="1"/>
                    </pic:cNvPicPr>
                  </pic:nvPicPr>
                  <pic:blipFill>
                    <a:blip r:embed="rId19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955040</wp:posOffset>
            </wp:positionH>
            <wp:positionV relativeFrom="paragraph">
              <wp:posOffset>-477520</wp:posOffset>
            </wp:positionV>
            <wp:extent cx="12700" cy="8890"/>
            <wp:wrapNone/>
            <wp:docPr id="1912" name="Picture 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2"/>
                    <pic:cNvPicPr>
                      <a:picLocks noChangeAspect="1" noChangeArrowheads="1"/>
                    </pic:cNvPicPr>
                  </pic:nvPicPr>
                  <pic:blipFill>
                    <a:blip r:embed="rId19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2919095</wp:posOffset>
            </wp:positionH>
            <wp:positionV relativeFrom="paragraph">
              <wp:posOffset>-477520</wp:posOffset>
            </wp:positionV>
            <wp:extent cx="12700" cy="8890"/>
            <wp:wrapNone/>
            <wp:docPr id="1913" name="Picture 1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
                    <pic:cNvPicPr>
                      <a:picLocks noChangeAspect="1" noChangeArrowheads="1"/>
                    </pic:cNvPicPr>
                  </pic:nvPicPr>
                  <pic:blipFill>
                    <a:blip r:embed="rId19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2052955</wp:posOffset>
            </wp:positionH>
            <wp:positionV relativeFrom="paragraph">
              <wp:posOffset>-477520</wp:posOffset>
            </wp:positionV>
            <wp:extent cx="12700" cy="8890"/>
            <wp:wrapNone/>
            <wp:docPr id="1914" name="Picture 1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4"/>
                    <pic:cNvPicPr>
                      <a:picLocks noChangeAspect="1" noChangeArrowheads="1"/>
                    </pic:cNvPicPr>
                  </pic:nvPicPr>
                  <pic:blipFill>
                    <a:blip r:embed="rId19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3870960</wp:posOffset>
            </wp:positionH>
            <wp:positionV relativeFrom="paragraph">
              <wp:posOffset>-477520</wp:posOffset>
            </wp:positionV>
            <wp:extent cx="12700" cy="8890"/>
            <wp:wrapNone/>
            <wp:docPr id="1915" name="Picture 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pic:cNvPicPr>
                      <a:picLocks noChangeAspect="1" noChangeArrowheads="1"/>
                    </pic:cNvPicPr>
                  </pic:nvPicPr>
                  <pic:blipFill>
                    <a:blip r:embed="rId19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3004820</wp:posOffset>
            </wp:positionH>
            <wp:positionV relativeFrom="paragraph">
              <wp:posOffset>-477520</wp:posOffset>
            </wp:positionV>
            <wp:extent cx="12700" cy="8890"/>
            <wp:wrapNone/>
            <wp:docPr id="1916" name="Picture 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
                    <pic:cNvPicPr>
                      <a:picLocks noChangeAspect="1" noChangeArrowheads="1"/>
                    </pic:cNvPicPr>
                  </pic:nvPicPr>
                  <pic:blipFill>
                    <a:blip r:embed="rId19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4805680</wp:posOffset>
            </wp:positionH>
            <wp:positionV relativeFrom="paragraph">
              <wp:posOffset>-477520</wp:posOffset>
            </wp:positionV>
            <wp:extent cx="12700" cy="8890"/>
            <wp:wrapNone/>
            <wp:docPr id="1917" name="Picture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
                    <pic:cNvPicPr>
                      <a:picLocks noChangeAspect="1" noChangeArrowheads="1"/>
                    </pic:cNvPicPr>
                  </pic:nvPicPr>
                  <pic:blipFill>
                    <a:blip r:embed="rId19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3956685</wp:posOffset>
            </wp:positionH>
            <wp:positionV relativeFrom="paragraph">
              <wp:posOffset>-477520</wp:posOffset>
            </wp:positionV>
            <wp:extent cx="12700" cy="8890"/>
            <wp:wrapNone/>
            <wp:docPr id="1918" name="Picture 1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8"/>
                    <pic:cNvPicPr>
                      <a:picLocks noChangeAspect="1" noChangeArrowheads="1"/>
                    </pic:cNvPicPr>
                  </pic:nvPicPr>
                  <pic:blipFill>
                    <a:blip r:embed="rId19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6022975</wp:posOffset>
            </wp:positionH>
            <wp:positionV relativeFrom="paragraph">
              <wp:posOffset>-477520</wp:posOffset>
            </wp:positionV>
            <wp:extent cx="12700" cy="8890"/>
            <wp:wrapNone/>
            <wp:docPr id="1919" name="Picture 1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9"/>
                    <pic:cNvPicPr>
                      <a:picLocks noChangeAspect="1" noChangeArrowheads="1"/>
                    </pic:cNvPicPr>
                  </pic:nvPicPr>
                  <pic:blipFill>
                    <a:blip r:embed="rId19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4882515</wp:posOffset>
            </wp:positionH>
            <wp:positionV relativeFrom="paragraph">
              <wp:posOffset>-477520</wp:posOffset>
            </wp:positionV>
            <wp:extent cx="12700" cy="8890"/>
            <wp:wrapNone/>
            <wp:docPr id="1920" name="Picture 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0"/>
                    <pic:cNvPicPr>
                      <a:picLocks noChangeAspect="1" noChangeArrowheads="1"/>
                    </pic:cNvPicPr>
                  </pic:nvPicPr>
                  <pic:blipFill>
                    <a:blip r:embed="rId19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-477520</wp:posOffset>
            </wp:positionV>
            <wp:extent cx="12700" cy="8890"/>
            <wp:wrapNone/>
            <wp:docPr id="1921" name="Picture 1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1"/>
                    <pic:cNvPicPr>
                      <a:picLocks noChangeAspect="1" noChangeArrowheads="1"/>
                    </pic:cNvPicPr>
                  </pic:nvPicPr>
                  <pic:blipFill>
                    <a:blip r:embed="rId19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6100445</wp:posOffset>
            </wp:positionH>
            <wp:positionV relativeFrom="paragraph">
              <wp:posOffset>-477520</wp:posOffset>
            </wp:positionV>
            <wp:extent cx="12700" cy="8890"/>
            <wp:wrapNone/>
            <wp:docPr id="1922" name="Picture 1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2"/>
                    <pic:cNvPicPr>
                      <a:picLocks noChangeAspect="1" noChangeArrowheads="1"/>
                    </pic:cNvPicPr>
                  </pic:nvPicPr>
                  <pic:blipFill>
                    <a:blip r:embed="rId19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783590</wp:posOffset>
            </wp:positionH>
            <wp:positionV relativeFrom="paragraph">
              <wp:posOffset>-14605</wp:posOffset>
            </wp:positionV>
            <wp:extent cx="12700" cy="8890"/>
            <wp:wrapNone/>
            <wp:docPr id="1923" name="Picture 1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3"/>
                    <pic:cNvPicPr>
                      <a:picLocks noChangeAspect="1" noChangeArrowheads="1"/>
                    </pic:cNvPicPr>
                  </pic:nvPicPr>
                  <pic:blipFill>
                    <a:blip r:embed="rId19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924" name="Picture 1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4"/>
                    <pic:cNvPicPr>
                      <a:picLocks noChangeAspect="1" noChangeArrowheads="1"/>
                    </pic:cNvPicPr>
                  </pic:nvPicPr>
                  <pic:blipFill>
                    <a:blip r:embed="rId1931">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98" w:lineRule="exact"/>
        <w:rPr>
          <w:sz w:val="20"/>
          <w:szCs w:val="20"/>
          <w:color w:val="auto"/>
        </w:rPr>
      </w:pPr>
    </w:p>
    <w:p>
      <w:pPr>
        <w:ind w:left="540" w:hanging="532"/>
        <w:spacing w:after="0"/>
        <w:tabs>
          <w:tab w:leader="none" w:pos="540" w:val="left"/>
        </w:tabs>
        <w:numPr>
          <w:ilvl w:val="0"/>
          <w:numId w:val="66"/>
        </w:numPr>
        <w:rPr>
          <w:rFonts w:ascii="Arial" w:cs="Arial" w:eastAsia="Arial" w:hAnsi="Arial"/>
          <w:sz w:val="18"/>
          <w:szCs w:val="18"/>
          <w:color w:val="auto"/>
        </w:rPr>
      </w:pPr>
      <w:r>
        <w:rPr>
          <w:rFonts w:ascii="Arial" w:cs="Arial" w:eastAsia="Arial" w:hAnsi="Arial"/>
          <w:sz w:val="18"/>
          <w:szCs w:val="18"/>
          <w:color w:val="auto"/>
        </w:rPr>
        <w:t>Represents GCC purchases through May 5, 2003, the date of the GCC acquisition.</w:t>
      </w:r>
    </w:p>
    <w:p>
      <w:pPr>
        <w:spacing w:after="0" w:line="225" w:lineRule="exact"/>
        <w:rPr>
          <w:sz w:val="20"/>
          <w:szCs w:val="20"/>
          <w:color w:val="auto"/>
        </w:rPr>
      </w:pPr>
    </w:p>
    <w:p>
      <w:pPr>
        <w:ind w:right="760" w:firstLine="436"/>
        <w:spacing w:after="0" w:line="268" w:lineRule="auto"/>
        <w:rPr>
          <w:sz w:val="20"/>
          <w:szCs w:val="20"/>
          <w:color w:val="auto"/>
        </w:rPr>
      </w:pPr>
      <w:r>
        <w:rPr>
          <w:rFonts w:ascii="Arial" w:cs="Arial" w:eastAsia="Arial" w:hAnsi="Arial"/>
          <w:sz w:val="18"/>
          <w:szCs w:val="18"/>
          <w:color w:val="auto"/>
        </w:rPr>
        <w:t>Total usage revenues from affiliates for the Predecessor and Successor Periods in 2003 and the year ended December 31, 2004 were $2.1 million, $0.2 million, and $0.8 million, respectively. There was no</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925" name="Picture 1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5"/>
                    <pic:cNvPicPr>
                      <a:picLocks noChangeAspect="1" noChangeArrowheads="1"/>
                    </pic:cNvPicPr>
                  </pic:nvPicPr>
                  <pic:blipFill>
                    <a:blip r:embed="rId193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152" w:name="page153"/>
    <w:bookmarkEnd w:id="152"/>
    <w:p>
      <w:pPr>
        <w:ind w:right="120"/>
        <w:spacing w:after="0" w:line="332" w:lineRule="auto"/>
        <w:rPr>
          <w:sz w:val="20"/>
          <w:szCs w:val="20"/>
          <w:color w:val="auto"/>
        </w:rPr>
      </w:pPr>
      <w:r>
        <w:rPr>
          <w:rFonts w:ascii="Arial" w:cs="Arial" w:eastAsia="Arial" w:hAnsi="Arial"/>
          <w:sz w:val="16"/>
          <w:szCs w:val="16"/>
          <w:color w:val="auto"/>
        </w:rPr>
        <w:t>usage revenue from affiliates during 2005. As of April 2004, these customers, except QUALCOMM, ceased to be considered affiliates. Total equipment revenue from QUALCOMM was approximately $440,000 for the year ended December 31, 2005. There were no equipment sales to affiliates in 2003 or 2004.</w:t>
      </w:r>
    </w:p>
    <w:p>
      <w:pPr>
        <w:spacing w:after="0" w:line="133" w:lineRule="exact"/>
        <w:rPr>
          <w:sz w:val="20"/>
          <w:szCs w:val="20"/>
          <w:color w:val="auto"/>
        </w:rPr>
      </w:pPr>
    </w:p>
    <w:p>
      <w:pPr>
        <w:spacing w:after="0"/>
        <w:tabs>
          <w:tab w:leader="none" w:pos="380" w:val="left"/>
        </w:tabs>
        <w:rPr>
          <w:sz w:val="20"/>
          <w:szCs w:val="20"/>
          <w:color w:val="auto"/>
        </w:rPr>
      </w:pPr>
      <w:r>
        <w:rPr>
          <w:rFonts w:ascii="Arial" w:cs="Arial" w:eastAsia="Arial" w:hAnsi="Arial"/>
          <w:sz w:val="18"/>
          <w:szCs w:val="18"/>
          <w:b w:val="1"/>
          <w:bCs w:val="1"/>
          <w:color w:val="auto"/>
        </w:rPr>
        <w:t>16.</w:t>
        <w:tab/>
        <w:t>COMMITMENTS AND CONTINGENCIES</w:t>
      </w:r>
    </w:p>
    <w:p>
      <w:pPr>
        <w:spacing w:after="0" w:line="231" w:lineRule="exact"/>
        <w:rPr>
          <w:sz w:val="20"/>
          <w:szCs w:val="20"/>
          <w:color w:val="auto"/>
        </w:rPr>
      </w:pPr>
    </w:p>
    <w:p>
      <w:pPr>
        <w:jc w:val="both"/>
        <w:ind w:right="440" w:firstLine="351"/>
        <w:spacing w:after="0" w:line="259" w:lineRule="auto"/>
        <w:rPr>
          <w:sz w:val="20"/>
          <w:szCs w:val="20"/>
          <w:color w:val="auto"/>
        </w:rPr>
      </w:pPr>
      <w:r>
        <w:rPr>
          <w:rFonts w:ascii="Arial" w:cs="Arial" w:eastAsia="Arial" w:hAnsi="Arial"/>
          <w:sz w:val="18"/>
          <w:szCs w:val="18"/>
          <w:color w:val="auto"/>
        </w:rPr>
        <w:t>Globalstar currently has several leases for facilities throughout the United States and around the world including, California, Florida, Washington D.C., Texas, Canada, Ireland, France, Venezuela, and Colombia. The leases expire on various dates through August 2015. The following table presents the future minimum lease payments (in thousands):</w:t>
      </w:r>
    </w:p>
    <w:p>
      <w:pPr>
        <w:spacing w:after="0" w:line="188" w:lineRule="exact"/>
        <w:rPr>
          <w:sz w:val="20"/>
          <w:szCs w:val="20"/>
          <w:color w:val="auto"/>
        </w:rPr>
      </w:pPr>
    </w:p>
    <w:tbl>
      <w:tblPr>
        <w:tblLayout w:type="fixed"/>
        <w:tblInd w:w="2060" w:type="dxa"/>
        <w:tblCellMar>
          <w:top w:w="0" w:type="dxa"/>
          <w:left w:w="0" w:type="dxa"/>
          <w:bottom w:w="0" w:type="dxa"/>
          <w:right w:w="0" w:type="dxa"/>
        </w:tblCellMar>
      </w:tblPr>
      <w:tr>
        <w:trPr>
          <w:trHeight w:val="228"/>
        </w:trPr>
        <w:tc>
          <w:tcPr>
            <w:tcW w:w="6220" w:type="dxa"/>
            <w:vAlign w:val="bottom"/>
            <w:gridSpan w:val="2"/>
          </w:tcPr>
          <w:p>
            <w:pPr>
              <w:spacing w:after="0"/>
              <w:rPr>
                <w:sz w:val="20"/>
                <w:szCs w:val="20"/>
                <w:color w:val="auto"/>
              </w:rPr>
            </w:pPr>
            <w:r>
              <w:rPr>
                <w:rFonts w:ascii="Arial" w:cs="Arial" w:eastAsia="Arial" w:hAnsi="Arial"/>
                <w:sz w:val="18"/>
                <w:szCs w:val="18"/>
                <w:b w:val="1"/>
                <w:bCs w:val="1"/>
                <w:color w:val="auto"/>
              </w:rPr>
              <w:t>Years Ending December 31,</w:t>
            </w:r>
          </w:p>
        </w:tc>
        <w:tc>
          <w:tcPr>
            <w:tcW w:w="2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620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6200" w:type="dxa"/>
            <w:vAlign w:val="bottom"/>
          </w:tcPr>
          <w:p>
            <w:pPr>
              <w:spacing w:after="0"/>
              <w:rPr>
                <w:sz w:val="9"/>
                <w:szCs w:val="9"/>
                <w:color w:val="auto"/>
              </w:rPr>
            </w:pPr>
          </w:p>
        </w:tc>
        <w:tc>
          <w:tcPr>
            <w:tcW w:w="220" w:type="dxa"/>
            <w:vAlign w:val="bottom"/>
          </w:tcPr>
          <w:p>
            <w:pPr>
              <w:spacing w:after="0"/>
              <w:rPr>
                <w:sz w:val="9"/>
                <w:szCs w:val="9"/>
                <w:color w:val="auto"/>
              </w:rPr>
            </w:pPr>
          </w:p>
        </w:tc>
        <w:tc>
          <w:tcPr>
            <w:tcW w:w="280" w:type="dxa"/>
            <w:vAlign w:val="bottom"/>
          </w:tcPr>
          <w:p>
            <w:pPr>
              <w:spacing w:after="0"/>
              <w:rPr>
                <w:sz w:val="9"/>
                <w:szCs w:val="9"/>
                <w:color w:val="auto"/>
              </w:rPr>
            </w:pPr>
          </w:p>
        </w:tc>
        <w:tc>
          <w:tcPr>
            <w:tcW w:w="5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200" w:type="dxa"/>
            <w:vAlign w:val="bottom"/>
            <w:shd w:val="clear" w:color="auto" w:fill="CCEEFF"/>
          </w:tcPr>
          <w:p>
            <w:pPr>
              <w:spacing w:after="0"/>
              <w:rPr>
                <w:sz w:val="20"/>
                <w:szCs w:val="20"/>
                <w:color w:val="auto"/>
              </w:rPr>
            </w:pPr>
            <w:r>
              <w:rPr>
                <w:rFonts w:ascii="Arial" w:cs="Arial" w:eastAsia="Arial" w:hAnsi="Arial"/>
                <w:sz w:val="18"/>
                <w:szCs w:val="18"/>
                <w:color w:val="auto"/>
              </w:rPr>
              <w:t>2006</w:t>
            </w:r>
          </w:p>
        </w:tc>
        <w:tc>
          <w:tcPr>
            <w:tcW w:w="5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1,312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tcPr>
          <w:p>
            <w:pPr>
              <w:spacing w:after="0"/>
              <w:rPr>
                <w:sz w:val="20"/>
                <w:szCs w:val="20"/>
                <w:color w:val="auto"/>
              </w:rPr>
            </w:pPr>
            <w:r>
              <w:rPr>
                <w:rFonts w:ascii="Arial" w:cs="Arial" w:eastAsia="Arial" w:hAnsi="Arial"/>
                <w:sz w:val="18"/>
                <w:szCs w:val="18"/>
                <w:color w:val="auto"/>
              </w:rPr>
              <w:t>2007</w:t>
            </w:r>
          </w:p>
        </w:tc>
        <w:tc>
          <w:tcPr>
            <w:tcW w:w="2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903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shd w:val="clear" w:color="auto" w:fill="CCEEFF"/>
          </w:tcPr>
          <w:p>
            <w:pPr>
              <w:spacing w:after="0"/>
              <w:rPr>
                <w:sz w:val="20"/>
                <w:szCs w:val="20"/>
                <w:color w:val="auto"/>
              </w:rPr>
            </w:pPr>
            <w:r>
              <w:rPr>
                <w:rFonts w:ascii="Arial" w:cs="Arial" w:eastAsia="Arial" w:hAnsi="Arial"/>
                <w:sz w:val="18"/>
                <w:szCs w:val="18"/>
                <w:color w:val="auto"/>
              </w:rPr>
              <w:t>2008</w:t>
            </w:r>
          </w:p>
        </w:tc>
        <w:tc>
          <w:tcPr>
            <w:tcW w:w="2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916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tcPr>
          <w:p>
            <w:pPr>
              <w:spacing w:after="0"/>
              <w:rPr>
                <w:sz w:val="20"/>
                <w:szCs w:val="20"/>
                <w:color w:val="auto"/>
              </w:rPr>
            </w:pPr>
            <w:r>
              <w:rPr>
                <w:rFonts w:ascii="Arial" w:cs="Arial" w:eastAsia="Arial" w:hAnsi="Arial"/>
                <w:sz w:val="18"/>
                <w:szCs w:val="18"/>
                <w:color w:val="auto"/>
              </w:rPr>
              <w:t>2009</w:t>
            </w:r>
          </w:p>
        </w:tc>
        <w:tc>
          <w:tcPr>
            <w:tcW w:w="2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522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shd w:val="clear" w:color="auto" w:fill="CCEEFF"/>
          </w:tcPr>
          <w:p>
            <w:pPr>
              <w:spacing w:after="0"/>
              <w:rPr>
                <w:sz w:val="20"/>
                <w:szCs w:val="20"/>
                <w:color w:val="auto"/>
              </w:rPr>
            </w:pPr>
            <w:r>
              <w:rPr>
                <w:rFonts w:ascii="Arial" w:cs="Arial" w:eastAsia="Arial" w:hAnsi="Arial"/>
                <w:sz w:val="18"/>
                <w:szCs w:val="18"/>
                <w:color w:val="auto"/>
              </w:rPr>
              <w:t>2010</w:t>
            </w:r>
          </w:p>
        </w:tc>
        <w:tc>
          <w:tcPr>
            <w:tcW w:w="2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200" w:type="dxa"/>
            <w:vAlign w:val="bottom"/>
          </w:tcPr>
          <w:p>
            <w:pPr>
              <w:spacing w:after="0"/>
              <w:rPr>
                <w:sz w:val="20"/>
                <w:szCs w:val="20"/>
                <w:color w:val="auto"/>
              </w:rPr>
            </w:pPr>
            <w:r>
              <w:rPr>
                <w:rFonts w:ascii="Arial" w:cs="Arial" w:eastAsia="Arial" w:hAnsi="Arial"/>
                <w:sz w:val="18"/>
                <w:szCs w:val="18"/>
                <w:color w:val="auto"/>
              </w:rPr>
              <w:t>Thereafter</w:t>
            </w:r>
          </w:p>
        </w:tc>
        <w:tc>
          <w:tcPr>
            <w:tcW w:w="2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1,208</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6200" w:type="dxa"/>
            <w:vAlign w:val="bottom"/>
          </w:tcPr>
          <w:p>
            <w:pPr>
              <w:spacing w:after="0"/>
              <w:rPr>
                <w:sz w:val="9"/>
                <w:szCs w:val="9"/>
                <w:color w:val="auto"/>
              </w:rPr>
            </w:pPr>
          </w:p>
        </w:tc>
        <w:tc>
          <w:tcPr>
            <w:tcW w:w="220" w:type="dxa"/>
            <w:vAlign w:val="bottom"/>
          </w:tcPr>
          <w:p>
            <w:pPr>
              <w:spacing w:after="0"/>
              <w:rPr>
                <w:sz w:val="9"/>
                <w:szCs w:val="9"/>
                <w:color w:val="auto"/>
              </w:rPr>
            </w:pPr>
          </w:p>
        </w:tc>
        <w:tc>
          <w:tcPr>
            <w:tcW w:w="280" w:type="dxa"/>
            <w:vAlign w:val="bottom"/>
            <w:tcBorders>
              <w:bottom w:val="single" w:sz="8" w:color="808080"/>
            </w:tcBorders>
          </w:tcPr>
          <w:p>
            <w:pPr>
              <w:spacing w:after="0"/>
              <w:rPr>
                <w:sz w:val="9"/>
                <w:szCs w:val="9"/>
                <w:color w:val="auto"/>
              </w:rPr>
            </w:pPr>
          </w:p>
        </w:tc>
        <w:tc>
          <w:tcPr>
            <w:tcW w:w="58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6200" w:type="dxa"/>
            <w:vAlign w:val="bottom"/>
          </w:tcPr>
          <w:p>
            <w:pPr>
              <w:spacing w:after="0"/>
              <w:rPr>
                <w:sz w:val="9"/>
                <w:szCs w:val="9"/>
                <w:color w:val="auto"/>
              </w:rPr>
            </w:pPr>
          </w:p>
        </w:tc>
        <w:tc>
          <w:tcPr>
            <w:tcW w:w="220" w:type="dxa"/>
            <w:vAlign w:val="bottom"/>
          </w:tcPr>
          <w:p>
            <w:pPr>
              <w:spacing w:after="0"/>
              <w:rPr>
                <w:sz w:val="9"/>
                <w:szCs w:val="9"/>
                <w:color w:val="auto"/>
              </w:rPr>
            </w:pPr>
          </w:p>
        </w:tc>
        <w:tc>
          <w:tcPr>
            <w:tcW w:w="280" w:type="dxa"/>
            <w:vAlign w:val="bottom"/>
          </w:tcPr>
          <w:p>
            <w:pPr>
              <w:spacing w:after="0"/>
              <w:rPr>
                <w:sz w:val="9"/>
                <w:szCs w:val="9"/>
                <w:color w:val="auto"/>
              </w:rPr>
            </w:pPr>
          </w:p>
        </w:tc>
        <w:tc>
          <w:tcPr>
            <w:tcW w:w="5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200" w:type="dxa"/>
            <w:vAlign w:val="bottom"/>
            <w:shd w:val="clear" w:color="auto" w:fill="CCEEFF"/>
          </w:tcPr>
          <w:p>
            <w:pPr>
              <w:spacing w:after="0"/>
              <w:rPr>
                <w:sz w:val="20"/>
                <w:szCs w:val="20"/>
                <w:color w:val="auto"/>
              </w:rPr>
            </w:pPr>
            <w:r>
              <w:rPr>
                <w:rFonts w:ascii="Arial" w:cs="Arial" w:eastAsia="Arial" w:hAnsi="Arial"/>
                <w:sz w:val="18"/>
                <w:szCs w:val="18"/>
                <w:color w:val="auto"/>
              </w:rPr>
              <w:t>Total minimum lease payments</w:t>
            </w:r>
          </w:p>
        </w:tc>
        <w:tc>
          <w:tcPr>
            <w:tcW w:w="5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5,109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6200" w:type="dxa"/>
            <w:vAlign w:val="bottom"/>
          </w:tcPr>
          <w:p>
            <w:pPr>
              <w:spacing w:after="0"/>
              <w:rPr>
                <w:sz w:val="9"/>
                <w:szCs w:val="9"/>
                <w:color w:val="auto"/>
              </w:rPr>
            </w:pPr>
          </w:p>
        </w:tc>
        <w:tc>
          <w:tcPr>
            <w:tcW w:w="220" w:type="dxa"/>
            <w:vAlign w:val="bottom"/>
          </w:tcPr>
          <w:p>
            <w:pPr>
              <w:spacing w:after="0"/>
              <w:rPr>
                <w:sz w:val="9"/>
                <w:szCs w:val="9"/>
                <w:color w:val="auto"/>
              </w:rPr>
            </w:pPr>
          </w:p>
        </w:tc>
        <w:tc>
          <w:tcPr>
            <w:tcW w:w="280" w:type="dxa"/>
            <w:vAlign w:val="bottom"/>
          </w:tcPr>
          <w:p>
            <w:pPr>
              <w:spacing w:after="0"/>
              <w:rPr>
                <w:sz w:val="9"/>
                <w:szCs w:val="9"/>
                <w:color w:val="auto"/>
              </w:rPr>
            </w:pPr>
          </w:p>
        </w:tc>
        <w:tc>
          <w:tcPr>
            <w:tcW w:w="5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6200" w:type="dxa"/>
            <w:vAlign w:val="bottom"/>
          </w:tcPr>
          <w:p>
            <w:pPr>
              <w:spacing w:after="0"/>
              <w:rPr>
                <w:sz w:val="5"/>
                <w:szCs w:val="5"/>
                <w:color w:val="auto"/>
              </w:rPr>
            </w:pPr>
          </w:p>
        </w:tc>
        <w:tc>
          <w:tcPr>
            <w:tcW w:w="220" w:type="dxa"/>
            <w:vAlign w:val="bottom"/>
          </w:tcPr>
          <w:p>
            <w:pPr>
              <w:spacing w:after="0"/>
              <w:rPr>
                <w:sz w:val="5"/>
                <w:szCs w:val="5"/>
                <w:color w:val="auto"/>
              </w:rPr>
            </w:pPr>
          </w:p>
        </w:tc>
        <w:tc>
          <w:tcPr>
            <w:tcW w:w="280" w:type="dxa"/>
            <w:vAlign w:val="bottom"/>
            <w:shd w:val="clear" w:color="auto" w:fill="808080"/>
          </w:tcPr>
          <w:p>
            <w:pPr>
              <w:spacing w:after="0"/>
              <w:rPr>
                <w:sz w:val="5"/>
                <w:szCs w:val="5"/>
                <w:color w:val="auto"/>
              </w:rPr>
            </w:pPr>
          </w:p>
        </w:tc>
        <w:tc>
          <w:tcPr>
            <w:tcW w:w="580" w:type="dxa"/>
            <w:vAlign w:val="bottom"/>
            <w:shd w:val="clear" w:color="auto" w:fill="808080"/>
          </w:tcPr>
          <w:p>
            <w:pPr>
              <w:spacing w:after="0"/>
              <w:rPr>
                <w:sz w:val="5"/>
                <w:szCs w:val="5"/>
                <w:color w:val="auto"/>
              </w:rPr>
            </w:pPr>
          </w:p>
        </w:tc>
        <w:tc>
          <w:tcPr>
            <w:tcW w:w="20" w:type="dxa"/>
            <w:vAlign w:val="bottom"/>
            <w:shd w:val="clear" w:color="auto" w:fill="808080"/>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5251450</wp:posOffset>
            </wp:positionH>
            <wp:positionV relativeFrom="paragraph">
              <wp:posOffset>-1300480</wp:posOffset>
            </wp:positionV>
            <wp:extent cx="12700" cy="8890"/>
            <wp:wrapNone/>
            <wp:docPr id="1926" name="Picture 1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6"/>
                    <pic:cNvPicPr>
                      <a:picLocks noChangeAspect="1" noChangeArrowheads="1"/>
                    </pic:cNvPicPr>
                  </pic:nvPicPr>
                  <pic:blipFill>
                    <a:blip r:embed="rId19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1315085</wp:posOffset>
            </wp:positionH>
            <wp:positionV relativeFrom="paragraph">
              <wp:posOffset>-1300480</wp:posOffset>
            </wp:positionV>
            <wp:extent cx="12700" cy="8890"/>
            <wp:wrapNone/>
            <wp:docPr id="1927" name="Picture 1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7"/>
                    <pic:cNvPicPr>
                      <a:picLocks noChangeAspect="1" noChangeArrowheads="1"/>
                    </pic:cNvPicPr>
                  </pic:nvPicPr>
                  <pic:blipFill>
                    <a:blip r:embed="rId19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5937250</wp:posOffset>
            </wp:positionH>
            <wp:positionV relativeFrom="paragraph">
              <wp:posOffset>-323215</wp:posOffset>
            </wp:positionV>
            <wp:extent cx="12700" cy="8890"/>
            <wp:wrapNone/>
            <wp:docPr id="1928" name="Picture 1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8"/>
                    <pic:cNvPicPr>
                      <a:picLocks noChangeAspect="1" noChangeArrowheads="1"/>
                    </pic:cNvPicPr>
                  </pic:nvPicPr>
                  <pic:blipFill>
                    <a:blip r:embed="rId19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5397500</wp:posOffset>
            </wp:positionH>
            <wp:positionV relativeFrom="paragraph">
              <wp:posOffset>-323215</wp:posOffset>
            </wp:positionV>
            <wp:extent cx="12700" cy="8890"/>
            <wp:wrapNone/>
            <wp:docPr id="1929" name="Picture 1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9"/>
                    <pic:cNvPicPr>
                      <a:picLocks noChangeAspect="1" noChangeArrowheads="1"/>
                    </pic:cNvPicPr>
                  </pic:nvPicPr>
                  <pic:blipFill>
                    <a:blip r:embed="rId193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ind w:right="520" w:firstLine="439"/>
        <w:spacing w:after="0" w:line="268" w:lineRule="auto"/>
        <w:rPr>
          <w:sz w:val="20"/>
          <w:szCs w:val="20"/>
          <w:color w:val="auto"/>
        </w:rPr>
      </w:pPr>
      <w:r>
        <w:rPr>
          <w:rFonts w:ascii="Arial" w:cs="Arial" w:eastAsia="Arial" w:hAnsi="Arial"/>
          <w:sz w:val="18"/>
          <w:szCs w:val="18"/>
          <w:color w:val="auto"/>
        </w:rPr>
        <w:t>Rent expense for the Predecessor and Successor Periods in 2003 and the years ended December 31, 2004 and 2005 were approximately $3.6 million, $252,000, $2.1 million, and $1.5 million, respectively.</w:t>
      </w:r>
    </w:p>
    <w:p>
      <w:pPr>
        <w:spacing w:after="0" w:line="186" w:lineRule="exact"/>
        <w:rPr>
          <w:sz w:val="20"/>
          <w:szCs w:val="20"/>
          <w:color w:val="auto"/>
        </w:rPr>
      </w:pPr>
    </w:p>
    <w:p>
      <w:pPr>
        <w:ind w:right="340" w:firstLine="439"/>
        <w:spacing w:after="0" w:line="306" w:lineRule="auto"/>
        <w:rPr>
          <w:sz w:val="20"/>
          <w:szCs w:val="20"/>
          <w:color w:val="auto"/>
        </w:rPr>
      </w:pPr>
      <w:r>
        <w:rPr>
          <w:rFonts w:ascii="Arial" w:cs="Arial" w:eastAsia="Arial" w:hAnsi="Arial"/>
          <w:sz w:val="16"/>
          <w:szCs w:val="16"/>
          <w:color w:val="auto"/>
        </w:rPr>
        <w:t>From time to time, the Company is involved in various litigation matters involving ordinary and routine claims incidental to our business. Management currently believes that the outcome of these proceedings, either individually or in the aggregate, will not have a material adverse effect on the Company's business, results of operations or financial condition. The Company is involved in certain litigation matters as discussed below.</w:t>
      </w:r>
    </w:p>
    <w:p>
      <w:pPr>
        <w:spacing w:after="0" w:line="161" w:lineRule="exact"/>
        <w:rPr>
          <w:sz w:val="20"/>
          <w:szCs w:val="20"/>
          <w:color w:val="auto"/>
        </w:rPr>
      </w:pPr>
    </w:p>
    <w:p>
      <w:pPr>
        <w:ind w:right="40" w:firstLine="429"/>
        <w:spacing w:after="0" w:line="255" w:lineRule="auto"/>
        <w:rPr>
          <w:sz w:val="20"/>
          <w:szCs w:val="20"/>
          <w:color w:val="auto"/>
        </w:rPr>
      </w:pPr>
      <w:r>
        <w:rPr>
          <w:rFonts w:ascii="Arial" w:cs="Arial" w:eastAsia="Arial" w:hAnsi="Arial"/>
          <w:sz w:val="18"/>
          <w:szCs w:val="18"/>
          <w:color w:val="auto"/>
        </w:rPr>
        <w:t>Advanced Metering and Technologies Inc. ("AMT") filed with the Bankruptcy Court on April 24, 2003 a motion asking the Bankruptcy Court to reconsider its approval of the Loral Settlement. The Bankruptcy Court denied AMT's motion for reconsideration on May 30, 2003, and thereafter on June 9, 2003, AMT filed a notice of appeal of the Bankruptcy Court's order approving the Loral Settlement. Globalstar believes that AMT's appeal is without merit and will ultimately be denied, although no assurance can be given in this regard or as to what relief, if any, might be granted in the event AMT were to be successful on appeal.</w:t>
      </w:r>
    </w:p>
    <w:p>
      <w:pPr>
        <w:spacing w:after="0" w:line="197" w:lineRule="exact"/>
        <w:rPr>
          <w:sz w:val="20"/>
          <w:szCs w:val="20"/>
          <w:color w:val="auto"/>
        </w:rPr>
      </w:pPr>
    </w:p>
    <w:p>
      <w:pPr>
        <w:ind w:firstLine="439"/>
        <w:spacing w:after="0" w:line="290" w:lineRule="auto"/>
        <w:rPr>
          <w:sz w:val="20"/>
          <w:szCs w:val="20"/>
          <w:color w:val="auto"/>
        </w:rPr>
      </w:pPr>
      <w:r>
        <w:rPr>
          <w:rFonts w:ascii="Arial" w:cs="Arial" w:eastAsia="Arial" w:hAnsi="Arial"/>
          <w:sz w:val="16"/>
          <w:szCs w:val="16"/>
          <w:color w:val="auto"/>
        </w:rPr>
        <w:t>In December 2004, a female employee of Globalstar lodged a complaint of sexual harassment against a male employee. Both the complainant and the defendant filed Notices of Right to sue with the California Department of Fair Employment &amp; Housing ("DFEH"). The Company, with the assistance of outside counsel, investigated and took certain remedial actions; however, the complainant declined to withdraw her DFEH notices. On June 2, 2005, the complainant filed a complaint against Globalstar and the male employee in Santa Clara County Superior Court seeking compensatory and punitive damages in an unspecified amount. Globalstar's insurer, XL Specialty, notified Globalstar that the Company's defense is covered by Globalstar's employee practices insurance and assigned its counsel to defend the Company. The defendant male employee has joined in the defense. The policy has a $100,000 per claim retention amount, which the litigation has exceeded. The parties unsuccessfully attempted to mediate in August 2005. The plaintiff's deposition is scheduled in May 2006.</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930" name="Picture 1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0"/>
                    <pic:cNvPicPr>
                      <a:picLocks noChangeAspect="1" noChangeArrowheads="1"/>
                    </pic:cNvPicPr>
                  </pic:nvPicPr>
                  <pic:blipFill>
                    <a:blip r:embed="rId193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153" w:name="page154"/>
    <w:bookmarkEnd w:id="153"/>
    <w:p>
      <w:pPr>
        <w:ind w:left="440"/>
        <w:spacing w:after="0"/>
        <w:rPr>
          <w:sz w:val="20"/>
          <w:szCs w:val="20"/>
          <w:color w:val="auto"/>
        </w:rPr>
      </w:pPr>
      <w:r>
        <w:rPr>
          <w:rFonts w:ascii="Arial" w:cs="Arial" w:eastAsia="Arial" w:hAnsi="Arial"/>
          <w:sz w:val="16"/>
          <w:szCs w:val="16"/>
          <w:color w:val="auto"/>
        </w:rPr>
        <w:t>On May 26, 2005, Loral/QUALCOMM Satellite Services, L.P., et al. ("Loral"), filed a motion for an order in its Delaware bankruptcy case under</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Rule 2004 seeking to compel Globalstar and certain affiliates and individuals to produce documents and appear for oral examination. Globalstar answered and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filed a motion in the same court for declaratory judgment. Loral's motion was denied, and the declaratory judgment proceeding remains pending. The matter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involves Globalstar's management of Government Services, LLC ("GSLLC"), in which Loral holds a 25 percent minority interest, and alleged breach of fiduciary</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duty by the directors of GSLLC. Loral and Globalstar have exchanged documents requested in discovery and depositions are scheduled for March 2006.</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Globalstar and its counsel believe that Loral's allegations are without merit; however, if Loral prevails on the declaratory judgment motion, then Globalstar could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be ordered to pay Loral an unspecified amount of compensation and/or damages. Globalstar has filed a motion for partial summary judgment which, if granted,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would substantially narrow Globalstar's potential liability. Globalstar has notified its insurance carrier of the case, and the insurance carrier has reserved all rights.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Accordingly, Globalstar does not yet know whether any damages awarded would be covered by insurance. The parties have been meeting to assess the value of</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the business and potentially settle the matter.</w:t>
      </w:r>
    </w:p>
    <w:p>
      <w:pPr>
        <w:spacing w:after="0" w:line="219" w:lineRule="exact"/>
        <w:rPr>
          <w:sz w:val="20"/>
          <w:szCs w:val="20"/>
          <w:color w:val="auto"/>
        </w:rPr>
      </w:pPr>
    </w:p>
    <w:p>
      <w:pPr>
        <w:ind w:right="200" w:firstLine="439"/>
        <w:spacing w:after="0" w:line="298" w:lineRule="auto"/>
        <w:rPr>
          <w:sz w:val="20"/>
          <w:szCs w:val="20"/>
          <w:color w:val="auto"/>
        </w:rPr>
      </w:pPr>
      <w:r>
        <w:rPr>
          <w:rFonts w:ascii="Arial" w:cs="Arial" w:eastAsia="Arial" w:hAnsi="Arial"/>
          <w:sz w:val="16"/>
          <w:szCs w:val="16"/>
          <w:color w:val="auto"/>
        </w:rPr>
        <w:t>On September 19, 2005, Globalstar executed a contract for approximately 59.0 million Euros ($72.0 million at December 31, 2005) for two launches of four satellites each. The contract also provides for a compatibility and feasibility study. As of December 31, 2005, Globalstar had made payments of approximately $122,000. Globalstar has authorized the vendor to proceed with both launches. Total payments under the contract will be paid by April 2007 and will be recorded as an increase to additional spare satellites as such amounts become due under the terms of the contract.</w:t>
      </w:r>
    </w:p>
    <w:p>
      <w:pPr>
        <w:spacing w:after="0" w:line="167" w:lineRule="exact"/>
        <w:rPr>
          <w:sz w:val="20"/>
          <w:szCs w:val="20"/>
          <w:color w:val="auto"/>
        </w:rPr>
      </w:pPr>
    </w:p>
    <w:p>
      <w:pPr>
        <w:ind w:right="40" w:firstLine="439"/>
        <w:spacing w:after="0" w:line="294" w:lineRule="auto"/>
        <w:rPr>
          <w:sz w:val="20"/>
          <w:szCs w:val="20"/>
          <w:color w:val="auto"/>
        </w:rPr>
      </w:pPr>
      <w:r>
        <w:rPr>
          <w:rFonts w:ascii="Arial" w:cs="Arial" w:eastAsia="Arial" w:hAnsi="Arial"/>
          <w:sz w:val="16"/>
          <w:szCs w:val="16"/>
          <w:color w:val="auto"/>
        </w:rPr>
        <w:t>On January 13, 2006, Elsacom N.V., an independent gateway operator serving portions of Central and Eastern Europe and North Africa from its gateway in Italy, served us with a notice of arbitration pursuant to a dispute resolution provision in its Satellite Services Agreement. The dispute stems from our decision in Fall 2005 to realign coverage of the two gateways serving Western and Central Europe in order to improve the signal quality in certain fringe areas. Elsacom has not specified the amount of damages that it is seeking. Elsacom asserts that the realignment diminishes its rights under its Satellite Services Agreement. We disagree and intend to defend our decision vigorously. The arbitration is scheduled to be held in October 2006.</w:t>
      </w:r>
    </w:p>
    <w:p>
      <w:pPr>
        <w:spacing w:after="0" w:line="164" w:lineRule="exact"/>
        <w:rPr>
          <w:sz w:val="20"/>
          <w:szCs w:val="20"/>
          <w:color w:val="auto"/>
        </w:rPr>
      </w:pPr>
    </w:p>
    <w:p>
      <w:pPr>
        <w:spacing w:after="0"/>
        <w:tabs>
          <w:tab w:leader="none" w:pos="380" w:val="left"/>
        </w:tabs>
        <w:rPr>
          <w:sz w:val="20"/>
          <w:szCs w:val="20"/>
          <w:color w:val="auto"/>
        </w:rPr>
      </w:pPr>
      <w:r>
        <w:rPr>
          <w:rFonts w:ascii="Arial" w:cs="Arial" w:eastAsia="Arial" w:hAnsi="Arial"/>
          <w:sz w:val="18"/>
          <w:szCs w:val="18"/>
          <w:b w:val="1"/>
          <w:bCs w:val="1"/>
          <w:color w:val="auto"/>
        </w:rPr>
        <w:t>17.</w:t>
      </w:r>
      <w:r>
        <w:rPr>
          <w:sz w:val="20"/>
          <w:szCs w:val="20"/>
          <w:color w:val="auto"/>
        </w:rPr>
        <w:tab/>
      </w:r>
      <w:r>
        <w:rPr>
          <w:rFonts w:ascii="Arial" w:cs="Arial" w:eastAsia="Arial" w:hAnsi="Arial"/>
          <w:sz w:val="16"/>
          <w:szCs w:val="16"/>
          <w:b w:val="1"/>
          <w:bCs w:val="1"/>
          <w:color w:val="auto"/>
        </w:rPr>
        <w:t>FIRST QUARTER 2006 EVENTS (UNAUDITED)</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Globalstar Americas Telecommunications, LTD</w:t>
      </w:r>
    </w:p>
    <w:p>
      <w:pPr>
        <w:spacing w:after="0" w:line="225" w:lineRule="exact"/>
        <w:rPr>
          <w:sz w:val="20"/>
          <w:szCs w:val="20"/>
          <w:color w:val="auto"/>
        </w:rPr>
      </w:pPr>
    </w:p>
    <w:p>
      <w:pPr>
        <w:ind w:firstLine="439"/>
        <w:spacing w:after="0" w:line="289" w:lineRule="auto"/>
        <w:rPr>
          <w:sz w:val="20"/>
          <w:szCs w:val="20"/>
          <w:color w:val="auto"/>
        </w:rPr>
      </w:pPr>
      <w:r>
        <w:rPr>
          <w:rFonts w:ascii="Arial" w:cs="Arial" w:eastAsia="Arial" w:hAnsi="Arial"/>
          <w:sz w:val="16"/>
          <w:szCs w:val="16"/>
          <w:color w:val="auto"/>
        </w:rPr>
        <w:t>Effective January 1, 2006, the Company consummated an agreement dated December 30, 2005 to purchase all of the issued and outstanding stock of Globalstar Americas Holding (GAH), Globalstar Americas Telecommunications (GAT), and Astral Technologies Investment Limited (Astral), collectively, the "GA Companies." The GA Companies own assets, contract rights, and licenses necessary and sufficient to operate a satellite communications business in Panama, Costa Rica, Nicaragua, Honduras, El Salvador, Guatemala, and Belize (collectively, the "Territory"). The Company believes the purchase of the GA Companies will further enhance Globalstar's presence and coverage in the South America region and consolidation efforts. The stipulated purchase price for the GA Companies is $5,250,500 payable substantially 100% in Globalstar membership units or common stock. The Company transferred 15,331 membership units (now shares of Series A common stock as explained in "Incorporation in 2006" below) to the selling stockholders of the GA Companies. The Company has agreed that if the value of the 15,331</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931" name="Picture 1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1"/>
                    <pic:cNvPicPr>
                      <a:picLocks noChangeAspect="1" noChangeArrowheads="1"/>
                    </pic:cNvPicPr>
                  </pic:nvPicPr>
                  <pic:blipFill>
                    <a:blip r:embed="rId193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1" w:right="239" w:bottom="1440" w:gutter="0" w:footer="0" w:header="0"/>
        </w:sectPr>
      </w:pPr>
    </w:p>
    <w:bookmarkStart w:id="154" w:name="page155"/>
    <w:bookmarkEnd w:id="154"/>
    <w:p>
      <w:pPr>
        <w:ind w:right="140"/>
        <w:spacing w:after="0" w:line="255" w:lineRule="auto"/>
        <w:rPr>
          <w:sz w:val="20"/>
          <w:szCs w:val="20"/>
          <w:color w:val="auto"/>
        </w:rPr>
      </w:pPr>
      <w:r>
        <w:rPr>
          <w:rFonts w:ascii="Arial" w:cs="Arial" w:eastAsia="Arial" w:hAnsi="Arial"/>
          <w:sz w:val="18"/>
          <w:szCs w:val="18"/>
          <w:color w:val="auto"/>
        </w:rPr>
        <w:t>shares of common stock, on the earlier of November 15, 2006 or the date that is 15 days after its common stock becomes marketable, is less than the stipulated purchase price, or if the Company's common stock has not become marketable at least 15 trading days prior to November 15, 2006, it will, at the Company's option, either (a) issue to the selling stockholders additional shares of its common stock sufficient to cause all of its common stock issued in the transaction to have a total value of approximately $5.2 million at the time the stock is issued, or (b) at that time redeem the common stock previously issued at an agreed upon price of $339.00 per share.</w:t>
      </w:r>
    </w:p>
    <w:p>
      <w:pPr>
        <w:spacing w:after="0" w:line="197" w:lineRule="exact"/>
        <w:rPr>
          <w:sz w:val="20"/>
          <w:szCs w:val="20"/>
          <w:color w:val="auto"/>
        </w:rPr>
      </w:pPr>
    </w:p>
    <w:p>
      <w:pPr>
        <w:ind w:right="720" w:firstLine="436"/>
        <w:spacing w:after="0" w:line="268" w:lineRule="auto"/>
        <w:rPr>
          <w:sz w:val="20"/>
          <w:szCs w:val="20"/>
          <w:color w:val="auto"/>
        </w:rPr>
      </w:pPr>
      <w:r>
        <w:rPr>
          <w:rFonts w:ascii="Arial" w:cs="Arial" w:eastAsia="Arial" w:hAnsi="Arial"/>
          <w:sz w:val="18"/>
          <w:szCs w:val="18"/>
          <w:color w:val="auto"/>
        </w:rPr>
        <w:t>The following table summarizes the Company's preliminary allocation of the estimated values of the assets acquired and liabilities assumed in the acquisition (in thousands):</w:t>
      </w:r>
    </w:p>
    <w:p>
      <w:pPr>
        <w:spacing w:after="0" w:line="180" w:lineRule="exact"/>
        <w:rPr>
          <w:sz w:val="20"/>
          <w:szCs w:val="20"/>
          <w:color w:val="auto"/>
        </w:rPr>
      </w:pPr>
    </w:p>
    <w:tbl>
      <w:tblPr>
        <w:tblLayout w:type="fixed"/>
        <w:tblInd w:w="2300" w:type="dxa"/>
        <w:tblCellMar>
          <w:top w:w="0" w:type="dxa"/>
          <w:left w:w="0" w:type="dxa"/>
          <w:bottom w:w="0" w:type="dxa"/>
          <w:right w:w="0" w:type="dxa"/>
        </w:tblCellMar>
      </w:tblPr>
      <w:tr>
        <w:trPr>
          <w:trHeight w:val="228"/>
        </w:trPr>
        <w:tc>
          <w:tcPr>
            <w:tcW w:w="20" w:type="dxa"/>
            <w:vAlign w:val="bottom"/>
          </w:tcPr>
          <w:p>
            <w:pPr>
              <w:spacing w:after="0"/>
              <w:rPr>
                <w:sz w:val="19"/>
                <w:szCs w:val="19"/>
                <w:color w:val="auto"/>
              </w:rPr>
            </w:pPr>
          </w:p>
        </w:tc>
        <w:tc>
          <w:tcPr>
            <w:tcW w:w="5520" w:type="dxa"/>
            <w:vAlign w:val="bottom"/>
          </w:tcPr>
          <w:p>
            <w:pPr>
              <w:spacing w:after="0"/>
              <w:rPr>
                <w:sz w:val="19"/>
                <w:szCs w:val="19"/>
                <w:color w:val="auto"/>
              </w:rPr>
            </w:pPr>
          </w:p>
        </w:tc>
        <w:tc>
          <w:tcPr>
            <w:tcW w:w="1320" w:type="dxa"/>
            <w:vAlign w:val="bottom"/>
            <w:gridSpan w:val="3"/>
          </w:tcPr>
          <w:p>
            <w:pPr>
              <w:ind w:left="60"/>
              <w:spacing w:after="0"/>
              <w:rPr>
                <w:sz w:val="20"/>
                <w:szCs w:val="20"/>
                <w:color w:val="auto"/>
              </w:rPr>
            </w:pPr>
            <w:r>
              <w:rPr>
                <w:rFonts w:ascii="Arial" w:cs="Arial" w:eastAsia="Arial" w:hAnsi="Arial"/>
                <w:sz w:val="18"/>
                <w:szCs w:val="18"/>
                <w:b w:val="1"/>
                <w:bCs w:val="1"/>
                <w:color w:val="auto"/>
                <w:w w:val="92"/>
              </w:rPr>
              <w:t>January 1, 2006</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5520" w:type="dxa"/>
            <w:vAlign w:val="bottom"/>
          </w:tcPr>
          <w:p>
            <w:pPr>
              <w:spacing w:after="0"/>
              <w:rPr>
                <w:sz w:val="10"/>
                <w:szCs w:val="10"/>
                <w:color w:val="auto"/>
              </w:rPr>
            </w:pPr>
          </w:p>
        </w:tc>
        <w:tc>
          <w:tcPr>
            <w:tcW w:w="500" w:type="dxa"/>
            <w:vAlign w:val="bottom"/>
            <w:tcBorders>
              <w:bottom w:val="single" w:sz="8" w:color="808080"/>
            </w:tcBorders>
          </w:tcPr>
          <w:p>
            <w:pPr>
              <w:spacing w:after="0"/>
              <w:rPr>
                <w:sz w:val="10"/>
                <w:szCs w:val="10"/>
                <w:color w:val="auto"/>
              </w:rPr>
            </w:pPr>
          </w:p>
        </w:tc>
        <w:tc>
          <w:tcPr>
            <w:tcW w:w="80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5520" w:type="dxa"/>
            <w:vAlign w:val="bottom"/>
          </w:tcPr>
          <w:p>
            <w:pPr>
              <w:spacing w:after="0"/>
              <w:rPr>
                <w:sz w:val="9"/>
                <w:szCs w:val="9"/>
                <w:color w:val="auto"/>
              </w:rPr>
            </w:pPr>
          </w:p>
        </w:tc>
        <w:tc>
          <w:tcPr>
            <w:tcW w:w="500" w:type="dxa"/>
            <w:vAlign w:val="bottom"/>
          </w:tcPr>
          <w:p>
            <w:pPr>
              <w:spacing w:after="0"/>
              <w:rPr>
                <w:sz w:val="9"/>
                <w:szCs w:val="9"/>
                <w:color w:val="auto"/>
              </w:rPr>
            </w:pPr>
          </w:p>
        </w:tc>
        <w:tc>
          <w:tcPr>
            <w:tcW w:w="80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520" w:type="dxa"/>
            <w:vAlign w:val="bottom"/>
            <w:shd w:val="clear" w:color="auto" w:fill="CCEEFF"/>
          </w:tcPr>
          <w:p>
            <w:pPr>
              <w:spacing w:after="0"/>
              <w:rPr>
                <w:sz w:val="20"/>
                <w:szCs w:val="20"/>
                <w:color w:val="auto"/>
              </w:rPr>
            </w:pPr>
            <w:r>
              <w:rPr>
                <w:rFonts w:ascii="Arial" w:cs="Arial" w:eastAsia="Arial" w:hAnsi="Arial"/>
                <w:sz w:val="18"/>
                <w:szCs w:val="18"/>
                <w:color w:val="auto"/>
              </w:rPr>
              <w:t>Current assets</w:t>
            </w:r>
          </w:p>
        </w:tc>
        <w:tc>
          <w:tcPr>
            <w:tcW w:w="500" w:type="dxa"/>
            <w:vAlign w:val="bottom"/>
            <w:shd w:val="clear" w:color="auto" w:fill="CCEEFF"/>
          </w:tcPr>
          <w:p>
            <w:pPr>
              <w:jc w:val="right"/>
              <w:ind w:right="340"/>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329</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20" w:type="dxa"/>
            <w:vAlign w:val="bottom"/>
          </w:tcPr>
          <w:p>
            <w:pPr>
              <w:spacing w:after="0"/>
              <w:rPr>
                <w:sz w:val="20"/>
                <w:szCs w:val="20"/>
                <w:color w:val="auto"/>
              </w:rPr>
            </w:pPr>
            <w:r>
              <w:rPr>
                <w:rFonts w:ascii="Arial" w:cs="Arial" w:eastAsia="Arial" w:hAnsi="Arial"/>
                <w:sz w:val="18"/>
                <w:szCs w:val="18"/>
                <w:color w:val="auto"/>
              </w:rPr>
              <w:t>Property and equipment</w:t>
            </w:r>
          </w:p>
        </w:tc>
        <w:tc>
          <w:tcPr>
            <w:tcW w:w="5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6,655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20" w:type="dxa"/>
            <w:vAlign w:val="bottom"/>
            <w:shd w:val="clear" w:color="auto" w:fill="CCEEFF"/>
          </w:tcPr>
          <w:p>
            <w:pPr>
              <w:spacing w:after="0"/>
              <w:rPr>
                <w:sz w:val="20"/>
                <w:szCs w:val="20"/>
                <w:color w:val="auto"/>
              </w:rPr>
            </w:pPr>
            <w:r>
              <w:rPr>
                <w:rFonts w:ascii="Arial" w:cs="Arial" w:eastAsia="Arial" w:hAnsi="Arial"/>
                <w:sz w:val="18"/>
                <w:szCs w:val="18"/>
                <w:color w:val="auto"/>
              </w:rPr>
              <w:t>Intangible assets</w:t>
            </w:r>
          </w:p>
        </w:tc>
        <w:tc>
          <w:tcPr>
            <w:tcW w:w="5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5520" w:type="dxa"/>
            <w:vAlign w:val="bottom"/>
          </w:tcPr>
          <w:p>
            <w:pPr>
              <w:spacing w:after="0"/>
              <w:rPr>
                <w:sz w:val="10"/>
                <w:szCs w:val="10"/>
                <w:color w:val="auto"/>
              </w:rPr>
            </w:pPr>
          </w:p>
        </w:tc>
        <w:tc>
          <w:tcPr>
            <w:tcW w:w="500" w:type="dxa"/>
            <w:vAlign w:val="bottom"/>
            <w:tcBorders>
              <w:bottom w:val="single" w:sz="8" w:color="808080"/>
            </w:tcBorders>
          </w:tcPr>
          <w:p>
            <w:pPr>
              <w:spacing w:after="0"/>
              <w:rPr>
                <w:sz w:val="10"/>
                <w:szCs w:val="10"/>
                <w:color w:val="auto"/>
              </w:rPr>
            </w:pPr>
          </w:p>
        </w:tc>
        <w:tc>
          <w:tcPr>
            <w:tcW w:w="80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0" w:type="dxa"/>
            <w:vAlign w:val="bottom"/>
          </w:tcPr>
          <w:p>
            <w:pPr>
              <w:spacing w:after="0"/>
              <w:rPr>
                <w:sz w:val="24"/>
                <w:szCs w:val="24"/>
                <w:color w:val="auto"/>
              </w:rPr>
            </w:pPr>
          </w:p>
        </w:tc>
        <w:tc>
          <w:tcPr>
            <w:tcW w:w="5520" w:type="dxa"/>
            <w:vAlign w:val="bottom"/>
          </w:tcPr>
          <w:p>
            <w:pPr>
              <w:ind w:left="180"/>
              <w:spacing w:after="0"/>
              <w:rPr>
                <w:sz w:val="20"/>
                <w:szCs w:val="20"/>
                <w:color w:val="auto"/>
              </w:rPr>
            </w:pPr>
            <w:r>
              <w:rPr>
                <w:rFonts w:ascii="Arial" w:cs="Arial" w:eastAsia="Arial" w:hAnsi="Arial"/>
                <w:sz w:val="18"/>
                <w:szCs w:val="18"/>
                <w:color w:val="auto"/>
              </w:rPr>
              <w:t>Total assets acquired</w:t>
            </w:r>
          </w:p>
        </w:tc>
        <w:tc>
          <w:tcPr>
            <w:tcW w:w="500" w:type="dxa"/>
            <w:vAlign w:val="bottom"/>
          </w:tcPr>
          <w:p>
            <w:pPr>
              <w:spacing w:after="0"/>
              <w:rPr>
                <w:sz w:val="24"/>
                <w:szCs w:val="24"/>
                <w:color w:val="auto"/>
              </w:rPr>
            </w:pPr>
          </w:p>
        </w:tc>
        <w:tc>
          <w:tcPr>
            <w:tcW w:w="820" w:type="dxa"/>
            <w:vAlign w:val="bottom"/>
            <w:gridSpan w:val="2"/>
          </w:tcPr>
          <w:p>
            <w:pPr>
              <w:jc w:val="right"/>
              <w:ind w:right="20"/>
              <w:spacing w:after="0"/>
              <w:rPr>
                <w:sz w:val="20"/>
                <w:szCs w:val="20"/>
                <w:color w:val="auto"/>
              </w:rPr>
            </w:pPr>
            <w:r>
              <w:rPr>
                <w:rFonts w:ascii="Arial" w:cs="Arial" w:eastAsia="Arial" w:hAnsi="Arial"/>
                <w:sz w:val="18"/>
                <w:szCs w:val="18"/>
                <w:color w:val="auto"/>
              </w:rPr>
              <w:t>7,084</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5520" w:type="dxa"/>
            <w:vAlign w:val="bottom"/>
          </w:tcPr>
          <w:p>
            <w:pPr>
              <w:spacing w:after="0"/>
              <w:rPr>
                <w:sz w:val="10"/>
                <w:szCs w:val="10"/>
                <w:color w:val="auto"/>
              </w:rPr>
            </w:pPr>
          </w:p>
        </w:tc>
        <w:tc>
          <w:tcPr>
            <w:tcW w:w="500" w:type="dxa"/>
            <w:vAlign w:val="bottom"/>
            <w:tcBorders>
              <w:bottom w:val="single" w:sz="8" w:color="808080"/>
            </w:tcBorders>
          </w:tcPr>
          <w:p>
            <w:pPr>
              <w:spacing w:after="0"/>
              <w:rPr>
                <w:sz w:val="10"/>
                <w:szCs w:val="10"/>
                <w:color w:val="auto"/>
              </w:rPr>
            </w:pPr>
          </w:p>
        </w:tc>
        <w:tc>
          <w:tcPr>
            <w:tcW w:w="80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5520" w:type="dxa"/>
            <w:vAlign w:val="bottom"/>
          </w:tcPr>
          <w:p>
            <w:pPr>
              <w:spacing w:after="0"/>
              <w:rPr>
                <w:sz w:val="9"/>
                <w:szCs w:val="9"/>
                <w:color w:val="auto"/>
              </w:rPr>
            </w:pPr>
          </w:p>
        </w:tc>
        <w:tc>
          <w:tcPr>
            <w:tcW w:w="500" w:type="dxa"/>
            <w:vAlign w:val="bottom"/>
          </w:tcPr>
          <w:p>
            <w:pPr>
              <w:spacing w:after="0"/>
              <w:rPr>
                <w:sz w:val="9"/>
                <w:szCs w:val="9"/>
                <w:color w:val="auto"/>
              </w:rPr>
            </w:pPr>
          </w:p>
        </w:tc>
        <w:tc>
          <w:tcPr>
            <w:tcW w:w="80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520" w:type="dxa"/>
            <w:vAlign w:val="bottom"/>
            <w:shd w:val="clear" w:color="auto" w:fill="CCEEFF"/>
          </w:tcPr>
          <w:p>
            <w:pPr>
              <w:spacing w:after="0"/>
              <w:rPr>
                <w:sz w:val="20"/>
                <w:szCs w:val="20"/>
                <w:color w:val="auto"/>
              </w:rPr>
            </w:pPr>
            <w:r>
              <w:rPr>
                <w:rFonts w:ascii="Arial" w:cs="Arial" w:eastAsia="Arial" w:hAnsi="Arial"/>
                <w:sz w:val="18"/>
                <w:szCs w:val="18"/>
                <w:color w:val="auto"/>
              </w:rPr>
              <w:t>Current liabilities</w:t>
            </w:r>
          </w:p>
        </w:tc>
        <w:tc>
          <w:tcPr>
            <w:tcW w:w="5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409</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520" w:type="dxa"/>
            <w:vAlign w:val="bottom"/>
          </w:tcPr>
          <w:p>
            <w:pPr>
              <w:spacing w:after="0"/>
              <w:rPr>
                <w:sz w:val="20"/>
                <w:szCs w:val="20"/>
                <w:color w:val="auto"/>
              </w:rPr>
            </w:pPr>
            <w:r>
              <w:rPr>
                <w:rFonts w:ascii="Arial" w:cs="Arial" w:eastAsia="Arial" w:hAnsi="Arial"/>
                <w:sz w:val="18"/>
                <w:szCs w:val="18"/>
                <w:color w:val="auto"/>
              </w:rPr>
              <w:t>Long-term debt</w:t>
            </w:r>
          </w:p>
        </w:tc>
        <w:tc>
          <w:tcPr>
            <w:tcW w:w="50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287</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5520" w:type="dxa"/>
            <w:vAlign w:val="bottom"/>
          </w:tcPr>
          <w:p>
            <w:pPr>
              <w:spacing w:after="0"/>
              <w:rPr>
                <w:sz w:val="9"/>
                <w:szCs w:val="9"/>
                <w:color w:val="auto"/>
              </w:rPr>
            </w:pPr>
          </w:p>
        </w:tc>
        <w:tc>
          <w:tcPr>
            <w:tcW w:w="500" w:type="dxa"/>
            <w:vAlign w:val="bottom"/>
            <w:tcBorders>
              <w:bottom w:val="single" w:sz="8" w:color="808080"/>
            </w:tcBorders>
          </w:tcPr>
          <w:p>
            <w:pPr>
              <w:spacing w:after="0"/>
              <w:rPr>
                <w:sz w:val="9"/>
                <w:szCs w:val="9"/>
                <w:color w:val="auto"/>
              </w:rPr>
            </w:pPr>
          </w:p>
        </w:tc>
        <w:tc>
          <w:tcPr>
            <w:tcW w:w="80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5520" w:type="dxa"/>
            <w:vAlign w:val="bottom"/>
          </w:tcPr>
          <w:p>
            <w:pPr>
              <w:spacing w:after="0"/>
              <w:rPr>
                <w:sz w:val="9"/>
                <w:szCs w:val="9"/>
                <w:color w:val="auto"/>
              </w:rPr>
            </w:pPr>
          </w:p>
        </w:tc>
        <w:tc>
          <w:tcPr>
            <w:tcW w:w="500" w:type="dxa"/>
            <w:vAlign w:val="bottom"/>
          </w:tcPr>
          <w:p>
            <w:pPr>
              <w:spacing w:after="0"/>
              <w:rPr>
                <w:sz w:val="9"/>
                <w:szCs w:val="9"/>
                <w:color w:val="auto"/>
              </w:rPr>
            </w:pPr>
          </w:p>
        </w:tc>
        <w:tc>
          <w:tcPr>
            <w:tcW w:w="80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Total liabilities assumed</w:t>
            </w:r>
          </w:p>
        </w:tc>
        <w:tc>
          <w:tcPr>
            <w:tcW w:w="5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696</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5540" w:type="dxa"/>
            <w:vAlign w:val="bottom"/>
            <w:gridSpan w:val="2"/>
          </w:tcPr>
          <w:p>
            <w:pPr>
              <w:spacing w:after="0"/>
              <w:rPr>
                <w:sz w:val="10"/>
                <w:szCs w:val="10"/>
                <w:color w:val="auto"/>
              </w:rPr>
            </w:pPr>
          </w:p>
        </w:tc>
        <w:tc>
          <w:tcPr>
            <w:tcW w:w="500" w:type="dxa"/>
            <w:vAlign w:val="bottom"/>
            <w:tcBorders>
              <w:bottom w:val="single" w:sz="8" w:color="808080"/>
            </w:tcBorders>
          </w:tcPr>
          <w:p>
            <w:pPr>
              <w:spacing w:after="0"/>
              <w:rPr>
                <w:sz w:val="10"/>
                <w:szCs w:val="10"/>
                <w:color w:val="auto"/>
              </w:rPr>
            </w:pPr>
          </w:p>
        </w:tc>
        <w:tc>
          <w:tcPr>
            <w:tcW w:w="80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5540" w:type="dxa"/>
            <w:vAlign w:val="bottom"/>
            <w:gridSpan w:val="2"/>
          </w:tcPr>
          <w:p>
            <w:pPr>
              <w:spacing w:after="0"/>
              <w:rPr>
                <w:sz w:val="20"/>
                <w:szCs w:val="20"/>
                <w:color w:val="auto"/>
              </w:rPr>
            </w:pPr>
            <w:r>
              <w:rPr>
                <w:rFonts w:ascii="Arial" w:cs="Arial" w:eastAsia="Arial" w:hAnsi="Arial"/>
                <w:sz w:val="18"/>
                <w:szCs w:val="18"/>
                <w:color w:val="auto"/>
              </w:rPr>
              <w:t>Net assets acquired</w:t>
            </w:r>
          </w:p>
        </w:tc>
        <w:tc>
          <w:tcPr>
            <w:tcW w:w="500" w:type="dxa"/>
            <w:vAlign w:val="bottom"/>
          </w:tcPr>
          <w:p>
            <w:pPr>
              <w:jc w:val="right"/>
              <w:ind w:right="340"/>
              <w:spacing w:after="0"/>
              <w:rPr>
                <w:sz w:val="20"/>
                <w:szCs w:val="20"/>
                <w:color w:val="auto"/>
              </w:rPr>
            </w:pPr>
            <w:r>
              <w:rPr>
                <w:rFonts w:ascii="Arial" w:cs="Arial" w:eastAsia="Arial" w:hAnsi="Arial"/>
                <w:sz w:val="15"/>
                <w:szCs w:val="15"/>
                <w:color w:val="auto"/>
                <w:w w:val="71"/>
              </w:rPr>
              <w:t>$</w:t>
            </w:r>
          </w:p>
        </w:tc>
        <w:tc>
          <w:tcPr>
            <w:tcW w:w="820" w:type="dxa"/>
            <w:vAlign w:val="bottom"/>
            <w:gridSpan w:val="2"/>
          </w:tcPr>
          <w:p>
            <w:pPr>
              <w:jc w:val="right"/>
              <w:ind w:right="20"/>
              <w:spacing w:after="0"/>
              <w:rPr>
                <w:sz w:val="20"/>
                <w:szCs w:val="20"/>
                <w:color w:val="auto"/>
              </w:rPr>
            </w:pPr>
            <w:r>
              <w:rPr>
                <w:rFonts w:ascii="Arial" w:cs="Arial" w:eastAsia="Arial" w:hAnsi="Arial"/>
                <w:sz w:val="18"/>
                <w:szCs w:val="18"/>
                <w:color w:val="auto"/>
              </w:rPr>
              <w:t>6,388</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5520" w:type="dxa"/>
            <w:vAlign w:val="bottom"/>
          </w:tcPr>
          <w:p>
            <w:pPr>
              <w:spacing w:after="0"/>
              <w:rPr>
                <w:sz w:val="9"/>
                <w:szCs w:val="9"/>
                <w:color w:val="auto"/>
              </w:rPr>
            </w:pPr>
          </w:p>
        </w:tc>
        <w:tc>
          <w:tcPr>
            <w:tcW w:w="500" w:type="dxa"/>
            <w:vAlign w:val="bottom"/>
          </w:tcPr>
          <w:p>
            <w:pPr>
              <w:spacing w:after="0"/>
              <w:rPr>
                <w:sz w:val="9"/>
                <w:szCs w:val="9"/>
                <w:color w:val="auto"/>
              </w:rPr>
            </w:pPr>
          </w:p>
        </w:tc>
        <w:tc>
          <w:tcPr>
            <w:tcW w:w="80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5520" w:type="dxa"/>
            <w:vAlign w:val="bottom"/>
          </w:tcPr>
          <w:p>
            <w:pPr>
              <w:spacing w:after="0"/>
              <w:rPr>
                <w:sz w:val="5"/>
                <w:szCs w:val="5"/>
                <w:color w:val="auto"/>
              </w:rPr>
            </w:pPr>
          </w:p>
        </w:tc>
        <w:tc>
          <w:tcPr>
            <w:tcW w:w="500" w:type="dxa"/>
            <w:vAlign w:val="bottom"/>
            <w:shd w:val="clear" w:color="auto" w:fill="808080"/>
          </w:tcPr>
          <w:p>
            <w:pPr>
              <w:spacing w:after="0"/>
              <w:rPr>
                <w:sz w:val="5"/>
                <w:szCs w:val="5"/>
                <w:color w:val="auto"/>
              </w:rPr>
            </w:pPr>
          </w:p>
        </w:tc>
        <w:tc>
          <w:tcPr>
            <w:tcW w:w="800" w:type="dxa"/>
            <w:vAlign w:val="bottom"/>
            <w:shd w:val="clear" w:color="auto" w:fill="808080"/>
          </w:tcPr>
          <w:p>
            <w:pPr>
              <w:spacing w:after="0"/>
              <w:rPr>
                <w:sz w:val="5"/>
                <w:szCs w:val="5"/>
                <w:color w:val="auto"/>
              </w:rPr>
            </w:pPr>
          </w:p>
        </w:tc>
        <w:tc>
          <w:tcPr>
            <w:tcW w:w="20" w:type="dxa"/>
            <w:vAlign w:val="bottom"/>
            <w:shd w:val="clear" w:color="auto" w:fill="808080"/>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5791835</wp:posOffset>
            </wp:positionH>
            <wp:positionV relativeFrom="paragraph">
              <wp:posOffset>-1901190</wp:posOffset>
            </wp:positionV>
            <wp:extent cx="12700" cy="8890"/>
            <wp:wrapNone/>
            <wp:docPr id="1932" name="Picture 1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2"/>
                    <pic:cNvPicPr>
                      <a:picLocks noChangeAspect="1" noChangeArrowheads="1"/>
                    </pic:cNvPicPr>
                  </pic:nvPicPr>
                  <pic:blipFill>
                    <a:blip r:embed="rId19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4977130</wp:posOffset>
            </wp:positionH>
            <wp:positionV relativeFrom="paragraph">
              <wp:posOffset>-1901190</wp:posOffset>
            </wp:positionV>
            <wp:extent cx="12700" cy="8890"/>
            <wp:wrapNone/>
            <wp:docPr id="1933" name="Picture 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
                    <pic:cNvPicPr>
                      <a:picLocks noChangeAspect="1" noChangeArrowheads="1"/>
                    </pic:cNvPicPr>
                  </pic:nvPicPr>
                  <pic:blipFill>
                    <a:blip r:embed="rId19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5791835</wp:posOffset>
            </wp:positionH>
            <wp:positionV relativeFrom="paragraph">
              <wp:posOffset>-1334770</wp:posOffset>
            </wp:positionV>
            <wp:extent cx="12700" cy="8890"/>
            <wp:wrapNone/>
            <wp:docPr id="1934" name="Picture 1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4"/>
                    <pic:cNvPicPr>
                      <a:picLocks noChangeAspect="1" noChangeArrowheads="1"/>
                    </pic:cNvPicPr>
                  </pic:nvPicPr>
                  <pic:blipFill>
                    <a:blip r:embed="rId19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4977130</wp:posOffset>
            </wp:positionH>
            <wp:positionV relativeFrom="paragraph">
              <wp:posOffset>-1334770</wp:posOffset>
            </wp:positionV>
            <wp:extent cx="12700" cy="8890"/>
            <wp:wrapNone/>
            <wp:docPr id="1935" name="Picture 1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5"/>
                    <pic:cNvPicPr>
                      <a:picLocks noChangeAspect="1" noChangeArrowheads="1"/>
                    </pic:cNvPicPr>
                  </pic:nvPicPr>
                  <pic:blipFill>
                    <a:blip r:embed="rId19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5791835</wp:posOffset>
            </wp:positionH>
            <wp:positionV relativeFrom="paragraph">
              <wp:posOffset>-1043305</wp:posOffset>
            </wp:positionV>
            <wp:extent cx="12700" cy="8890"/>
            <wp:wrapNone/>
            <wp:docPr id="1936" name="Picture 1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6"/>
                    <pic:cNvPicPr>
                      <a:picLocks noChangeAspect="1" noChangeArrowheads="1"/>
                    </pic:cNvPicPr>
                  </pic:nvPicPr>
                  <pic:blipFill>
                    <a:blip r:embed="rId19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4977130</wp:posOffset>
            </wp:positionH>
            <wp:positionV relativeFrom="paragraph">
              <wp:posOffset>-1043305</wp:posOffset>
            </wp:positionV>
            <wp:extent cx="12700" cy="8890"/>
            <wp:wrapNone/>
            <wp:docPr id="1937" name="Picture 1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7"/>
                    <pic:cNvPicPr>
                      <a:picLocks noChangeAspect="1" noChangeArrowheads="1"/>
                    </pic:cNvPicPr>
                  </pic:nvPicPr>
                  <pic:blipFill>
                    <a:blip r:embed="rId19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5791835</wp:posOffset>
            </wp:positionH>
            <wp:positionV relativeFrom="paragraph">
              <wp:posOffset>-614680</wp:posOffset>
            </wp:positionV>
            <wp:extent cx="12700" cy="8890"/>
            <wp:wrapNone/>
            <wp:docPr id="1938" name="Picture 1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8"/>
                    <pic:cNvPicPr>
                      <a:picLocks noChangeAspect="1" noChangeArrowheads="1"/>
                    </pic:cNvPicPr>
                  </pic:nvPicPr>
                  <pic:blipFill>
                    <a:blip r:embed="rId19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4977130</wp:posOffset>
            </wp:positionH>
            <wp:positionV relativeFrom="paragraph">
              <wp:posOffset>-614680</wp:posOffset>
            </wp:positionV>
            <wp:extent cx="12700" cy="8890"/>
            <wp:wrapNone/>
            <wp:docPr id="1939" name="Picture 1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9"/>
                    <pic:cNvPicPr>
                      <a:picLocks noChangeAspect="1" noChangeArrowheads="1"/>
                    </pic:cNvPicPr>
                  </pic:nvPicPr>
                  <pic:blipFill>
                    <a:blip r:embed="rId19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5791835</wp:posOffset>
            </wp:positionH>
            <wp:positionV relativeFrom="paragraph">
              <wp:posOffset>-323215</wp:posOffset>
            </wp:positionV>
            <wp:extent cx="12700" cy="8890"/>
            <wp:wrapNone/>
            <wp:docPr id="1940" name="Picture 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0"/>
                    <pic:cNvPicPr>
                      <a:picLocks noChangeAspect="1" noChangeArrowheads="1"/>
                    </pic:cNvPicPr>
                  </pic:nvPicPr>
                  <pic:blipFill>
                    <a:blip r:embed="rId19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4977130</wp:posOffset>
            </wp:positionH>
            <wp:positionV relativeFrom="paragraph">
              <wp:posOffset>-323215</wp:posOffset>
            </wp:positionV>
            <wp:extent cx="12700" cy="8890"/>
            <wp:wrapNone/>
            <wp:docPr id="1941" name="Picture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pic:cNvPicPr>
                      <a:picLocks noChangeAspect="1" noChangeArrowheads="1"/>
                    </pic:cNvPicPr>
                  </pic:nvPicPr>
                  <pic:blipFill>
                    <a:blip r:embed="rId1948">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ind w:right="680" w:firstLine="436"/>
        <w:spacing w:after="0" w:line="332" w:lineRule="auto"/>
        <w:rPr>
          <w:sz w:val="20"/>
          <w:szCs w:val="20"/>
          <w:color w:val="auto"/>
        </w:rPr>
      </w:pPr>
      <w:r>
        <w:rPr>
          <w:rFonts w:ascii="Arial" w:cs="Arial" w:eastAsia="Arial" w:hAnsi="Arial"/>
          <w:sz w:val="16"/>
          <w:szCs w:val="16"/>
          <w:color w:val="auto"/>
        </w:rPr>
        <w:t>The results of operations of the GA Companies have been included in the Company's consolidated financial statements from January 1, 2006. The Company's pro forma results of operations assuming the transaction had been completed on January 1, 2005 are not material.</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Incorporation in 2006</w:t>
      </w:r>
    </w:p>
    <w:p>
      <w:pPr>
        <w:spacing w:after="0" w:line="225" w:lineRule="exact"/>
        <w:rPr>
          <w:sz w:val="20"/>
          <w:szCs w:val="20"/>
          <w:color w:val="auto"/>
        </w:rPr>
      </w:pPr>
    </w:p>
    <w:p>
      <w:pPr>
        <w:ind w:firstLine="439"/>
        <w:spacing w:after="0" w:line="286" w:lineRule="auto"/>
        <w:rPr>
          <w:sz w:val="20"/>
          <w:szCs w:val="20"/>
          <w:color w:val="auto"/>
        </w:rPr>
      </w:pPr>
      <w:r>
        <w:rPr>
          <w:rFonts w:ascii="Arial" w:cs="Arial" w:eastAsia="Arial" w:hAnsi="Arial"/>
          <w:sz w:val="16"/>
          <w:szCs w:val="16"/>
          <w:color w:val="auto"/>
        </w:rPr>
        <w:t>Prior to 2006, the Company and its U.S. operating subsidiaries were limited liability companies that were treated as partnerships for U.S. tax purposes. Generally, taxable income or loss, deductions and credits of the partnership are passed through to its partners. In preparation for raising financing and meeting commitments to register Globalstar shares of common stock under the Securities Exchange Act of 1934 no later than October 2006, Globalstar elected to be taxed as a C corporation effective January 1, 2006. Effective March 17, 2006, Globalstar was converted from a limited liability company into a corporation under Delaware law. On that date, the Company's 10,324,609 issued and outstanding membership units were automatically converted into a like number of shares of common stock, its Third Amended and Restated Limited Liability Company Agreement was replaced by a Certificate of Incorporation and by Bylaws, the number of shares of stock it was authorized to issued was increased from 20,000,000 to 800,000,000, and its name was changed to Globalstar, Inc. In connection with its conversion into a corporation, the Company established three classes of $0.0001 par value common stock, Series A (3,088,991 shares outstanding); Series B (692,400 shares outstanding); and Series C (6,543,218 shares outstanding). All classes of common stock have identical rights and privileges except with respect to their rights to elect directors. Series A holders can elect two directors, Series B holders can elect one director, and Series C holders can elect up to five directors. Under the applicable Delaware statute, all assets and liabilities of the limited liability company became the property of and were deemed to be assumed by the corporation.</w:t>
      </w:r>
    </w:p>
    <w:p>
      <w:pPr>
        <w:spacing w:after="0" w:line="17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942"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194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155" w:name="page156"/>
    <w:bookmarkEnd w:id="155"/>
    <w:p>
      <w:pPr>
        <w:ind w:right="40" w:firstLine="439"/>
        <w:spacing w:after="0" w:line="290" w:lineRule="auto"/>
        <w:rPr>
          <w:sz w:val="20"/>
          <w:szCs w:val="20"/>
          <w:color w:val="auto"/>
        </w:rPr>
      </w:pPr>
      <w:r>
        <w:rPr>
          <w:rFonts w:ascii="Arial" w:cs="Arial" w:eastAsia="Arial" w:hAnsi="Arial"/>
          <w:sz w:val="16"/>
          <w:szCs w:val="16"/>
          <w:color w:val="auto"/>
        </w:rPr>
        <w:t>On January 1, 2006, Globalstar, Inc. and its U.S. operating subsidiaries began to account for income taxes pursuant to SFAS No. 109, "Accounting for Income Taxes." As a result, the Company established gross deferred tax assets and liabilities of $204.2 million and $0.1 million, respectively. The Company then reviewed these deferred tax assets for recoverability taking into consideration such factors as historical financial results, projected future taxable income and the expected timing of the reversals of existing temporary differences. Based on management's review of these factors, the Company recorded a $182.7 million valuation allowance against its newly established gross deferred tax assets. As a result, the Company recorded a $21.4 million deferred tax benefit on January 1, 2006 related to its election to be taxed as a C corporation. Management is continuing to assess the recoverability of its gross deferred tax assets, which may result in a future adjustment to its valuation allowance.</w:t>
      </w:r>
    </w:p>
    <w:p>
      <w:pPr>
        <w:spacing w:after="0" w:line="172" w:lineRule="exact"/>
        <w:rPr>
          <w:sz w:val="20"/>
          <w:szCs w:val="20"/>
          <w:color w:val="auto"/>
        </w:rPr>
      </w:pPr>
    </w:p>
    <w:p>
      <w:pPr>
        <w:ind w:right="420" w:firstLine="439"/>
        <w:spacing w:after="0" w:line="256" w:lineRule="auto"/>
        <w:rPr>
          <w:sz w:val="20"/>
          <w:szCs w:val="20"/>
          <w:color w:val="auto"/>
        </w:rPr>
      </w:pPr>
      <w:r>
        <w:rPr>
          <w:rFonts w:ascii="Arial" w:cs="Arial" w:eastAsia="Arial" w:hAnsi="Arial"/>
          <w:sz w:val="18"/>
          <w:szCs w:val="18"/>
          <w:color w:val="auto"/>
        </w:rPr>
        <w:t>Pursuant to the operating agreement of Globalstar, in connection with its conversion to a Delaware corporation, Globalstar was obligated to distribute $685,848 to Thermo. This amount has been reflected as a payable to affiliates on the Company's March 31, 2006 unaudited consolidated balance sheet. This amount represents a deferred payment of interest that accrued from December 6, 2003 to April 14, 2004 on loans made by Thermo to Globalstar that were converted to equity on April 14, 2004.</w:t>
      </w:r>
    </w:p>
    <w:p>
      <w:pPr>
        <w:spacing w:after="0" w:line="191" w:lineRule="exact"/>
        <w:rPr>
          <w:sz w:val="20"/>
          <w:szCs w:val="20"/>
          <w:color w:val="auto"/>
        </w:rPr>
      </w:pPr>
    </w:p>
    <w:p>
      <w:pPr>
        <w:spacing w:after="0"/>
        <w:tabs>
          <w:tab w:leader="none" w:pos="380" w:val="left"/>
        </w:tabs>
        <w:rPr>
          <w:sz w:val="20"/>
          <w:szCs w:val="20"/>
          <w:color w:val="auto"/>
        </w:rPr>
      </w:pPr>
      <w:r>
        <w:rPr>
          <w:rFonts w:ascii="Arial" w:cs="Arial" w:eastAsia="Arial" w:hAnsi="Arial"/>
          <w:sz w:val="18"/>
          <w:szCs w:val="18"/>
          <w:b w:val="1"/>
          <w:bCs w:val="1"/>
          <w:color w:val="auto"/>
        </w:rPr>
        <w:t>18.</w:t>
      </w:r>
      <w:r>
        <w:rPr>
          <w:sz w:val="20"/>
          <w:szCs w:val="20"/>
          <w:color w:val="auto"/>
        </w:rPr>
        <w:tab/>
      </w:r>
      <w:r>
        <w:rPr>
          <w:rFonts w:ascii="Arial" w:cs="Arial" w:eastAsia="Arial" w:hAnsi="Arial"/>
          <w:sz w:val="16"/>
          <w:szCs w:val="16"/>
          <w:b w:val="1"/>
          <w:bCs w:val="1"/>
          <w:color w:val="auto"/>
        </w:rPr>
        <w:t>SUBSEQUENT EVENTS (UNAUDITED)</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Globalstar Financing Transaction</w:t>
      </w:r>
    </w:p>
    <w:p>
      <w:pPr>
        <w:spacing w:after="0" w:line="225" w:lineRule="exact"/>
        <w:rPr>
          <w:sz w:val="20"/>
          <w:szCs w:val="20"/>
          <w:color w:val="auto"/>
        </w:rPr>
      </w:pPr>
    </w:p>
    <w:p>
      <w:pPr>
        <w:ind w:right="60" w:firstLine="439"/>
        <w:spacing w:after="0" w:line="301" w:lineRule="auto"/>
        <w:rPr>
          <w:sz w:val="20"/>
          <w:szCs w:val="20"/>
          <w:color w:val="auto"/>
        </w:rPr>
      </w:pPr>
      <w:r>
        <w:rPr>
          <w:rFonts w:ascii="Arial" w:cs="Arial" w:eastAsia="Arial" w:hAnsi="Arial"/>
          <w:sz w:val="15"/>
          <w:szCs w:val="15"/>
          <w:color w:val="auto"/>
        </w:rPr>
        <w:t>On April 24, 2006, the Company entered into a Credit Agreement with Wachovia Investment Holdings, LLC, providing for a Term Loan, a Delayed Draw Term Loan, and a Revolving Credit Facility totaling $200.0 million. The Credit Agreement was amended as of June 16, June 23 and June 30, 2006 to extend the Term Loan funding deadline and related dates, and to postpone the effect of certain financial covenants until the Term Loan is funded. The Revolving Credit Facility will bear interest at either a base rate equal to the higher of the Federal Funds Rate plus 0.5% or the Prime Rate or the bank's reference rate plus an applicable margin of 2.25% to 3.0% or a LIBOR based rate equal to the LIBOR rate for the relevant period plus an applicable margin of 3.25% to 4.0% per annum. The applicable margin will depend on the applicable leverage ratio, as defined in the Agreement. With respect to the Term Loan and Delayed Draw Term Loan, the interest rate margin will be equal to 4.00% per annum for LIBOR Rate Loans and 3.00% per annum for Base Rate Loans. The Term Loan, Delayed Draw Term Loan and the Revolving Credit Facility are subject to a commitment fee of 0.50%, 0.50% to 2.0% (as defined in the Agreement), and 0.375% to</w:t>
      </w:r>
    </w:p>
    <w:p>
      <w:pPr>
        <w:spacing w:after="0" w:line="4" w:lineRule="exact"/>
        <w:rPr>
          <w:sz w:val="20"/>
          <w:szCs w:val="20"/>
          <w:color w:val="auto"/>
        </w:rPr>
      </w:pPr>
    </w:p>
    <w:p>
      <w:pPr>
        <w:ind w:right="100"/>
        <w:spacing w:after="0" w:line="300" w:lineRule="auto"/>
        <w:rPr>
          <w:sz w:val="20"/>
          <w:szCs w:val="20"/>
          <w:color w:val="auto"/>
        </w:rPr>
      </w:pPr>
      <w:r>
        <w:rPr>
          <w:rFonts w:ascii="Arial" w:cs="Arial" w:eastAsia="Arial" w:hAnsi="Arial"/>
          <w:sz w:val="15"/>
          <w:szCs w:val="15"/>
          <w:color w:val="auto"/>
        </w:rPr>
        <w:t>0.50%, respectively. These rates are subject to change pending completion of syndication efforts. All loans under the Agreement mature not later than June 30, 2011. The loans are not subject to a prepayment penalty. The Company's indebtedness under the Agreement is guaranteed by its principal domestic subsidiaries and is secured by a first lien on its and their property. The Agreement contains covenants limiting the Company's ability to dispose of assets, change its business, merge, make acquisitions, incur indebtedness or liens, pay dividends, make investments or engage in certain transactions with its affiliates. Additionally, the Agreement contains covenants requiring Globalstar to maintain certain financial and operating covenants and others that restrict capital expenditures. In conjunction with the debt transaction, the Company also executed an agreement with an affiliate of Thermo to provide Globalstar up to an additional</w:t>
      </w:r>
    </w:p>
    <w:p>
      <w:pPr>
        <w:spacing w:after="0" w:line="3"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$200.0 million of equity via an irrevocable standby purchase commitment. The irrevocable standby purchase commitment allows the Company to put shares of its Series A common stock to Thermo Funding Company LLC at a predetermined price of $97.00 per share when the Company requires additional liquidity. Thermo Funding Company may also elect to purchase the shares at any time. Minority stockholders in Globalstar will be provided an opportunity to</w:t>
      </w:r>
    </w:p>
    <w:p>
      <w:pPr>
        <w:spacing w:after="0" w:line="16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943" name="Picture 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3"/>
                    <pic:cNvPicPr>
                      <a:picLocks noChangeAspect="1" noChangeArrowheads="1"/>
                    </pic:cNvPicPr>
                  </pic:nvPicPr>
                  <pic:blipFill>
                    <a:blip r:embed="rId195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156" w:name="page157"/>
    <w:bookmarkEnd w:id="156"/>
    <w:p>
      <w:pPr>
        <w:ind w:right="100"/>
        <w:spacing w:after="0" w:line="268" w:lineRule="auto"/>
        <w:rPr>
          <w:sz w:val="20"/>
          <w:szCs w:val="20"/>
          <w:color w:val="auto"/>
        </w:rPr>
      </w:pPr>
      <w:r>
        <w:rPr>
          <w:rFonts w:ascii="Arial" w:cs="Arial" w:eastAsia="Arial" w:hAnsi="Arial"/>
          <w:sz w:val="18"/>
          <w:szCs w:val="18"/>
          <w:color w:val="auto"/>
        </w:rPr>
        <w:t>participate in the equity financing. On June 30, 2006, Thermo Funding Company purchased 154,640 shares of Series A common stock for an aggregate purchase price of $15,000,080.</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Equity Incentive Plan</w:t>
      </w:r>
    </w:p>
    <w:p>
      <w:pPr>
        <w:spacing w:after="0" w:line="225" w:lineRule="exact"/>
        <w:rPr>
          <w:sz w:val="20"/>
          <w:szCs w:val="20"/>
          <w:color w:val="auto"/>
        </w:rPr>
      </w:pPr>
    </w:p>
    <w:p>
      <w:pPr>
        <w:ind w:right="40" w:firstLine="439"/>
        <w:spacing w:after="0" w:line="291" w:lineRule="auto"/>
        <w:rPr>
          <w:sz w:val="20"/>
          <w:szCs w:val="20"/>
          <w:color w:val="auto"/>
        </w:rPr>
      </w:pPr>
      <w:r>
        <w:rPr>
          <w:rFonts w:ascii="Arial" w:cs="Arial" w:eastAsia="Arial" w:hAnsi="Arial"/>
          <w:sz w:val="16"/>
          <w:szCs w:val="16"/>
          <w:color w:val="auto"/>
        </w:rPr>
        <w:t>On July 12, 2006, the Company's board of directors adopted and a majority of our stockholders approved an Equity Incentive Plan ("Equity Plan") which will become effective upon the registration of its common stock under the Securities Act of 1933 or the Securities Exchange Act of 1934. The purpose of the Equity Plan is to make available incentives that will assist the Company in attracting, retaining and motivating employees, directors and consultants whose contributions are essential to its success. The Company may provide these incentives through the grant of stock options, stock appreciation rights, restricted stock purchase rights, restricted stock bonuses, restricted stock units, performance shares or performance units. The Plan will be administered by the compensation committee of the board of directors. The compensation committee has authorized no grants under the Plan.</w:t>
      </w:r>
    </w:p>
    <w:p>
      <w:pPr>
        <w:spacing w:after="0" w:line="174" w:lineRule="exact"/>
        <w:rPr>
          <w:sz w:val="20"/>
          <w:szCs w:val="20"/>
          <w:color w:val="auto"/>
        </w:rPr>
      </w:pPr>
    </w:p>
    <w:p>
      <w:pPr>
        <w:ind w:right="280" w:firstLine="439"/>
        <w:spacing w:after="0" w:line="268" w:lineRule="auto"/>
        <w:rPr>
          <w:sz w:val="20"/>
          <w:szCs w:val="20"/>
          <w:color w:val="auto"/>
        </w:rPr>
      </w:pPr>
      <w:r>
        <w:rPr>
          <w:rFonts w:ascii="Arial" w:cs="Arial" w:eastAsia="Arial" w:hAnsi="Arial"/>
          <w:sz w:val="18"/>
          <w:szCs w:val="18"/>
          <w:color w:val="auto"/>
        </w:rPr>
        <w:t>In January 2005, the Company discussed the issuance of 20,000 options to Peter Dalton prior to his joining the board. These options were issued in July 2006 (Note 3).</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Litigation Settlement</w:t>
      </w:r>
    </w:p>
    <w:p>
      <w:pPr>
        <w:spacing w:after="0" w:line="225" w:lineRule="exact"/>
        <w:rPr>
          <w:sz w:val="20"/>
          <w:szCs w:val="20"/>
          <w:color w:val="auto"/>
        </w:rPr>
      </w:pPr>
    </w:p>
    <w:p>
      <w:pPr>
        <w:ind w:firstLine="439"/>
        <w:spacing w:after="0" w:line="268" w:lineRule="auto"/>
        <w:rPr>
          <w:sz w:val="20"/>
          <w:szCs w:val="20"/>
          <w:color w:val="auto"/>
        </w:rPr>
      </w:pPr>
      <w:r>
        <w:rPr>
          <w:rFonts w:ascii="Arial" w:cs="Arial" w:eastAsia="Arial" w:hAnsi="Arial"/>
          <w:sz w:val="18"/>
          <w:szCs w:val="18"/>
          <w:color w:val="auto"/>
        </w:rPr>
        <w:t>On June 26, 2006, the litigation related to the employee sexual harassment claim was settled by agreement among the plaintiff, the individual defendant, the Company and its insurer. The settlement amount was not material and was paid to the plaintiff on July 12, 2006.</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944" name="Picture 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
                    <pic:cNvPicPr>
                      <a:picLocks noChangeAspect="1" noChangeArrowheads="1"/>
                    </pic:cNvPicPr>
                  </pic:nvPicPr>
                  <pic:blipFill>
                    <a:blip r:embed="rId195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157" w:name="page158"/>
    <w:bookmarkEnd w:id="157"/>
    <w:p>
      <w:pPr>
        <w:spacing w:after="0" w:line="34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2576195</wp:posOffset>
            </wp:positionH>
            <wp:positionV relativeFrom="page">
              <wp:posOffset>88900</wp:posOffset>
            </wp:positionV>
            <wp:extent cx="2418080" cy="925830"/>
            <wp:wrapNone/>
            <wp:docPr id="1945" name="Picture 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5"/>
                    <pic:cNvPicPr>
                      <a:picLocks noChangeAspect="1" noChangeArrowheads="1"/>
                    </pic:cNvPicPr>
                  </pic:nvPicPr>
                  <pic:blipFill>
                    <a:blip r:embed="rId1952">
                      <a:clrChange>
                        <a:clrFrom>
                          <a:srgbClr val="FFFFFF"/>
                        </a:clrFrom>
                        <a:clrTo>
                          <a:srgbClr val="FFFFFF">
                            <a:alpha val="0"/>
                          </a:srgbClr>
                        </a:clrTo>
                      </a:clrChange>
                      <a:extLst>
                        <a:ext uri="{28A0092B-C50C-407E-A947-70E740481C1C}"/>
                      </a:extLst>
                    </a:blip>
                    <a:srcRect/>
                    <a:stretch>
                      <a:fillRect/>
                    </a:stretch>
                  </pic:blipFill>
                  <pic:spPr bwMode="auto">
                    <a:xfrm>
                      <a:off x="0" y="0"/>
                      <a:ext cx="2418080" cy="925830"/>
                    </a:xfrm>
                    <a:prstGeom prst="rect">
                      <a:avLst/>
                    </a:prstGeom>
                    <a:noFill/>
                  </pic:spPr>
                </pic:pic>
              </a:graphicData>
            </a:graphic>
          </wp:anchor>
        </w:drawing>
      </w:r>
    </w:p>
    <w:tbl>
      <w:tblPr>
        <w:tblLayout w:type="fixed"/>
        <w:tblInd w:w="440" w:type="dxa"/>
        <w:tblCellMar>
          <w:top w:w="0" w:type="dxa"/>
          <w:left w:w="0" w:type="dxa"/>
          <w:bottom w:w="0" w:type="dxa"/>
          <w:right w:w="0" w:type="dxa"/>
        </w:tblCellMar>
      </w:tblPr>
      <w:tr>
        <w:trPr>
          <w:trHeight w:val="284"/>
        </w:trPr>
        <w:tc>
          <w:tcPr>
            <w:tcW w:w="920" w:type="dxa"/>
            <w:vAlign w:val="bottom"/>
          </w:tcPr>
          <w:p>
            <w:pPr>
              <w:spacing w:after="0"/>
              <w:rPr>
                <w:sz w:val="24"/>
                <w:szCs w:val="24"/>
                <w:color w:val="auto"/>
              </w:rPr>
            </w:pPr>
          </w:p>
        </w:tc>
        <w:tc>
          <w:tcPr>
            <w:tcW w:w="3540" w:type="dxa"/>
            <w:vAlign w:val="bottom"/>
          </w:tcPr>
          <w:p>
            <w:pPr>
              <w:spacing w:after="0"/>
              <w:rPr>
                <w:sz w:val="24"/>
                <w:szCs w:val="24"/>
                <w:color w:val="auto"/>
              </w:rPr>
            </w:pPr>
          </w:p>
        </w:tc>
        <w:tc>
          <w:tcPr>
            <w:tcW w:w="5680" w:type="dxa"/>
            <w:vAlign w:val="bottom"/>
            <w:gridSpan w:val="2"/>
          </w:tcPr>
          <w:p>
            <w:pPr>
              <w:jc w:val="center"/>
              <w:ind w:right="4060"/>
              <w:spacing w:after="0"/>
              <w:rPr>
                <w:sz w:val="20"/>
                <w:szCs w:val="20"/>
                <w:color w:val="auto"/>
              </w:rPr>
            </w:pPr>
            <w:r>
              <w:rPr>
                <w:rFonts w:ascii="Arial" w:cs="Arial" w:eastAsia="Arial" w:hAnsi="Arial"/>
                <w:sz w:val="24"/>
                <w:szCs w:val="24"/>
                <w:b w:val="1"/>
                <w:bCs w:val="1"/>
                <w:color w:val="2B85FF"/>
                <w:w w:val="87"/>
              </w:rPr>
              <w:t>Shares</w:t>
            </w:r>
          </w:p>
        </w:tc>
      </w:tr>
      <w:tr>
        <w:trPr>
          <w:trHeight w:val="317"/>
        </w:trPr>
        <w:tc>
          <w:tcPr>
            <w:tcW w:w="920" w:type="dxa"/>
            <w:vAlign w:val="bottom"/>
          </w:tcPr>
          <w:p>
            <w:pPr>
              <w:spacing w:after="0"/>
              <w:rPr>
                <w:sz w:val="24"/>
                <w:szCs w:val="24"/>
                <w:color w:val="auto"/>
              </w:rPr>
            </w:pPr>
          </w:p>
        </w:tc>
        <w:tc>
          <w:tcPr>
            <w:tcW w:w="3540" w:type="dxa"/>
            <w:vAlign w:val="bottom"/>
          </w:tcPr>
          <w:p>
            <w:pPr>
              <w:spacing w:after="0"/>
              <w:rPr>
                <w:sz w:val="24"/>
                <w:szCs w:val="24"/>
                <w:color w:val="auto"/>
              </w:rPr>
            </w:pPr>
          </w:p>
        </w:tc>
        <w:tc>
          <w:tcPr>
            <w:tcW w:w="5680" w:type="dxa"/>
            <w:vAlign w:val="bottom"/>
            <w:gridSpan w:val="2"/>
          </w:tcPr>
          <w:p>
            <w:pPr>
              <w:jc w:val="center"/>
              <w:ind w:right="4040"/>
              <w:spacing w:after="0"/>
              <w:rPr>
                <w:sz w:val="20"/>
                <w:szCs w:val="20"/>
                <w:color w:val="auto"/>
              </w:rPr>
            </w:pPr>
            <w:r>
              <w:rPr>
                <w:rFonts w:ascii="Arial" w:cs="Arial" w:eastAsia="Arial" w:hAnsi="Arial"/>
                <w:sz w:val="24"/>
                <w:szCs w:val="24"/>
                <w:b w:val="1"/>
                <w:bCs w:val="1"/>
                <w:color w:val="2B85FF"/>
                <w:w w:val="90"/>
              </w:rPr>
              <w:t>Common Stock</w:t>
            </w:r>
          </w:p>
        </w:tc>
      </w:tr>
      <w:tr>
        <w:trPr>
          <w:trHeight w:val="222"/>
        </w:trPr>
        <w:tc>
          <w:tcPr>
            <w:tcW w:w="920" w:type="dxa"/>
            <w:vAlign w:val="bottom"/>
          </w:tcPr>
          <w:p>
            <w:pPr>
              <w:spacing w:after="0"/>
              <w:rPr>
                <w:sz w:val="19"/>
                <w:szCs w:val="19"/>
                <w:color w:val="auto"/>
              </w:rPr>
            </w:pPr>
          </w:p>
        </w:tc>
        <w:tc>
          <w:tcPr>
            <w:tcW w:w="3540" w:type="dxa"/>
            <w:vAlign w:val="bottom"/>
          </w:tcPr>
          <w:p>
            <w:pPr>
              <w:spacing w:after="0"/>
              <w:rPr>
                <w:sz w:val="19"/>
                <w:szCs w:val="19"/>
                <w:color w:val="auto"/>
              </w:rPr>
            </w:pPr>
          </w:p>
        </w:tc>
        <w:tc>
          <w:tcPr>
            <w:tcW w:w="1640" w:type="dxa"/>
            <w:vAlign w:val="bottom"/>
            <w:tcBorders>
              <w:bottom w:val="single" w:sz="8" w:color="2B85FF"/>
            </w:tcBorders>
          </w:tcPr>
          <w:p>
            <w:pPr>
              <w:spacing w:after="0"/>
              <w:rPr>
                <w:sz w:val="19"/>
                <w:szCs w:val="19"/>
                <w:color w:val="auto"/>
              </w:rPr>
            </w:pPr>
          </w:p>
        </w:tc>
        <w:tc>
          <w:tcPr>
            <w:tcW w:w="4040" w:type="dxa"/>
            <w:vAlign w:val="bottom"/>
          </w:tcPr>
          <w:p>
            <w:pPr>
              <w:spacing w:after="0"/>
              <w:rPr>
                <w:sz w:val="19"/>
                <w:szCs w:val="19"/>
                <w:color w:val="auto"/>
              </w:rPr>
            </w:pPr>
          </w:p>
        </w:tc>
      </w:tr>
      <w:tr>
        <w:trPr>
          <w:trHeight w:val="428"/>
        </w:trPr>
        <w:tc>
          <w:tcPr>
            <w:tcW w:w="920" w:type="dxa"/>
            <w:vAlign w:val="bottom"/>
          </w:tcPr>
          <w:p>
            <w:pPr>
              <w:spacing w:after="0"/>
              <w:rPr>
                <w:sz w:val="24"/>
                <w:szCs w:val="24"/>
                <w:color w:val="auto"/>
              </w:rPr>
            </w:pPr>
          </w:p>
        </w:tc>
        <w:tc>
          <w:tcPr>
            <w:tcW w:w="3540" w:type="dxa"/>
            <w:vAlign w:val="bottom"/>
          </w:tcPr>
          <w:p>
            <w:pPr>
              <w:spacing w:after="0"/>
              <w:rPr>
                <w:sz w:val="24"/>
                <w:szCs w:val="24"/>
                <w:color w:val="auto"/>
              </w:rPr>
            </w:pPr>
          </w:p>
        </w:tc>
        <w:tc>
          <w:tcPr>
            <w:tcW w:w="5680" w:type="dxa"/>
            <w:vAlign w:val="bottom"/>
            <w:gridSpan w:val="2"/>
          </w:tcPr>
          <w:p>
            <w:pPr>
              <w:jc w:val="center"/>
              <w:ind w:right="4060"/>
              <w:spacing w:after="0"/>
              <w:rPr>
                <w:sz w:val="20"/>
                <w:szCs w:val="20"/>
                <w:color w:val="auto"/>
              </w:rPr>
            </w:pPr>
            <w:r>
              <w:rPr>
                <w:rFonts w:ascii="Arial" w:cs="Arial" w:eastAsia="Arial" w:hAnsi="Arial"/>
                <w:sz w:val="22"/>
                <w:szCs w:val="22"/>
                <w:b w:val="1"/>
                <w:bCs w:val="1"/>
                <w:color w:val="2B85FF"/>
                <w:w w:val="93"/>
              </w:rPr>
              <w:t>PROSPECTUS</w:t>
            </w:r>
          </w:p>
        </w:tc>
      </w:tr>
      <w:tr>
        <w:trPr>
          <w:trHeight w:val="281"/>
        </w:trPr>
        <w:tc>
          <w:tcPr>
            <w:tcW w:w="920" w:type="dxa"/>
            <w:vAlign w:val="bottom"/>
          </w:tcPr>
          <w:p>
            <w:pPr>
              <w:spacing w:after="0"/>
              <w:rPr>
                <w:sz w:val="24"/>
                <w:szCs w:val="24"/>
                <w:color w:val="auto"/>
              </w:rPr>
            </w:pPr>
          </w:p>
        </w:tc>
        <w:tc>
          <w:tcPr>
            <w:tcW w:w="5180" w:type="dxa"/>
            <w:vAlign w:val="bottom"/>
            <w:gridSpan w:val="2"/>
          </w:tcPr>
          <w:p>
            <w:pPr>
              <w:jc w:val="right"/>
              <w:ind w:right="143"/>
              <w:spacing w:after="0"/>
              <w:rPr>
                <w:sz w:val="20"/>
                <w:szCs w:val="20"/>
                <w:color w:val="auto"/>
              </w:rPr>
            </w:pPr>
            <w:r>
              <w:rPr>
                <w:rFonts w:ascii="Arial" w:cs="Arial" w:eastAsia="Arial" w:hAnsi="Arial"/>
                <w:sz w:val="22"/>
                <w:szCs w:val="22"/>
                <w:b w:val="1"/>
                <w:bCs w:val="1"/>
                <w:color w:val="2B85FF"/>
              </w:rPr>
              <w:t>, 2006</w:t>
            </w:r>
          </w:p>
        </w:tc>
        <w:tc>
          <w:tcPr>
            <w:tcW w:w="4040" w:type="dxa"/>
            <w:vAlign w:val="bottom"/>
          </w:tcPr>
          <w:p>
            <w:pPr>
              <w:spacing w:after="0"/>
              <w:rPr>
                <w:sz w:val="24"/>
                <w:szCs w:val="24"/>
                <w:color w:val="auto"/>
              </w:rPr>
            </w:pPr>
          </w:p>
        </w:tc>
      </w:tr>
      <w:tr>
        <w:trPr>
          <w:trHeight w:val="216"/>
        </w:trPr>
        <w:tc>
          <w:tcPr>
            <w:tcW w:w="920" w:type="dxa"/>
            <w:vAlign w:val="bottom"/>
          </w:tcPr>
          <w:p>
            <w:pPr>
              <w:spacing w:after="0"/>
              <w:rPr>
                <w:sz w:val="18"/>
                <w:szCs w:val="18"/>
                <w:color w:val="auto"/>
              </w:rPr>
            </w:pPr>
          </w:p>
        </w:tc>
        <w:tc>
          <w:tcPr>
            <w:tcW w:w="3540" w:type="dxa"/>
            <w:vAlign w:val="bottom"/>
          </w:tcPr>
          <w:p>
            <w:pPr>
              <w:spacing w:after="0"/>
              <w:rPr>
                <w:sz w:val="18"/>
                <w:szCs w:val="18"/>
                <w:color w:val="auto"/>
              </w:rPr>
            </w:pPr>
          </w:p>
        </w:tc>
        <w:tc>
          <w:tcPr>
            <w:tcW w:w="1640" w:type="dxa"/>
            <w:vAlign w:val="bottom"/>
            <w:tcBorders>
              <w:bottom w:val="single" w:sz="8" w:color="2B85FF"/>
            </w:tcBorders>
          </w:tcPr>
          <w:p>
            <w:pPr>
              <w:spacing w:after="0"/>
              <w:rPr>
                <w:sz w:val="18"/>
                <w:szCs w:val="18"/>
                <w:color w:val="auto"/>
              </w:rPr>
            </w:pPr>
          </w:p>
        </w:tc>
        <w:tc>
          <w:tcPr>
            <w:tcW w:w="4040" w:type="dxa"/>
            <w:vAlign w:val="bottom"/>
          </w:tcPr>
          <w:p>
            <w:pPr>
              <w:spacing w:after="0"/>
              <w:rPr>
                <w:sz w:val="18"/>
                <w:szCs w:val="18"/>
                <w:color w:val="auto"/>
              </w:rPr>
            </w:pPr>
          </w:p>
        </w:tc>
      </w:tr>
      <w:tr>
        <w:trPr>
          <w:trHeight w:val="501"/>
        </w:trPr>
        <w:tc>
          <w:tcPr>
            <w:tcW w:w="920" w:type="dxa"/>
            <w:vAlign w:val="bottom"/>
          </w:tcPr>
          <w:p>
            <w:pPr>
              <w:spacing w:after="0"/>
              <w:rPr>
                <w:sz w:val="24"/>
                <w:szCs w:val="24"/>
                <w:color w:val="auto"/>
              </w:rPr>
            </w:pPr>
          </w:p>
        </w:tc>
        <w:tc>
          <w:tcPr>
            <w:tcW w:w="9220" w:type="dxa"/>
            <w:vAlign w:val="bottom"/>
            <w:gridSpan w:val="3"/>
          </w:tcPr>
          <w:p>
            <w:pPr>
              <w:jc w:val="center"/>
              <w:ind w:right="520"/>
              <w:spacing w:after="0"/>
              <w:rPr>
                <w:sz w:val="20"/>
                <w:szCs w:val="20"/>
                <w:color w:val="auto"/>
              </w:rPr>
            </w:pPr>
            <w:r>
              <w:rPr>
                <w:rFonts w:ascii="Arial" w:cs="Arial" w:eastAsia="Arial" w:hAnsi="Arial"/>
                <w:sz w:val="24"/>
                <w:szCs w:val="24"/>
                <w:b w:val="1"/>
                <w:bCs w:val="1"/>
                <w:color w:val="2B85FF"/>
                <w:w w:val="89"/>
              </w:rPr>
              <w:t>Wachovia Securities</w:t>
            </w:r>
          </w:p>
        </w:tc>
      </w:tr>
      <w:tr>
        <w:trPr>
          <w:trHeight w:val="426"/>
        </w:trPr>
        <w:tc>
          <w:tcPr>
            <w:tcW w:w="920" w:type="dxa"/>
            <w:vAlign w:val="bottom"/>
          </w:tcPr>
          <w:p>
            <w:pPr>
              <w:spacing w:after="0"/>
              <w:rPr>
                <w:sz w:val="20"/>
                <w:szCs w:val="20"/>
                <w:color w:val="auto"/>
              </w:rPr>
            </w:pPr>
            <w:r>
              <w:rPr>
                <w:rFonts w:ascii="Arial" w:cs="Arial" w:eastAsia="Arial" w:hAnsi="Arial"/>
                <w:sz w:val="18"/>
                <w:szCs w:val="18"/>
                <w:b w:val="1"/>
                <w:bCs w:val="1"/>
                <w:color w:val="2B85FF"/>
              </w:rPr>
              <w:t>Until</w:t>
            </w:r>
          </w:p>
        </w:tc>
        <w:tc>
          <w:tcPr>
            <w:tcW w:w="9220" w:type="dxa"/>
            <w:vAlign w:val="bottom"/>
            <w:gridSpan w:val="3"/>
          </w:tcPr>
          <w:p>
            <w:pPr>
              <w:ind w:left="520"/>
              <w:spacing w:after="0"/>
              <w:rPr>
                <w:sz w:val="20"/>
                <w:szCs w:val="20"/>
                <w:color w:val="auto"/>
              </w:rPr>
            </w:pPr>
            <w:r>
              <w:rPr>
                <w:rFonts w:ascii="Arial" w:cs="Arial" w:eastAsia="Arial" w:hAnsi="Arial"/>
                <w:sz w:val="18"/>
                <w:szCs w:val="18"/>
                <w:b w:val="1"/>
                <w:bCs w:val="1"/>
                <w:color w:val="2B85FF"/>
                <w:w w:val="86"/>
              </w:rPr>
              <w:t>, 2006 (25 days after the date of this prospectus) all dealers that effect transactions in these securities, whether or not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4145280</wp:posOffset>
            </wp:positionH>
            <wp:positionV relativeFrom="paragraph">
              <wp:posOffset>-1202690</wp:posOffset>
            </wp:positionV>
            <wp:extent cx="12700" cy="8890"/>
            <wp:wrapNone/>
            <wp:docPr id="1946" name="Picture 1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
                    <pic:cNvPicPr>
                      <a:picLocks noChangeAspect="1" noChangeArrowheads="1"/>
                    </pic:cNvPicPr>
                  </pic:nvPicPr>
                  <pic:blipFill>
                    <a:blip r:embed="rId195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3107690</wp:posOffset>
            </wp:positionH>
            <wp:positionV relativeFrom="paragraph">
              <wp:posOffset>-1202690</wp:posOffset>
            </wp:positionV>
            <wp:extent cx="12700" cy="8890"/>
            <wp:wrapNone/>
            <wp:docPr id="1947" name="Picture 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
                    <pic:cNvPicPr>
                      <a:picLocks noChangeAspect="1" noChangeArrowheads="1"/>
                    </pic:cNvPicPr>
                  </pic:nvPicPr>
                  <pic:blipFill>
                    <a:blip r:embed="rId19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4145280</wp:posOffset>
            </wp:positionH>
            <wp:positionV relativeFrom="paragraph">
              <wp:posOffset>-602615</wp:posOffset>
            </wp:positionV>
            <wp:extent cx="12700" cy="8890"/>
            <wp:wrapNone/>
            <wp:docPr id="1948" name="Picture 1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
                    <pic:cNvPicPr>
                      <a:picLocks noChangeAspect="1" noChangeArrowheads="1"/>
                    </pic:cNvPicPr>
                  </pic:nvPicPr>
                  <pic:blipFill>
                    <a:blip r:embed="rId19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3107690</wp:posOffset>
            </wp:positionH>
            <wp:positionV relativeFrom="paragraph">
              <wp:posOffset>-602615</wp:posOffset>
            </wp:positionV>
            <wp:extent cx="12700" cy="8890"/>
            <wp:wrapNone/>
            <wp:docPr id="1949" name="Picture 1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
                    <pic:cNvPicPr>
                      <a:picLocks noChangeAspect="1" noChangeArrowheads="1"/>
                    </pic:cNvPicPr>
                  </pic:nvPicPr>
                  <pic:blipFill>
                    <a:blip r:embed="rId195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61" w:lineRule="auto"/>
        <w:rPr>
          <w:sz w:val="20"/>
          <w:szCs w:val="20"/>
          <w:color w:val="auto"/>
        </w:rPr>
      </w:pPr>
      <w:r>
        <w:rPr>
          <w:rFonts w:ascii="Arial" w:cs="Arial" w:eastAsia="Arial" w:hAnsi="Arial"/>
          <w:sz w:val="18"/>
          <w:szCs w:val="18"/>
          <w:b w:val="1"/>
          <w:bCs w:val="1"/>
          <w:color w:val="2B85FF"/>
        </w:rPr>
        <w:t>participating in this offering, may be required to deliver a prospectus. This is in addition to the dealers' obligation to deliver a prospectus when acting as underwriters and with respect to their unsold allotments or subscriptions.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125095</wp:posOffset>
            </wp:positionV>
            <wp:extent cx="7250430" cy="21590"/>
            <wp:wrapNone/>
            <wp:docPr id="1950" name="Picture 1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
                    <pic:cNvPicPr>
                      <a:picLocks noChangeAspect="1" noChangeArrowheads="1"/>
                    </pic:cNvPicPr>
                  </pic:nvPicPr>
                  <pic:blipFill>
                    <a:blip r:embed="rId195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440" w:right="259" w:bottom="1440" w:gutter="0" w:footer="0" w:header="0"/>
        </w:sectPr>
      </w:pPr>
    </w:p>
    <w:bookmarkStart w:id="158" w:name="page159"/>
    <w:bookmarkEnd w:id="158"/>
    <w:p>
      <w:pPr>
        <w:jc w:val="center"/>
        <w:ind w:right="40"/>
        <w:spacing w:after="0"/>
        <w:rPr>
          <w:sz w:val="20"/>
          <w:szCs w:val="20"/>
          <w:color w:val="auto"/>
        </w:rPr>
      </w:pPr>
      <w:r>
        <w:rPr>
          <w:rFonts w:ascii="Arial" w:cs="Arial" w:eastAsia="Arial" w:hAnsi="Arial"/>
          <w:sz w:val="18"/>
          <w:szCs w:val="18"/>
          <w:b w:val="1"/>
          <w:bCs w:val="1"/>
          <w:color w:val="auto"/>
        </w:rPr>
        <w:t>PART II</w:t>
      </w:r>
    </w:p>
    <w:p>
      <w:pPr>
        <w:spacing w:after="0" w:line="225" w:lineRule="exact"/>
        <w:rPr>
          <w:sz w:val="20"/>
          <w:szCs w:val="20"/>
          <w:color w:val="auto"/>
        </w:rPr>
      </w:pPr>
    </w:p>
    <w:p>
      <w:pPr>
        <w:ind w:left="3620"/>
        <w:spacing w:after="0"/>
        <w:rPr>
          <w:sz w:val="20"/>
          <w:szCs w:val="20"/>
          <w:color w:val="auto"/>
        </w:rPr>
      </w:pPr>
      <w:r>
        <w:rPr>
          <w:rFonts w:ascii="Arial" w:cs="Arial" w:eastAsia="Arial" w:hAnsi="Arial"/>
          <w:sz w:val="18"/>
          <w:szCs w:val="18"/>
          <w:b w:val="1"/>
          <w:bCs w:val="1"/>
          <w:color w:val="auto"/>
        </w:rPr>
        <w:t>INFORMATION NOT REQUIRED IN PROSPECTUS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13. </w:t>
      </w:r>
      <w:r>
        <w:rPr>
          <w:rFonts w:ascii="Arial" w:cs="Arial" w:eastAsia="Arial" w:hAnsi="Arial"/>
          <w:sz w:val="18"/>
          <w:szCs w:val="18"/>
          <w:b w:val="1"/>
          <w:bCs w:val="1"/>
          <w:i w:val="1"/>
          <w:iCs w:val="1"/>
          <w:color w:val="auto"/>
        </w:rPr>
        <w:t>Other Expenses of Issuance and Distribution.</w:t>
      </w:r>
    </w:p>
    <w:p>
      <w:pPr>
        <w:spacing w:after="0" w:line="231" w:lineRule="exact"/>
        <w:rPr>
          <w:sz w:val="20"/>
          <w:szCs w:val="20"/>
          <w:color w:val="auto"/>
        </w:rPr>
      </w:pPr>
    </w:p>
    <w:p>
      <w:pPr>
        <w:ind w:right="680" w:firstLine="436"/>
        <w:spacing w:after="0" w:line="268" w:lineRule="auto"/>
        <w:rPr>
          <w:sz w:val="20"/>
          <w:szCs w:val="20"/>
          <w:color w:val="auto"/>
        </w:rPr>
      </w:pPr>
      <w:r>
        <w:rPr>
          <w:rFonts w:ascii="Arial" w:cs="Arial" w:eastAsia="Arial" w:hAnsi="Arial"/>
          <w:sz w:val="18"/>
          <w:szCs w:val="18"/>
          <w:color w:val="auto"/>
        </w:rPr>
        <w:t>The following table sets forth the costs and expenses payable in connection with the distribution of the securities being registered. All amounts are estimated except the Securities and Exchange Commission registration fee and the NASD filing fee.</w:t>
      </w:r>
    </w:p>
    <w:p>
      <w:pPr>
        <w:spacing w:after="0" w:line="19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81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Securities and Exchange Commission registration fee</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$10,700</w:t>
            </w:r>
          </w:p>
        </w:tc>
      </w:tr>
      <w:tr>
        <w:trPr>
          <w:trHeight w:val="216"/>
        </w:trPr>
        <w:tc>
          <w:tcPr>
            <w:tcW w:w="8120" w:type="dxa"/>
            <w:vAlign w:val="bottom"/>
            <w:gridSpan w:val="3"/>
          </w:tcPr>
          <w:p>
            <w:pPr>
              <w:spacing w:after="0"/>
              <w:rPr>
                <w:sz w:val="20"/>
                <w:szCs w:val="20"/>
                <w:color w:val="auto"/>
              </w:rPr>
            </w:pPr>
            <w:r>
              <w:rPr>
                <w:rFonts w:ascii="Arial" w:cs="Arial" w:eastAsia="Arial" w:hAnsi="Arial"/>
                <w:sz w:val="18"/>
                <w:szCs w:val="18"/>
                <w:color w:val="auto"/>
              </w:rPr>
              <w:t>NASD filing fee</w:t>
            </w:r>
          </w:p>
        </w:tc>
        <w:tc>
          <w:tcPr>
            <w:tcW w:w="900" w:type="dxa"/>
            <w:vAlign w:val="bottom"/>
          </w:tcPr>
          <w:p>
            <w:pPr>
              <w:jc w:val="right"/>
              <w:spacing w:after="0"/>
              <w:rPr>
                <w:sz w:val="20"/>
                <w:szCs w:val="20"/>
                <w:color w:val="auto"/>
              </w:rPr>
            </w:pPr>
            <w:r>
              <w:rPr>
                <w:rFonts w:ascii="Arial" w:cs="Arial" w:eastAsia="Arial" w:hAnsi="Arial"/>
                <w:sz w:val="18"/>
                <w:szCs w:val="18"/>
                <w:color w:val="auto"/>
              </w:rPr>
              <w:t>10,500</w:t>
            </w:r>
          </w:p>
        </w:tc>
      </w:tr>
      <w:tr>
        <w:trPr>
          <w:trHeight w:val="216"/>
        </w:trPr>
        <w:tc>
          <w:tcPr>
            <w:tcW w:w="140" w:type="dxa"/>
            <w:vAlign w:val="bottom"/>
            <w:shd w:val="clear" w:color="auto" w:fill="CCEEFF"/>
          </w:tcPr>
          <w:p>
            <w:pPr>
              <w:spacing w:after="0"/>
              <w:rPr>
                <w:sz w:val="18"/>
                <w:szCs w:val="18"/>
                <w:color w:val="auto"/>
              </w:rPr>
            </w:pPr>
          </w:p>
        </w:tc>
        <w:tc>
          <w:tcPr>
            <w:tcW w:w="7980" w:type="dxa"/>
            <w:vAlign w:val="bottom"/>
            <w:gridSpan w:val="2"/>
            <w:shd w:val="clear" w:color="auto" w:fill="CCEEFF"/>
          </w:tcPr>
          <w:p>
            <w:pPr>
              <w:ind w:left="400"/>
              <w:spacing w:after="0"/>
              <w:rPr>
                <w:sz w:val="20"/>
                <w:szCs w:val="20"/>
                <w:color w:val="auto"/>
              </w:rPr>
            </w:pPr>
            <w:r>
              <w:rPr>
                <w:rFonts w:ascii="Arial" w:cs="Arial" w:eastAsia="Arial" w:hAnsi="Arial"/>
                <w:sz w:val="18"/>
                <w:szCs w:val="18"/>
                <w:color w:val="auto"/>
              </w:rPr>
              <w:t>listing fees</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16"/>
        </w:trPr>
        <w:tc>
          <w:tcPr>
            <w:tcW w:w="8120" w:type="dxa"/>
            <w:vAlign w:val="bottom"/>
            <w:gridSpan w:val="3"/>
          </w:tcPr>
          <w:p>
            <w:pPr>
              <w:spacing w:after="0"/>
              <w:rPr>
                <w:sz w:val="20"/>
                <w:szCs w:val="20"/>
                <w:color w:val="auto"/>
              </w:rPr>
            </w:pPr>
            <w:r>
              <w:rPr>
                <w:rFonts w:ascii="Arial" w:cs="Arial" w:eastAsia="Arial" w:hAnsi="Arial"/>
                <w:sz w:val="18"/>
                <w:szCs w:val="18"/>
                <w:color w:val="auto"/>
              </w:rPr>
              <w:t>Printing and engraving expenses</w:t>
            </w:r>
          </w:p>
        </w:tc>
        <w:tc>
          <w:tcPr>
            <w:tcW w:w="90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16"/>
        </w:trPr>
        <w:tc>
          <w:tcPr>
            <w:tcW w:w="81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Blue Sky fees and expenses</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16"/>
        </w:trPr>
        <w:tc>
          <w:tcPr>
            <w:tcW w:w="8120" w:type="dxa"/>
            <w:vAlign w:val="bottom"/>
            <w:gridSpan w:val="3"/>
          </w:tcPr>
          <w:p>
            <w:pPr>
              <w:spacing w:after="0"/>
              <w:rPr>
                <w:sz w:val="20"/>
                <w:szCs w:val="20"/>
                <w:color w:val="auto"/>
              </w:rPr>
            </w:pPr>
            <w:r>
              <w:rPr>
                <w:rFonts w:ascii="Arial" w:cs="Arial" w:eastAsia="Arial" w:hAnsi="Arial"/>
                <w:sz w:val="18"/>
                <w:szCs w:val="18"/>
                <w:color w:val="auto"/>
              </w:rPr>
              <w:t>Legal fees</w:t>
            </w:r>
          </w:p>
        </w:tc>
        <w:tc>
          <w:tcPr>
            <w:tcW w:w="90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16"/>
        </w:trPr>
        <w:tc>
          <w:tcPr>
            <w:tcW w:w="81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Accounting fees</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16"/>
        </w:trPr>
        <w:tc>
          <w:tcPr>
            <w:tcW w:w="8120" w:type="dxa"/>
            <w:vAlign w:val="bottom"/>
            <w:gridSpan w:val="3"/>
          </w:tcPr>
          <w:p>
            <w:pPr>
              <w:spacing w:after="0"/>
              <w:rPr>
                <w:sz w:val="20"/>
                <w:szCs w:val="20"/>
                <w:color w:val="auto"/>
              </w:rPr>
            </w:pPr>
            <w:r>
              <w:rPr>
                <w:rFonts w:ascii="Arial" w:cs="Arial" w:eastAsia="Arial" w:hAnsi="Arial"/>
                <w:sz w:val="18"/>
                <w:szCs w:val="18"/>
                <w:color w:val="auto"/>
              </w:rPr>
              <w:t>Registrar and transfer agent fees</w:t>
            </w:r>
          </w:p>
        </w:tc>
        <w:tc>
          <w:tcPr>
            <w:tcW w:w="90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16"/>
        </w:trPr>
        <w:tc>
          <w:tcPr>
            <w:tcW w:w="81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Director and officer liability insurance premium</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22"/>
        </w:trPr>
        <w:tc>
          <w:tcPr>
            <w:tcW w:w="8120" w:type="dxa"/>
            <w:vAlign w:val="bottom"/>
            <w:gridSpan w:val="3"/>
          </w:tcPr>
          <w:p>
            <w:pPr>
              <w:spacing w:after="0"/>
              <w:rPr>
                <w:sz w:val="20"/>
                <w:szCs w:val="20"/>
                <w:color w:val="auto"/>
              </w:rPr>
            </w:pPr>
            <w:r>
              <w:rPr>
                <w:rFonts w:ascii="Arial" w:cs="Arial" w:eastAsia="Arial" w:hAnsi="Arial"/>
                <w:sz w:val="18"/>
                <w:szCs w:val="18"/>
                <w:color w:val="auto"/>
              </w:rPr>
              <w:t>Miscellaneous expenses</w:t>
            </w:r>
          </w:p>
        </w:tc>
        <w:tc>
          <w:tcPr>
            <w:tcW w:w="90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112"/>
        </w:trPr>
        <w:tc>
          <w:tcPr>
            <w:tcW w:w="140" w:type="dxa"/>
            <w:vAlign w:val="bottom"/>
          </w:tcPr>
          <w:p>
            <w:pPr>
              <w:spacing w:after="0"/>
              <w:rPr>
                <w:sz w:val="9"/>
                <w:szCs w:val="9"/>
                <w:color w:val="auto"/>
              </w:rPr>
            </w:pPr>
          </w:p>
        </w:tc>
        <w:tc>
          <w:tcPr>
            <w:tcW w:w="1120" w:type="dxa"/>
            <w:vAlign w:val="bottom"/>
          </w:tcPr>
          <w:p>
            <w:pPr>
              <w:spacing w:after="0"/>
              <w:rPr>
                <w:sz w:val="9"/>
                <w:szCs w:val="9"/>
                <w:color w:val="auto"/>
              </w:rPr>
            </w:pPr>
          </w:p>
        </w:tc>
        <w:tc>
          <w:tcPr>
            <w:tcW w:w="6860" w:type="dxa"/>
            <w:vAlign w:val="bottom"/>
          </w:tcPr>
          <w:p>
            <w:pPr>
              <w:spacing w:after="0"/>
              <w:rPr>
                <w:sz w:val="9"/>
                <w:szCs w:val="9"/>
                <w:color w:val="auto"/>
              </w:rPr>
            </w:pPr>
          </w:p>
        </w:tc>
        <w:tc>
          <w:tcPr>
            <w:tcW w:w="900" w:type="dxa"/>
            <w:vAlign w:val="bottom"/>
            <w:tcBorders>
              <w:bottom w:val="single" w:sz="8" w:color="808080"/>
            </w:tcBorders>
          </w:tcPr>
          <w:p>
            <w:pPr>
              <w:spacing w:after="0"/>
              <w:rPr>
                <w:sz w:val="9"/>
                <w:szCs w:val="9"/>
                <w:color w:val="auto"/>
              </w:rPr>
            </w:pPr>
          </w:p>
        </w:tc>
      </w:tr>
      <w:tr>
        <w:trPr>
          <w:trHeight w:val="105"/>
        </w:trPr>
        <w:tc>
          <w:tcPr>
            <w:tcW w:w="140" w:type="dxa"/>
            <w:vAlign w:val="bottom"/>
          </w:tcPr>
          <w:p>
            <w:pPr>
              <w:spacing w:after="0"/>
              <w:rPr>
                <w:sz w:val="9"/>
                <w:szCs w:val="9"/>
                <w:color w:val="auto"/>
              </w:rPr>
            </w:pPr>
          </w:p>
        </w:tc>
        <w:tc>
          <w:tcPr>
            <w:tcW w:w="1120" w:type="dxa"/>
            <w:vAlign w:val="bottom"/>
          </w:tcPr>
          <w:p>
            <w:pPr>
              <w:spacing w:after="0"/>
              <w:rPr>
                <w:sz w:val="9"/>
                <w:szCs w:val="9"/>
                <w:color w:val="auto"/>
              </w:rPr>
            </w:pPr>
          </w:p>
        </w:tc>
        <w:tc>
          <w:tcPr>
            <w:tcW w:w="6860" w:type="dxa"/>
            <w:vAlign w:val="bottom"/>
          </w:tcPr>
          <w:p>
            <w:pPr>
              <w:spacing w:after="0"/>
              <w:rPr>
                <w:sz w:val="9"/>
                <w:szCs w:val="9"/>
                <w:color w:val="auto"/>
              </w:rPr>
            </w:pPr>
          </w:p>
        </w:tc>
        <w:tc>
          <w:tcPr>
            <w:tcW w:w="900" w:type="dxa"/>
            <w:vAlign w:val="bottom"/>
          </w:tcPr>
          <w:p>
            <w:pPr>
              <w:spacing w:after="0"/>
              <w:rPr>
                <w:sz w:val="9"/>
                <w:szCs w:val="9"/>
                <w:color w:val="auto"/>
              </w:rPr>
            </w:pPr>
          </w:p>
        </w:tc>
      </w:tr>
      <w:tr>
        <w:trPr>
          <w:trHeight w:val="216"/>
        </w:trPr>
        <w:tc>
          <w:tcPr>
            <w:tcW w:w="140" w:type="dxa"/>
            <w:vAlign w:val="bottom"/>
            <w:shd w:val="clear" w:color="auto" w:fill="CCEEFF"/>
          </w:tcPr>
          <w:p>
            <w:pPr>
              <w:spacing w:after="0"/>
              <w:rPr>
                <w:sz w:val="18"/>
                <w:szCs w:val="18"/>
                <w:color w:val="auto"/>
              </w:rPr>
            </w:pPr>
          </w:p>
        </w:tc>
        <w:tc>
          <w:tcPr>
            <w:tcW w:w="798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Total</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105"/>
        </w:trPr>
        <w:tc>
          <w:tcPr>
            <w:tcW w:w="140" w:type="dxa"/>
            <w:vAlign w:val="bottom"/>
          </w:tcPr>
          <w:p>
            <w:pPr>
              <w:spacing w:after="0"/>
              <w:rPr>
                <w:sz w:val="9"/>
                <w:szCs w:val="9"/>
                <w:color w:val="auto"/>
              </w:rPr>
            </w:pPr>
          </w:p>
        </w:tc>
        <w:tc>
          <w:tcPr>
            <w:tcW w:w="1120" w:type="dxa"/>
            <w:vAlign w:val="bottom"/>
          </w:tcPr>
          <w:p>
            <w:pPr>
              <w:spacing w:after="0"/>
              <w:rPr>
                <w:sz w:val="9"/>
                <w:szCs w:val="9"/>
                <w:color w:val="auto"/>
              </w:rPr>
            </w:pPr>
          </w:p>
        </w:tc>
        <w:tc>
          <w:tcPr>
            <w:tcW w:w="6860" w:type="dxa"/>
            <w:vAlign w:val="bottom"/>
          </w:tcPr>
          <w:p>
            <w:pPr>
              <w:spacing w:after="0"/>
              <w:rPr>
                <w:sz w:val="9"/>
                <w:szCs w:val="9"/>
                <w:color w:val="auto"/>
              </w:rPr>
            </w:pPr>
          </w:p>
        </w:tc>
        <w:tc>
          <w:tcPr>
            <w:tcW w:w="900" w:type="dxa"/>
            <w:vAlign w:val="bottom"/>
          </w:tcPr>
          <w:p>
            <w:pPr>
              <w:spacing w:after="0"/>
              <w:rPr>
                <w:sz w:val="9"/>
                <w:szCs w:val="9"/>
                <w:color w:val="auto"/>
              </w:rPr>
            </w:pPr>
          </w:p>
        </w:tc>
      </w:tr>
      <w:tr>
        <w:trPr>
          <w:trHeight w:val="61"/>
        </w:trPr>
        <w:tc>
          <w:tcPr>
            <w:tcW w:w="140" w:type="dxa"/>
            <w:vAlign w:val="bottom"/>
          </w:tcPr>
          <w:p>
            <w:pPr>
              <w:spacing w:after="0"/>
              <w:rPr>
                <w:sz w:val="5"/>
                <w:szCs w:val="5"/>
                <w:color w:val="auto"/>
              </w:rPr>
            </w:pPr>
          </w:p>
        </w:tc>
        <w:tc>
          <w:tcPr>
            <w:tcW w:w="1120" w:type="dxa"/>
            <w:vAlign w:val="bottom"/>
          </w:tcPr>
          <w:p>
            <w:pPr>
              <w:spacing w:after="0"/>
              <w:rPr>
                <w:sz w:val="5"/>
                <w:szCs w:val="5"/>
                <w:color w:val="auto"/>
              </w:rPr>
            </w:pPr>
          </w:p>
        </w:tc>
        <w:tc>
          <w:tcPr>
            <w:tcW w:w="6860" w:type="dxa"/>
            <w:vAlign w:val="bottom"/>
          </w:tcPr>
          <w:p>
            <w:pPr>
              <w:spacing w:after="0"/>
              <w:rPr>
                <w:sz w:val="5"/>
                <w:szCs w:val="5"/>
                <w:color w:val="auto"/>
              </w:rPr>
            </w:pPr>
          </w:p>
        </w:tc>
        <w:tc>
          <w:tcPr>
            <w:tcW w:w="900" w:type="dxa"/>
            <w:vAlign w:val="bottom"/>
            <w:shd w:val="clear" w:color="auto" w:fill="808080"/>
          </w:tcPr>
          <w:p>
            <w:pPr>
              <w:spacing w:after="0"/>
              <w:rPr>
                <w:sz w:val="5"/>
                <w:szCs w:val="5"/>
                <w:color w:val="auto"/>
              </w:rPr>
            </w:pPr>
          </w:p>
        </w:tc>
      </w:tr>
      <w:tr>
        <w:trPr>
          <w:trHeight w:val="223"/>
        </w:trPr>
        <w:tc>
          <w:tcPr>
            <w:tcW w:w="140" w:type="dxa"/>
            <w:vAlign w:val="bottom"/>
            <w:tcBorders>
              <w:bottom w:val="single" w:sz="8" w:color="808080"/>
            </w:tcBorders>
          </w:tcPr>
          <w:p>
            <w:pPr>
              <w:spacing w:after="0"/>
              <w:rPr>
                <w:sz w:val="19"/>
                <w:szCs w:val="19"/>
                <w:color w:val="auto"/>
              </w:rPr>
            </w:pPr>
          </w:p>
        </w:tc>
        <w:tc>
          <w:tcPr>
            <w:tcW w:w="1120" w:type="dxa"/>
            <w:vAlign w:val="bottom"/>
            <w:tcBorders>
              <w:bottom w:val="single" w:sz="8" w:color="808080"/>
            </w:tcBorders>
          </w:tcPr>
          <w:p>
            <w:pPr>
              <w:spacing w:after="0"/>
              <w:rPr>
                <w:sz w:val="19"/>
                <w:szCs w:val="19"/>
                <w:color w:val="auto"/>
              </w:rPr>
            </w:pPr>
          </w:p>
        </w:tc>
        <w:tc>
          <w:tcPr>
            <w:tcW w:w="6860" w:type="dxa"/>
            <w:vAlign w:val="bottom"/>
          </w:tcPr>
          <w:p>
            <w:pPr>
              <w:spacing w:after="0"/>
              <w:rPr>
                <w:sz w:val="19"/>
                <w:szCs w:val="19"/>
                <w:color w:val="auto"/>
              </w:rPr>
            </w:pPr>
          </w:p>
        </w:tc>
        <w:tc>
          <w:tcPr>
            <w:tcW w:w="900" w:type="dxa"/>
            <w:vAlign w:val="bottom"/>
          </w:tcPr>
          <w:p>
            <w:pPr>
              <w:spacing w:after="0"/>
              <w:rPr>
                <w:sz w:val="19"/>
                <w:szCs w:val="19"/>
                <w:color w:val="auto"/>
              </w:rPr>
            </w:pPr>
          </w:p>
        </w:tc>
      </w:tr>
      <w:tr>
        <w:trPr>
          <w:trHeight w:val="440"/>
        </w:trPr>
        <w:tc>
          <w:tcPr>
            <w:tcW w:w="140" w:type="dxa"/>
            <w:vAlign w:val="bottom"/>
          </w:tcPr>
          <w:p>
            <w:pPr>
              <w:spacing w:after="0"/>
              <w:rPr>
                <w:sz w:val="20"/>
                <w:szCs w:val="20"/>
                <w:color w:val="auto"/>
              </w:rPr>
            </w:pPr>
            <w:r>
              <w:rPr>
                <w:rFonts w:ascii="Arial" w:cs="Arial" w:eastAsia="Arial" w:hAnsi="Arial"/>
                <w:sz w:val="18"/>
                <w:szCs w:val="18"/>
                <w:color w:val="auto"/>
              </w:rPr>
              <w:t>*</w:t>
            </w:r>
          </w:p>
        </w:tc>
        <w:tc>
          <w:tcPr>
            <w:tcW w:w="7980" w:type="dxa"/>
            <w:vAlign w:val="bottom"/>
            <w:gridSpan w:val="2"/>
          </w:tcPr>
          <w:p>
            <w:pPr>
              <w:ind w:left="400"/>
              <w:spacing w:after="0"/>
              <w:rPr>
                <w:sz w:val="20"/>
                <w:szCs w:val="20"/>
                <w:color w:val="auto"/>
              </w:rPr>
            </w:pPr>
            <w:r>
              <w:rPr>
                <w:rFonts w:ascii="Arial" w:cs="Arial" w:eastAsia="Arial" w:hAnsi="Arial"/>
                <w:sz w:val="18"/>
                <w:szCs w:val="18"/>
                <w:color w:val="auto"/>
              </w:rPr>
              <w:t>To be completed by amendment.</w:t>
            </w:r>
          </w:p>
        </w:tc>
        <w:tc>
          <w:tcPr>
            <w:tcW w:w="900" w:type="dxa"/>
            <w:vAlign w:val="bottom"/>
          </w:tcPr>
          <w:p>
            <w:pPr>
              <w:spacing w:after="0"/>
              <w:rPr>
                <w:sz w:val="24"/>
                <w:szCs w:val="24"/>
                <w:color w:val="auto"/>
              </w:rPr>
            </w:pPr>
          </w:p>
        </w:tc>
      </w:tr>
      <w:tr>
        <w:trPr>
          <w:trHeight w:val="432"/>
        </w:trPr>
        <w:tc>
          <w:tcPr>
            <w:tcW w:w="8120" w:type="dxa"/>
            <w:vAlign w:val="bottom"/>
            <w:gridSpan w:val="3"/>
          </w:tcPr>
          <w:p>
            <w:pPr>
              <w:spacing w:after="0"/>
              <w:rPr>
                <w:sz w:val="20"/>
                <w:szCs w:val="20"/>
                <w:color w:val="auto"/>
              </w:rPr>
            </w:pPr>
            <w:r>
              <w:rPr>
                <w:rFonts w:ascii="Arial" w:cs="Arial" w:eastAsia="Arial" w:hAnsi="Arial"/>
                <w:sz w:val="18"/>
                <w:szCs w:val="18"/>
                <w:b w:val="1"/>
                <w:bCs w:val="1"/>
                <w:color w:val="auto"/>
              </w:rPr>
              <w:t xml:space="preserve">Item 14. </w:t>
            </w:r>
            <w:r>
              <w:rPr>
                <w:rFonts w:ascii="Arial" w:cs="Arial" w:eastAsia="Arial" w:hAnsi="Arial"/>
                <w:sz w:val="18"/>
                <w:szCs w:val="18"/>
                <w:b w:val="1"/>
                <w:bCs w:val="1"/>
                <w:i w:val="1"/>
                <w:iCs w:val="1"/>
                <w:color w:val="auto"/>
              </w:rPr>
              <w:t>Indemnification of Directors and Officers.</w:t>
            </w:r>
          </w:p>
        </w:tc>
        <w:tc>
          <w:tcPr>
            <w:tcW w:w="90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5714365</wp:posOffset>
            </wp:positionH>
            <wp:positionV relativeFrom="paragraph">
              <wp:posOffset>-1031240</wp:posOffset>
            </wp:positionV>
            <wp:extent cx="12700" cy="8890"/>
            <wp:wrapNone/>
            <wp:docPr id="1951" name="Picture 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
                    <pic:cNvPicPr>
                      <a:picLocks noChangeAspect="1" noChangeArrowheads="1"/>
                    </pic:cNvPicPr>
                  </pic:nvPicPr>
                  <pic:blipFill>
                    <a:blip r:embed="rId19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5156835</wp:posOffset>
            </wp:positionH>
            <wp:positionV relativeFrom="paragraph">
              <wp:posOffset>-1031240</wp:posOffset>
            </wp:positionV>
            <wp:extent cx="12700" cy="8890"/>
            <wp:wrapNone/>
            <wp:docPr id="1952" name="Picture 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2"/>
                    <pic:cNvPicPr>
                      <a:picLocks noChangeAspect="1" noChangeArrowheads="1"/>
                    </pic:cNvPicPr>
                  </pic:nvPicPr>
                  <pic:blipFill>
                    <a:blip r:embed="rId19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783590</wp:posOffset>
            </wp:positionH>
            <wp:positionV relativeFrom="paragraph">
              <wp:posOffset>-568325</wp:posOffset>
            </wp:positionV>
            <wp:extent cx="12700" cy="8890"/>
            <wp:wrapNone/>
            <wp:docPr id="1953" name="Picture 1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
                    <pic:cNvPicPr>
                      <a:picLocks noChangeAspect="1" noChangeArrowheads="1"/>
                    </pic:cNvPicPr>
                  </pic:nvPicPr>
                  <pic:blipFill>
                    <a:blip r:embed="rId19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-568325</wp:posOffset>
            </wp:positionV>
            <wp:extent cx="12700" cy="8890"/>
            <wp:wrapNone/>
            <wp:docPr id="1954" name="Picture 1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4"/>
                    <pic:cNvPicPr>
                      <a:picLocks noChangeAspect="1" noChangeArrowheads="1"/>
                    </pic:cNvPicPr>
                  </pic:nvPicPr>
                  <pic:blipFill>
                    <a:blip r:embed="rId1961">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90" w:lineRule="exact"/>
        <w:rPr>
          <w:sz w:val="20"/>
          <w:szCs w:val="20"/>
          <w:color w:val="auto"/>
        </w:rPr>
      </w:pPr>
    </w:p>
    <w:p>
      <w:pPr>
        <w:ind w:firstLine="436"/>
        <w:spacing w:after="0" w:line="253" w:lineRule="auto"/>
        <w:rPr>
          <w:sz w:val="20"/>
          <w:szCs w:val="20"/>
          <w:color w:val="auto"/>
        </w:rPr>
      </w:pPr>
      <w:r>
        <w:rPr>
          <w:rFonts w:ascii="Arial" w:cs="Arial" w:eastAsia="Arial" w:hAnsi="Arial"/>
          <w:sz w:val="18"/>
          <w:szCs w:val="18"/>
          <w:color w:val="auto"/>
        </w:rPr>
        <w:t>The registrant's certificate of incorporation provides that, to the fullest extent provided from time to time by Delaware law, the registrant (a) shall indemnify its directors and officers against judgments, fines, penalties, amounts paid in settlement and expenses incurred by them in connection with actions, suits, proceedings or claims arising out of their service to the registrant and, upon receipt of certain undertakings, shall advance expenses to them in connection with such matters and (b) may maintain insurance or make other financial arrangements on behalf of its directors and officers for any liability and expenses incurred by them, whether or not the registrant has authority to indemnify them against such liability and expenses. No arrangement made by the registrant may provide protection for a person judged liable for intentional misconduct, fraud or a knowing violation of law, unless advancement of expenses or indemnification is ordered by a court.</w:t>
      </w:r>
    </w:p>
    <w:p>
      <w:pPr>
        <w:spacing w:after="0" w:line="201" w:lineRule="exact"/>
        <w:rPr>
          <w:sz w:val="20"/>
          <w:szCs w:val="20"/>
          <w:color w:val="auto"/>
        </w:rPr>
      </w:pPr>
    </w:p>
    <w:p>
      <w:pPr>
        <w:ind w:right="80" w:firstLine="436"/>
        <w:spacing w:after="0" w:line="268" w:lineRule="auto"/>
        <w:rPr>
          <w:sz w:val="20"/>
          <w:szCs w:val="20"/>
          <w:color w:val="auto"/>
        </w:rPr>
      </w:pPr>
      <w:r>
        <w:rPr>
          <w:rFonts w:ascii="Arial" w:cs="Arial" w:eastAsia="Arial" w:hAnsi="Arial"/>
          <w:sz w:val="18"/>
          <w:szCs w:val="18"/>
          <w:color w:val="auto"/>
        </w:rPr>
        <w:t>The registrant intends to maintain directors' and officers' liability insurance insuring its directors and executive officers against certain liabilities arising out of their service as such to the registrant.</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15. </w:t>
      </w:r>
      <w:r>
        <w:rPr>
          <w:rFonts w:ascii="Arial" w:cs="Arial" w:eastAsia="Arial" w:hAnsi="Arial"/>
          <w:sz w:val="18"/>
          <w:szCs w:val="18"/>
          <w:b w:val="1"/>
          <w:bCs w:val="1"/>
          <w:i w:val="1"/>
          <w:iCs w:val="1"/>
          <w:color w:val="auto"/>
        </w:rPr>
        <w:t>Recent Sales of Unregistered Securities</w:t>
      </w:r>
      <w:r>
        <w:rPr>
          <w:rFonts w:ascii="Arial" w:cs="Arial" w:eastAsia="Arial" w:hAnsi="Arial"/>
          <w:sz w:val="18"/>
          <w:szCs w:val="18"/>
          <w:b w:val="1"/>
          <w:bCs w:val="1"/>
          <w:color w:val="auto"/>
        </w:rPr>
        <w:t>.</w:t>
      </w:r>
    </w:p>
    <w:p>
      <w:pPr>
        <w:spacing w:after="0" w:line="231" w:lineRule="exact"/>
        <w:rPr>
          <w:sz w:val="20"/>
          <w:szCs w:val="20"/>
          <w:color w:val="auto"/>
        </w:rPr>
      </w:pPr>
    </w:p>
    <w:p>
      <w:pPr>
        <w:ind w:right="40" w:firstLine="439"/>
        <w:spacing w:after="0" w:line="291" w:lineRule="auto"/>
        <w:rPr>
          <w:sz w:val="20"/>
          <w:szCs w:val="20"/>
          <w:color w:val="auto"/>
        </w:rPr>
      </w:pPr>
      <w:r>
        <w:rPr>
          <w:rFonts w:ascii="Arial" w:cs="Arial" w:eastAsia="Arial" w:hAnsi="Arial"/>
          <w:sz w:val="16"/>
          <w:szCs w:val="16"/>
          <w:color w:val="auto"/>
        </w:rPr>
        <w:t>On December 5, 2003, the registrant (then named "New Operating Globalstar LLC" or "Globalstar LLC" prior to its conversion to a Delaware corporation), pursuant to an Asset Contribution Agreement dated as of December 5, 2003 among itself, Thermo Capital Partners LLC, Globalstar Holdings LLC, Globalstar Leasing LLC, Globalstar, L.P. ("Old Globalstar") and certain subsidiaries of Old Globalstar, issued to Globalstar Holdings LLC a 91.23% membership interest in exchange for $1,000,000 in cash and assets valued at $9,400,000 and issued to Globalstar Satellite LP (then named "Thermo Satellite LP") an 8.77% membership interest in exchange for $1,000,000 in cash. Globalstar Holdings LLC had acquired the assets from Old Globalstar as a capital contribution. The issuance of these membership interests in Globalstar LLC was exempt from registration pursuant to Section 4(2) of the Securities Act of 1933.</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II-1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955" name="Picture 1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5"/>
                    <pic:cNvPicPr>
                      <a:picLocks noChangeAspect="1" noChangeArrowheads="1"/>
                    </pic:cNvPicPr>
                  </pic:nvPicPr>
                  <pic:blipFill>
                    <a:blip r:embed="rId196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2" w:right="239" w:bottom="1440" w:gutter="0" w:footer="0" w:header="0"/>
        </w:sectPr>
      </w:pPr>
    </w:p>
    <w:bookmarkStart w:id="159" w:name="page160"/>
    <w:bookmarkEnd w:id="159"/>
    <w:p>
      <w:pPr>
        <w:ind w:right="240" w:firstLine="439"/>
        <w:spacing w:after="0" w:line="256" w:lineRule="auto"/>
        <w:rPr>
          <w:sz w:val="20"/>
          <w:szCs w:val="20"/>
          <w:color w:val="auto"/>
        </w:rPr>
      </w:pPr>
      <w:r>
        <w:rPr>
          <w:rFonts w:ascii="Arial" w:cs="Arial" w:eastAsia="Arial" w:hAnsi="Arial"/>
          <w:sz w:val="18"/>
          <w:szCs w:val="18"/>
          <w:color w:val="auto"/>
        </w:rPr>
        <w:t>On April 14, 2004, pursuant to the Asset Contribution Agreement described above, Globalstar Satellite LP converted $16,600,000 principal amount of outstanding debt of the registrant into capital, contributed or agreed to contribute a total of $24,235,357 in cash to the registrant, and transferred an 18.75% membership interest in the registrant to Old Globalstar and its subsidiaries. Simultaneously, Globalstar Holdings LLC contributed cash and certain assets to the registrant. After such transactions, the registrant was owned as follows:</w:t>
      </w:r>
    </w:p>
    <w:p>
      <w:pPr>
        <w:spacing w:after="0" w:line="206" w:lineRule="exact"/>
        <w:rPr>
          <w:sz w:val="20"/>
          <w:szCs w:val="20"/>
          <w:color w:val="auto"/>
        </w:rPr>
      </w:pPr>
    </w:p>
    <w:tbl>
      <w:tblPr>
        <w:tblLayout w:type="fixed"/>
        <w:tblInd w:w="1960" w:type="dxa"/>
        <w:tblCellMar>
          <w:top w:w="0" w:type="dxa"/>
          <w:left w:w="0" w:type="dxa"/>
          <w:bottom w:w="0" w:type="dxa"/>
          <w:right w:w="0" w:type="dxa"/>
        </w:tblCellMar>
      </w:tblP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Globalstar Holdings LLC</w:t>
            </w:r>
          </w:p>
        </w:tc>
        <w:tc>
          <w:tcPr>
            <w:tcW w:w="2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19.66%</w:t>
            </w: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rPr>
              <w:t>Globalstar Satellite LP</w:t>
            </w:r>
          </w:p>
        </w:tc>
        <w:tc>
          <w:tcPr>
            <w:tcW w:w="2940" w:type="dxa"/>
            <w:vAlign w:val="bottom"/>
          </w:tcPr>
          <w:p>
            <w:pPr>
              <w:jc w:val="right"/>
              <w:spacing w:after="0"/>
              <w:rPr>
                <w:sz w:val="20"/>
                <w:szCs w:val="20"/>
                <w:color w:val="auto"/>
              </w:rPr>
            </w:pPr>
            <w:r>
              <w:rPr>
                <w:rFonts w:ascii="Arial" w:cs="Arial" w:eastAsia="Arial" w:hAnsi="Arial"/>
                <w:sz w:val="18"/>
                <w:szCs w:val="18"/>
                <w:color w:val="auto"/>
              </w:rPr>
              <w:t>61.59%</w:t>
            </w:r>
          </w:p>
        </w:tc>
      </w:tr>
      <w:tr>
        <w:trPr>
          <w:trHeight w:val="216"/>
        </w:trPr>
        <w:tc>
          <w:tcPr>
            <w:tcW w:w="4580" w:type="dxa"/>
            <w:vAlign w:val="bottom"/>
            <w:shd w:val="clear" w:color="auto" w:fill="CCEEFF"/>
          </w:tcPr>
          <w:p>
            <w:pPr>
              <w:spacing w:after="0"/>
              <w:rPr>
                <w:sz w:val="20"/>
                <w:szCs w:val="20"/>
                <w:color w:val="auto"/>
              </w:rPr>
            </w:pPr>
            <w:r>
              <w:rPr>
                <w:rFonts w:ascii="Arial" w:cs="Arial" w:eastAsia="Arial" w:hAnsi="Arial"/>
                <w:sz w:val="18"/>
                <w:szCs w:val="18"/>
                <w:color w:val="auto"/>
              </w:rPr>
              <w:t>Old Globalstar and subsidiaries</w:t>
            </w:r>
          </w:p>
        </w:tc>
        <w:tc>
          <w:tcPr>
            <w:tcW w:w="2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18.75%</w:t>
            </w:r>
          </w:p>
        </w:tc>
      </w:tr>
    </w:tbl>
    <w:p>
      <w:pPr>
        <w:spacing w:after="0" w:line="208" w:lineRule="exact"/>
        <w:rPr>
          <w:sz w:val="20"/>
          <w:szCs w:val="20"/>
          <w:color w:val="auto"/>
        </w:rPr>
      </w:pPr>
    </w:p>
    <w:p>
      <w:pPr>
        <w:spacing w:after="0"/>
        <w:rPr>
          <w:sz w:val="20"/>
          <w:szCs w:val="20"/>
          <w:color w:val="auto"/>
        </w:rPr>
      </w:pPr>
      <w:r>
        <w:rPr>
          <w:rFonts w:ascii="Arial" w:cs="Arial" w:eastAsia="Arial" w:hAnsi="Arial"/>
          <w:sz w:val="18"/>
          <w:szCs w:val="18"/>
          <w:color w:val="auto"/>
        </w:rPr>
        <w:t>These transactions were exempt from registration pursuant to Section 4(2) of the Securities Act.</w:t>
      </w:r>
    </w:p>
    <w:p>
      <w:pPr>
        <w:spacing w:after="0" w:line="225" w:lineRule="exact"/>
        <w:rPr>
          <w:sz w:val="20"/>
          <w:szCs w:val="20"/>
          <w:color w:val="auto"/>
        </w:rPr>
      </w:pPr>
    </w:p>
    <w:p>
      <w:pPr>
        <w:jc w:val="both"/>
        <w:ind w:right="20" w:firstLine="439"/>
        <w:spacing w:after="0" w:line="259" w:lineRule="auto"/>
        <w:rPr>
          <w:sz w:val="20"/>
          <w:szCs w:val="20"/>
          <w:color w:val="auto"/>
        </w:rPr>
      </w:pPr>
      <w:r>
        <w:rPr>
          <w:rFonts w:ascii="Arial" w:cs="Arial" w:eastAsia="Arial" w:hAnsi="Arial"/>
          <w:sz w:val="18"/>
          <w:szCs w:val="18"/>
          <w:color w:val="auto"/>
        </w:rPr>
        <w:t>On June 29, 2004, Old Globalstar was dissolved pursuant to its First Modified Fourth Amended Joint Plan under Chapter 11 of the Bankruptcy Code and its 18.75% interest (represented by 1,875,000 membership units) was distributed to its unsecured creditors. This transaction was exempt from registration pursuant to Section 1145 of the Bankruptcy Code.</w:t>
      </w:r>
    </w:p>
    <w:p>
      <w:pPr>
        <w:spacing w:after="0" w:line="194" w:lineRule="exact"/>
        <w:rPr>
          <w:sz w:val="20"/>
          <w:szCs w:val="20"/>
          <w:color w:val="auto"/>
        </w:rPr>
      </w:pPr>
    </w:p>
    <w:p>
      <w:pPr>
        <w:ind w:right="20" w:firstLine="439"/>
        <w:spacing w:after="0" w:line="306" w:lineRule="auto"/>
        <w:rPr>
          <w:sz w:val="20"/>
          <w:szCs w:val="20"/>
          <w:color w:val="auto"/>
        </w:rPr>
      </w:pPr>
      <w:r>
        <w:rPr>
          <w:rFonts w:ascii="Arial" w:cs="Arial" w:eastAsia="Arial" w:hAnsi="Arial"/>
          <w:sz w:val="16"/>
          <w:szCs w:val="16"/>
          <w:color w:val="auto"/>
        </w:rPr>
        <w:t>Pursuant to a rights offering completed on October 12, 2004, the registrant sold 1,512,000 membership units to unsecured creditors of Old Globalstar at a price of $8,000,000 in cash and an additional 46,782 membership units to certain of such creditors at a price of $749,000 in cash. Such sales were required by Old Globalstar's bankruptcy plan and were exempt from registration pursuant to Section 1145 of the Bankruptcy Code.</w:t>
      </w:r>
    </w:p>
    <w:p>
      <w:pPr>
        <w:spacing w:after="0" w:line="161" w:lineRule="exact"/>
        <w:rPr>
          <w:sz w:val="20"/>
          <w:szCs w:val="20"/>
          <w:color w:val="auto"/>
        </w:rPr>
      </w:pPr>
    </w:p>
    <w:p>
      <w:pPr>
        <w:jc w:val="both"/>
        <w:ind w:right="520" w:firstLine="439"/>
        <w:spacing w:after="0" w:line="259" w:lineRule="auto"/>
        <w:rPr>
          <w:sz w:val="20"/>
          <w:szCs w:val="20"/>
          <w:color w:val="auto"/>
        </w:rPr>
      </w:pPr>
      <w:r>
        <w:rPr>
          <w:rFonts w:ascii="Arial" w:cs="Arial" w:eastAsia="Arial" w:hAnsi="Arial"/>
          <w:sz w:val="18"/>
          <w:szCs w:val="18"/>
          <w:color w:val="auto"/>
        </w:rPr>
        <w:t>In April 2004, the registrant and QUALCOMM Incorporated agreed that QUALCOMM would provide mobile phones and various accessories to the registrant in exchange for $1,875,000 in cash and 309,278 membership units. The issuance of these membership units was exempt from registration under Section 4(2) of the Securities Act.</w:t>
      </w:r>
    </w:p>
    <w:p>
      <w:pPr>
        <w:spacing w:after="0" w:line="194" w:lineRule="exact"/>
        <w:rPr>
          <w:sz w:val="20"/>
          <w:szCs w:val="20"/>
          <w:color w:val="auto"/>
        </w:rPr>
      </w:pPr>
    </w:p>
    <w:p>
      <w:pPr>
        <w:ind w:left="440"/>
        <w:spacing w:after="0"/>
        <w:rPr>
          <w:sz w:val="20"/>
          <w:szCs w:val="20"/>
          <w:color w:val="auto"/>
        </w:rPr>
      </w:pPr>
      <w:r>
        <w:rPr>
          <w:rFonts w:ascii="Arial" w:cs="Arial" w:eastAsia="Arial" w:hAnsi="Arial"/>
          <w:sz w:val="16"/>
          <w:szCs w:val="16"/>
          <w:color w:val="auto"/>
        </w:rPr>
        <w:t>Effective October 5, 2004, QUALCOMM offered the registrant additional phones, which the registrant purchased for an aggregate purchase price of</w:t>
      </w:r>
    </w:p>
    <w:p>
      <w:pPr>
        <w:spacing w:after="0" w:line="38" w:lineRule="exact"/>
        <w:rPr>
          <w:sz w:val="20"/>
          <w:szCs w:val="20"/>
          <w:color w:val="auto"/>
        </w:rPr>
      </w:pPr>
    </w:p>
    <w:p>
      <w:pPr>
        <w:spacing w:after="0"/>
        <w:rPr>
          <w:sz w:val="20"/>
          <w:szCs w:val="20"/>
          <w:color w:val="auto"/>
        </w:rPr>
      </w:pPr>
      <w:r>
        <w:rPr>
          <w:rFonts w:ascii="Arial" w:cs="Arial" w:eastAsia="Arial" w:hAnsi="Arial"/>
          <w:sz w:val="15"/>
          <w:szCs w:val="15"/>
          <w:color w:val="auto"/>
        </w:rPr>
        <w:t>$1,875,000 in cash and 309,278 membership units. The issuance of these membership units was exempt from registration under Section 4(2) of the Securities Act.</w:t>
      </w:r>
    </w:p>
    <w:p>
      <w:pPr>
        <w:spacing w:after="0" w:line="253" w:lineRule="exact"/>
        <w:rPr>
          <w:sz w:val="20"/>
          <w:szCs w:val="20"/>
          <w:color w:val="auto"/>
        </w:rPr>
      </w:pPr>
    </w:p>
    <w:p>
      <w:pPr>
        <w:ind w:right="120" w:firstLine="439"/>
        <w:spacing w:after="0" w:line="256" w:lineRule="auto"/>
        <w:rPr>
          <w:sz w:val="20"/>
          <w:szCs w:val="20"/>
          <w:color w:val="auto"/>
        </w:rPr>
      </w:pPr>
      <w:r>
        <w:rPr>
          <w:rFonts w:ascii="Arial" w:cs="Arial" w:eastAsia="Arial" w:hAnsi="Arial"/>
          <w:sz w:val="18"/>
          <w:szCs w:val="18"/>
          <w:color w:val="auto"/>
        </w:rPr>
        <w:t>Effective January 1, 2006, the registrant purchased the stock of three companies which owned and operated a satellite communications business in Central America. These companies also owned five acres of real property in Nicaragua not used directly in the telecommunications business. In consideration, the registrant agreed to issue common stock with a value of approximately $5.2 million. The issuance of this common stock was exempt from registration under Section 4(2) of the Securities Act.</w:t>
      </w:r>
    </w:p>
    <w:p>
      <w:pPr>
        <w:spacing w:after="0" w:line="197" w:lineRule="exact"/>
        <w:rPr>
          <w:sz w:val="20"/>
          <w:szCs w:val="20"/>
          <w:color w:val="auto"/>
        </w:rPr>
      </w:pPr>
    </w:p>
    <w:p>
      <w:pPr>
        <w:ind w:right="180" w:firstLine="439"/>
        <w:spacing w:after="0" w:line="259" w:lineRule="auto"/>
        <w:rPr>
          <w:sz w:val="20"/>
          <w:szCs w:val="20"/>
          <w:color w:val="auto"/>
        </w:rPr>
      </w:pPr>
      <w:r>
        <w:rPr>
          <w:rFonts w:ascii="Arial" w:cs="Arial" w:eastAsia="Arial" w:hAnsi="Arial"/>
          <w:sz w:val="18"/>
          <w:szCs w:val="18"/>
          <w:color w:val="auto"/>
        </w:rPr>
        <w:t>Effective January 1, 2005, the registrant granted Peter Dalton, an independent director, an option to purchase 20,000 shares of common stock at a price of $16 per share. The issuance of this option was, and the sale of any shares pursuant to its exercise will be, exempt from registration under Section 4(2) of the Securities Act.</w:t>
      </w:r>
    </w:p>
    <w:p>
      <w:pPr>
        <w:spacing w:after="0" w:line="194" w:lineRule="exact"/>
        <w:rPr>
          <w:sz w:val="20"/>
          <w:szCs w:val="20"/>
          <w:color w:val="auto"/>
        </w:rPr>
      </w:pPr>
    </w:p>
    <w:p>
      <w:pPr>
        <w:ind w:right="60" w:firstLine="439"/>
        <w:spacing w:after="0" w:line="259" w:lineRule="auto"/>
        <w:rPr>
          <w:sz w:val="20"/>
          <w:szCs w:val="20"/>
          <w:color w:val="auto"/>
        </w:rPr>
      </w:pPr>
      <w:r>
        <w:rPr>
          <w:rFonts w:ascii="Arial" w:cs="Arial" w:eastAsia="Arial" w:hAnsi="Arial"/>
          <w:sz w:val="18"/>
          <w:szCs w:val="18"/>
          <w:color w:val="auto"/>
        </w:rPr>
        <w:t>On March 17, 2006, the registrant was converted into a Delaware corporation named Globalstar, Inc. In connection with such conversion, all outstanding membership units of the registrant were converted into shares of common stock. The issuance of this common stock was exempt from registration under Sections 2(3) and 3(a)(9) of the Securities Act.</w:t>
      </w:r>
    </w:p>
    <w:p>
      <w:pPr>
        <w:spacing w:after="0" w:line="194" w:lineRule="exact"/>
        <w:rPr>
          <w:sz w:val="20"/>
          <w:szCs w:val="20"/>
          <w:color w:val="auto"/>
        </w:rPr>
      </w:pPr>
    </w:p>
    <w:p>
      <w:pPr>
        <w:ind w:right="20" w:firstLine="439"/>
        <w:spacing w:after="0" w:line="298" w:lineRule="auto"/>
        <w:rPr>
          <w:sz w:val="20"/>
          <w:szCs w:val="20"/>
          <w:color w:val="auto"/>
        </w:rPr>
      </w:pPr>
      <w:r>
        <w:rPr>
          <w:rFonts w:ascii="Arial" w:cs="Arial" w:eastAsia="Arial" w:hAnsi="Arial"/>
          <w:sz w:val="16"/>
          <w:szCs w:val="16"/>
          <w:color w:val="auto"/>
        </w:rPr>
        <w:t>On April 24, 2006, the registrant entered into an irrevocable standby stock purchase agreement with Thermo Funding Company LLC pursuant to which the latter agreed to purchase up to 2,061,896 shares of common stock at a price of $97 per share. Thermo Funding Company purchased 154,640 of such shares on June 30, 2006 for an aggregate purchase price of $15,000,080. As required by the registrant's certificate of incorporation, other stockholders of the registrant, who are accredited investors as defined under Regulation D, will be provided an opportunity to agree to purchase additional shares of common stock on</w:t>
      </w:r>
    </w:p>
    <w:p>
      <w:pPr>
        <w:spacing w:after="0" w:line="1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II-2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956" name="Picture 1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6"/>
                    <pic:cNvPicPr>
                      <a:picLocks noChangeAspect="1" noChangeArrowheads="1"/>
                    </pic:cNvPicPr>
                  </pic:nvPicPr>
                  <pic:blipFill>
                    <a:blip r:embed="rId196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160" w:name="page161"/>
    <w:bookmarkEnd w:id="160"/>
    <w:p>
      <w:pPr>
        <w:spacing w:after="0"/>
        <w:rPr>
          <w:sz w:val="20"/>
          <w:szCs w:val="20"/>
          <w:color w:val="auto"/>
        </w:rPr>
      </w:pPr>
      <w:r>
        <w:rPr>
          <w:rFonts w:ascii="Arial" w:cs="Arial" w:eastAsia="Arial" w:hAnsi="Arial"/>
          <w:sz w:val="16"/>
          <w:szCs w:val="16"/>
          <w:color w:val="auto"/>
        </w:rPr>
        <w:t>the same terms. The sale of all of such shares will be exempt from registration under Section 4(2) of the Securities Act and Rule 506 thereunder.</w:t>
      </w:r>
    </w:p>
    <w:p>
      <w:pPr>
        <w:spacing w:after="0" w:line="248" w:lineRule="exact"/>
        <w:rPr>
          <w:sz w:val="20"/>
          <w:szCs w:val="20"/>
          <w:color w:val="auto"/>
        </w:rPr>
      </w:pPr>
    </w:p>
    <w:p>
      <w:pPr>
        <w:ind w:right="100" w:firstLine="439"/>
        <w:spacing w:after="0" w:line="332" w:lineRule="auto"/>
        <w:rPr>
          <w:sz w:val="20"/>
          <w:szCs w:val="20"/>
          <w:color w:val="auto"/>
        </w:rPr>
      </w:pPr>
      <w:r>
        <w:rPr>
          <w:rFonts w:ascii="Arial" w:cs="Arial" w:eastAsia="Arial" w:hAnsi="Arial"/>
          <w:sz w:val="16"/>
          <w:szCs w:val="16"/>
          <w:color w:val="auto"/>
        </w:rPr>
        <w:t>Except for the securities issued pursuant to Section 1145 of the Bankruptcy Code, the above-referenced securities are deemed to be restricted securities for the purposes of the Securities Act. No underwriters were involved in connection with the sale of any of the above securities.</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16. </w:t>
      </w:r>
      <w:r>
        <w:rPr>
          <w:rFonts w:ascii="Arial" w:cs="Arial" w:eastAsia="Arial" w:hAnsi="Arial"/>
          <w:sz w:val="18"/>
          <w:szCs w:val="18"/>
          <w:b w:val="1"/>
          <w:bCs w:val="1"/>
          <w:i w:val="1"/>
          <w:iCs w:val="1"/>
          <w:color w:val="auto"/>
        </w:rPr>
        <w:t>Exhibits and Financial Statement Schedules.</w:t>
      </w:r>
    </w:p>
    <w:p>
      <w:pPr>
        <w:spacing w:after="0" w:line="245" w:lineRule="exact"/>
        <w:rPr>
          <w:sz w:val="20"/>
          <w:szCs w:val="20"/>
          <w:color w:val="auto"/>
        </w:rPr>
      </w:pPr>
    </w:p>
    <w:p>
      <w:pPr>
        <w:ind w:left="1080" w:hanging="532"/>
        <w:spacing w:after="0"/>
        <w:tabs>
          <w:tab w:leader="none" w:pos="1080" w:val="left"/>
        </w:tabs>
        <w:numPr>
          <w:ilvl w:val="0"/>
          <w:numId w:val="67"/>
        </w:numPr>
        <w:rPr>
          <w:rFonts w:ascii="Arial" w:cs="Arial" w:eastAsia="Arial" w:hAnsi="Arial"/>
          <w:sz w:val="18"/>
          <w:szCs w:val="18"/>
          <w:color w:val="auto"/>
        </w:rPr>
      </w:pPr>
      <w:r>
        <w:rPr>
          <w:rFonts w:ascii="Arial" w:cs="Arial" w:eastAsia="Arial" w:hAnsi="Arial"/>
          <w:sz w:val="18"/>
          <w:szCs w:val="18"/>
          <w:color w:val="auto"/>
        </w:rPr>
        <w:t>Exhibits</w:t>
      </w:r>
    </w:p>
    <w:p>
      <w:pPr>
        <w:spacing w:after="0" w:line="225" w:lineRule="exact"/>
        <w:rPr>
          <w:sz w:val="20"/>
          <w:szCs w:val="20"/>
          <w:color w:val="auto"/>
        </w:rPr>
      </w:pPr>
    </w:p>
    <w:p>
      <w:pPr>
        <w:jc w:val="center"/>
        <w:ind w:right="20"/>
        <w:spacing w:after="0"/>
        <w:rPr>
          <w:sz w:val="20"/>
          <w:szCs w:val="20"/>
          <w:color w:val="auto"/>
        </w:rPr>
      </w:pPr>
      <w:r>
        <w:rPr>
          <w:rFonts w:ascii="Arial" w:cs="Arial" w:eastAsia="Arial" w:hAnsi="Arial"/>
          <w:sz w:val="16"/>
          <w:szCs w:val="16"/>
          <w:color w:val="auto"/>
        </w:rPr>
        <w:t>A list of exhibits filed with this registration statement on Form S-1 is set forth in the Exhibit Index and is incorporated in this Item 16(a) by reference.</w:t>
      </w:r>
    </w:p>
    <w:p>
      <w:pPr>
        <w:spacing w:after="0" w:line="275" w:lineRule="exact"/>
        <w:rPr>
          <w:sz w:val="20"/>
          <w:szCs w:val="20"/>
          <w:color w:val="auto"/>
        </w:rPr>
      </w:pPr>
    </w:p>
    <w:p>
      <w:pPr>
        <w:ind w:left="1080" w:hanging="532"/>
        <w:spacing w:after="0"/>
        <w:tabs>
          <w:tab w:leader="none" w:pos="1080" w:val="left"/>
        </w:tabs>
        <w:numPr>
          <w:ilvl w:val="0"/>
          <w:numId w:val="68"/>
        </w:numPr>
        <w:rPr>
          <w:rFonts w:ascii="Arial" w:cs="Arial" w:eastAsia="Arial" w:hAnsi="Arial"/>
          <w:sz w:val="18"/>
          <w:szCs w:val="18"/>
          <w:color w:val="auto"/>
        </w:rPr>
      </w:pPr>
      <w:r>
        <w:rPr>
          <w:rFonts w:ascii="Arial" w:cs="Arial" w:eastAsia="Arial" w:hAnsi="Arial"/>
          <w:sz w:val="18"/>
          <w:szCs w:val="18"/>
          <w:color w:val="auto"/>
        </w:rPr>
        <w:t>Financial Statement Schedules</w:t>
      </w:r>
    </w:p>
    <w:p>
      <w:pPr>
        <w:spacing w:after="0" w:line="225" w:lineRule="exact"/>
        <w:rPr>
          <w:sz w:val="20"/>
          <w:szCs w:val="20"/>
          <w:color w:val="auto"/>
        </w:rPr>
      </w:pPr>
    </w:p>
    <w:p>
      <w:pPr>
        <w:ind w:right="60" w:firstLine="429"/>
        <w:spacing w:after="0" w:line="268" w:lineRule="auto"/>
        <w:rPr>
          <w:sz w:val="20"/>
          <w:szCs w:val="20"/>
          <w:color w:val="auto"/>
        </w:rPr>
      </w:pPr>
      <w:r>
        <w:rPr>
          <w:rFonts w:ascii="Arial" w:cs="Arial" w:eastAsia="Arial" w:hAnsi="Arial"/>
          <w:sz w:val="18"/>
          <w:szCs w:val="18"/>
          <w:color w:val="auto"/>
        </w:rPr>
        <w:t>All financial statement schedules have been omitted because the required disclosures appear in the audited financial statements included in this registration statement.</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17. </w:t>
      </w:r>
      <w:r>
        <w:rPr>
          <w:rFonts w:ascii="Arial" w:cs="Arial" w:eastAsia="Arial" w:hAnsi="Arial"/>
          <w:sz w:val="18"/>
          <w:szCs w:val="18"/>
          <w:b w:val="1"/>
          <w:bCs w:val="1"/>
          <w:i w:val="1"/>
          <w:iCs w:val="1"/>
          <w:color w:val="auto"/>
        </w:rPr>
        <w:t>Undertakings.</w:t>
      </w:r>
    </w:p>
    <w:p>
      <w:pPr>
        <w:spacing w:after="0" w:line="231" w:lineRule="exact"/>
        <w:rPr>
          <w:sz w:val="20"/>
          <w:szCs w:val="20"/>
          <w:color w:val="auto"/>
        </w:rPr>
      </w:pPr>
    </w:p>
    <w:p>
      <w:pPr>
        <w:ind w:right="80" w:firstLine="439"/>
        <w:spacing w:after="0" w:line="268" w:lineRule="auto"/>
        <w:rPr>
          <w:sz w:val="20"/>
          <w:szCs w:val="20"/>
          <w:color w:val="auto"/>
        </w:rPr>
      </w:pPr>
      <w:r>
        <w:rPr>
          <w:rFonts w:ascii="Arial" w:cs="Arial" w:eastAsia="Arial" w:hAnsi="Arial"/>
          <w:sz w:val="18"/>
          <w:szCs w:val="18"/>
          <w:color w:val="auto"/>
        </w:rPr>
        <w:t>*(f) The undersigned registrant hereby undertakes to provide to the underwriter at the closing specified in the underwriting agreements, certificates in such denominations and registered in such names as required by the underwriter to permit prompt delivery to each purchaser.</w:t>
      </w:r>
    </w:p>
    <w:p>
      <w:pPr>
        <w:spacing w:after="0" w:line="186" w:lineRule="exact"/>
        <w:rPr>
          <w:sz w:val="20"/>
          <w:szCs w:val="20"/>
          <w:color w:val="auto"/>
        </w:rPr>
      </w:pPr>
    </w:p>
    <w:p>
      <w:pPr>
        <w:ind w:firstLine="439"/>
        <w:spacing w:after="0" w:line="290" w:lineRule="auto"/>
        <w:rPr>
          <w:sz w:val="20"/>
          <w:szCs w:val="20"/>
          <w:color w:val="auto"/>
        </w:rPr>
      </w:pPr>
      <w:r>
        <w:rPr>
          <w:rFonts w:ascii="Arial" w:cs="Arial" w:eastAsia="Arial" w:hAnsi="Arial"/>
          <w:sz w:val="16"/>
          <w:szCs w:val="16"/>
          <w:color w:val="auto"/>
        </w:rPr>
        <w:t>*(h) Insofar as indemnification for liabilities arising under the Securities Act of 1933 may be permitted to directors, officers and controlling persons of the registrant pursuant to the foregoing provisions, or otherwise, the registrant has been advised that in the opinion of the SEC such indemnification is against public policy as expressed in the Securities Act and is, therefore, unenforceable. In the event that a claim for indemnification against such liabilities (other than the payment by the registrant of expenses incurred or paid by a director, officer or controlling person of the registrant in the successful defense of any action, suit or proceeding) is asserted by such director, officer or controlling person in connection with the securities being registered, the registrant will, unless in the opinion of its counsel the matter has been settled by controlling precedent, submit to a court of appropriate jurisdiction the question whether such indemnification by it is against public policy as expressed in the Securities Act and will be governed by the final adjudication of such issue.</w:t>
      </w:r>
    </w:p>
    <w:p>
      <w:pPr>
        <w:spacing w:after="0" w:line="17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*(i) The undersigned registrant hereby undertakes that:</w:t>
      </w:r>
    </w:p>
    <w:p>
      <w:pPr>
        <w:spacing w:after="0" w:line="225" w:lineRule="exact"/>
        <w:rPr>
          <w:sz w:val="20"/>
          <w:szCs w:val="20"/>
          <w:color w:val="auto"/>
        </w:rPr>
      </w:pPr>
    </w:p>
    <w:p>
      <w:pPr>
        <w:ind w:left="540" w:right="80" w:firstLine="359"/>
        <w:spacing w:after="0" w:line="306" w:lineRule="auto"/>
        <w:tabs>
          <w:tab w:leader="none" w:pos="1271" w:val="left"/>
        </w:tabs>
        <w:numPr>
          <w:ilvl w:val="1"/>
          <w:numId w:val="69"/>
        </w:numPr>
        <w:rPr>
          <w:rFonts w:ascii="Arial" w:cs="Arial" w:eastAsia="Arial" w:hAnsi="Arial"/>
          <w:sz w:val="16"/>
          <w:szCs w:val="16"/>
          <w:color w:val="auto"/>
        </w:rPr>
      </w:pPr>
      <w:r>
        <w:rPr>
          <w:rFonts w:ascii="Arial" w:cs="Arial" w:eastAsia="Arial" w:hAnsi="Arial"/>
          <w:sz w:val="16"/>
          <w:szCs w:val="16"/>
          <w:color w:val="auto"/>
        </w:rPr>
        <w:t>For purposes of determining any liability under the Securities Act of 1933, the information omitted from the form of prospectus filed as part of this registration statement in reliance upon Rule 430A and contained in a form of prospectus filed by the registrant pursuant to Rule 424(b)(1) or (4) or 497(h) under the Securities Act shall be deemed to be part of this registration statement as of the time it was declared effective.</w:t>
      </w:r>
    </w:p>
    <w:p>
      <w:pPr>
        <w:spacing w:after="0" w:line="160" w:lineRule="exact"/>
        <w:rPr>
          <w:rFonts w:ascii="Arial" w:cs="Arial" w:eastAsia="Arial" w:hAnsi="Arial"/>
          <w:sz w:val="16"/>
          <w:szCs w:val="16"/>
          <w:color w:val="auto"/>
        </w:rPr>
      </w:pPr>
    </w:p>
    <w:p>
      <w:pPr>
        <w:ind w:left="540" w:right="220" w:firstLine="359"/>
        <w:spacing w:after="0" w:line="259" w:lineRule="auto"/>
        <w:tabs>
          <w:tab w:leader="none" w:pos="1271" w:val="left"/>
        </w:tabs>
        <w:numPr>
          <w:ilvl w:val="1"/>
          <w:numId w:val="69"/>
        </w:numPr>
        <w:rPr>
          <w:rFonts w:ascii="Arial" w:cs="Arial" w:eastAsia="Arial" w:hAnsi="Arial"/>
          <w:sz w:val="18"/>
          <w:szCs w:val="18"/>
          <w:color w:val="auto"/>
        </w:rPr>
      </w:pPr>
      <w:r>
        <w:rPr>
          <w:rFonts w:ascii="Arial" w:cs="Arial" w:eastAsia="Arial" w:hAnsi="Arial"/>
          <w:sz w:val="18"/>
          <w:szCs w:val="18"/>
          <w:color w:val="auto"/>
        </w:rPr>
        <w:t>For purposes of determining any liability under the Securities Act of 1933, each post-effective amendment that contains a form of prospectus shall be deemed to be a new registration statement relating to the securities offering therein, and the offering of such securities at that time shall be deemed to be the initial bona fide offering thereof.</w:t>
      </w:r>
    </w:p>
    <w:p>
      <w:pPr>
        <w:spacing w:after="0" w:line="200" w:lineRule="exact"/>
        <w:rPr>
          <w:rFonts w:ascii="Arial" w:cs="Arial" w:eastAsia="Arial" w:hAnsi="Arial"/>
          <w:sz w:val="18"/>
          <w:szCs w:val="18"/>
          <w:color w:val="auto"/>
        </w:rPr>
      </w:pPr>
    </w:p>
    <w:p>
      <w:pPr>
        <w:spacing w:after="0" w:line="237" w:lineRule="exact"/>
        <w:rPr>
          <w:rFonts w:ascii="Arial" w:cs="Arial" w:eastAsia="Arial" w:hAnsi="Arial"/>
          <w:sz w:val="18"/>
          <w:szCs w:val="18"/>
          <w:color w:val="auto"/>
        </w:rPr>
      </w:pPr>
    </w:p>
    <w:p>
      <w:pPr>
        <w:spacing w:after="0"/>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5"/>
          <w:szCs w:val="15"/>
          <w:color w:val="auto"/>
        </w:rPr>
        <w:t>Paragraph references correspond to those of Items 512 of Regulation S-K.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-281940</wp:posOffset>
            </wp:positionV>
            <wp:extent cx="793115" cy="21590"/>
            <wp:wrapNone/>
            <wp:docPr id="1957" name="Picture 1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7"/>
                    <pic:cNvPicPr>
                      <a:picLocks noChangeAspect="1" noChangeArrowheads="1"/>
                    </pic:cNvPicPr>
                  </pic:nvPicPr>
                  <pic:blipFill>
                    <a:blip r:embed="rId1964">
                      <a:extLst>
                        <a:ext uri="{28A0092B-C50C-407E-A947-70E740481C1C}"/>
                      </a:extLst>
                    </a:blip>
                    <a:srcRect/>
                    <a:stretch>
                      <a:fillRect/>
                    </a:stretch>
                  </pic:blipFill>
                  <pic:spPr bwMode="auto">
                    <a:xfrm>
                      <a:off x="0" y="0"/>
                      <a:ext cx="793115" cy="21590"/>
                    </a:xfrm>
                    <a:prstGeom prst="rect">
                      <a:avLst/>
                    </a:prstGeom>
                    <a:noFill/>
                  </pic:spPr>
                </pic:pic>
              </a:graphicData>
            </a:graphic>
          </wp:anchor>
        </w:drawing>
      </w:r>
    </w:p>
    <w:p>
      <w:pPr>
        <w:spacing w:after="0" w:line="2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II-3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958" name="Picture 1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8"/>
                    <pic:cNvPicPr>
                      <a:picLocks noChangeAspect="1" noChangeArrowheads="1"/>
                    </pic:cNvPicPr>
                  </pic:nvPicPr>
                  <pic:blipFill>
                    <a:blip r:embed="rId196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1" w:right="259" w:bottom="1440" w:gutter="0" w:footer="0" w:header="0"/>
        </w:sectPr>
      </w:pPr>
    </w:p>
    <w:bookmarkStart w:id="161" w:name="page162"/>
    <w:bookmarkEnd w:id="161"/>
    <w:p>
      <w:pPr>
        <w:jc w:val="center"/>
        <w:ind w:right="40"/>
        <w:spacing w:after="0"/>
        <w:rPr>
          <w:sz w:val="20"/>
          <w:szCs w:val="20"/>
          <w:color w:val="auto"/>
        </w:rPr>
      </w:pPr>
      <w:r>
        <w:rPr>
          <w:rFonts w:ascii="Arial" w:cs="Arial" w:eastAsia="Arial" w:hAnsi="Arial"/>
          <w:sz w:val="18"/>
          <w:szCs w:val="18"/>
          <w:b w:val="1"/>
          <w:bCs w:val="1"/>
          <w:color w:val="auto"/>
        </w:rPr>
        <w:t>SIGNATURES</w:t>
      </w:r>
    </w:p>
    <w:p>
      <w:pPr>
        <w:spacing w:after="0" w:line="231" w:lineRule="exact"/>
        <w:rPr>
          <w:sz w:val="20"/>
          <w:szCs w:val="20"/>
          <w:color w:val="auto"/>
        </w:rPr>
      </w:pPr>
    </w:p>
    <w:p>
      <w:pPr>
        <w:ind w:right="500" w:firstLine="439"/>
        <w:spacing w:after="0" w:line="268" w:lineRule="auto"/>
        <w:rPr>
          <w:sz w:val="20"/>
          <w:szCs w:val="20"/>
          <w:color w:val="auto"/>
        </w:rPr>
      </w:pPr>
      <w:r>
        <w:rPr>
          <w:rFonts w:ascii="Arial" w:cs="Arial" w:eastAsia="Arial" w:hAnsi="Arial"/>
          <w:sz w:val="18"/>
          <w:szCs w:val="18"/>
          <w:color w:val="auto"/>
        </w:rPr>
        <w:t>Pursuant to the requirements of the Securities Act of 1933, the registrant has duly caused this Registration Statement to be signed on its behalf by the undersigned, thereunto duly authorized, in Milpitas, California as of July 17, 2006.</w:t>
      </w:r>
    </w:p>
    <w:p>
      <w:pPr>
        <w:spacing w:after="0" w:line="180" w:lineRule="exact"/>
        <w:rPr>
          <w:sz w:val="20"/>
          <w:szCs w:val="20"/>
          <w:color w:val="auto"/>
        </w:rPr>
      </w:pPr>
    </w:p>
    <w:p>
      <w:pPr>
        <w:ind w:left="5620"/>
        <w:spacing w:after="0"/>
        <w:rPr>
          <w:sz w:val="20"/>
          <w:szCs w:val="20"/>
          <w:color w:val="auto"/>
        </w:rPr>
      </w:pPr>
      <w:r>
        <w:rPr>
          <w:rFonts w:ascii="Arial" w:cs="Arial" w:eastAsia="Arial" w:hAnsi="Arial"/>
          <w:sz w:val="18"/>
          <w:szCs w:val="18"/>
          <w:b w:val="1"/>
          <w:bCs w:val="1"/>
          <w:color w:val="auto"/>
        </w:rPr>
        <w:t>GLOBALSTAR, INC.</w:t>
      </w:r>
    </w:p>
    <w:p>
      <w:pPr>
        <w:spacing w:after="0" w:line="231" w:lineRule="exact"/>
        <w:rPr>
          <w:sz w:val="20"/>
          <w:szCs w:val="20"/>
          <w:color w:val="auto"/>
        </w:rPr>
      </w:pPr>
    </w:p>
    <w:p>
      <w:pPr>
        <w:ind w:left="5620"/>
        <w:spacing w:after="0"/>
        <w:tabs>
          <w:tab w:leader="none" w:pos="626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Fuad Ahmad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3990975</wp:posOffset>
            </wp:positionH>
            <wp:positionV relativeFrom="paragraph">
              <wp:posOffset>77470</wp:posOffset>
            </wp:positionV>
            <wp:extent cx="3262630" cy="21590"/>
            <wp:wrapNone/>
            <wp:docPr id="1959" name="Picture 1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9"/>
                    <pic:cNvPicPr>
                      <a:picLocks noChangeAspect="1" noChangeArrowheads="1"/>
                    </pic:cNvPicPr>
                  </pic:nvPicPr>
                  <pic:blipFill>
                    <a:blip r:embed="rId1966">
                      <a:extLst>
                        <a:ext uri="{28A0092B-C50C-407E-A947-70E740481C1C}"/>
                      </a:extLst>
                    </a:blip>
                    <a:srcRect/>
                    <a:stretch>
                      <a:fillRect/>
                    </a:stretch>
                  </pic:blipFill>
                  <pic:spPr bwMode="auto">
                    <a:xfrm>
                      <a:off x="0" y="0"/>
                      <a:ext cx="3262630" cy="21590"/>
                    </a:xfrm>
                    <a:prstGeom prst="rect">
                      <a:avLst/>
                    </a:prstGeom>
                    <a:noFill/>
                  </pic:spPr>
                </pic:pic>
              </a:graphicData>
            </a:graphic>
          </wp:anchor>
        </w:drawing>
      </w:r>
    </w:p>
    <w:p>
      <w:pPr>
        <w:spacing w:after="0" w:line="232"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Name: Fuad Ahmad</w:t>
      </w:r>
    </w:p>
    <w:p>
      <w:pPr>
        <w:spacing w:after="0" w:line="15" w:lineRule="exact"/>
        <w:rPr>
          <w:sz w:val="20"/>
          <w:szCs w:val="20"/>
          <w:color w:val="auto"/>
        </w:rPr>
      </w:pPr>
    </w:p>
    <w:p>
      <w:pPr>
        <w:ind w:left="5620"/>
        <w:spacing w:after="0"/>
        <w:tabs>
          <w:tab w:leader="none" w:pos="6140" w:val="left"/>
        </w:tabs>
        <w:rPr>
          <w:sz w:val="20"/>
          <w:szCs w:val="20"/>
          <w:color w:val="auto"/>
        </w:rPr>
      </w:pPr>
      <w:r>
        <w:rPr>
          <w:rFonts w:ascii="Arial" w:cs="Arial" w:eastAsia="Arial" w:hAnsi="Arial"/>
          <w:sz w:val="18"/>
          <w:szCs w:val="18"/>
          <w:color w:val="auto"/>
        </w:rPr>
        <w:t>Title:</w:t>
        <w:tab/>
        <w:t>Vice President and Chief Financial Officer</w:t>
      </w:r>
    </w:p>
    <w:p>
      <w:pPr>
        <w:spacing w:after="0" w:line="200" w:lineRule="exact"/>
        <w:rPr>
          <w:sz w:val="20"/>
          <w:szCs w:val="20"/>
          <w:color w:val="auto"/>
        </w:rPr>
      </w:pPr>
    </w:p>
    <w:p>
      <w:pPr>
        <w:spacing w:after="0" w:line="22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POWER OF ATTORNEY</w:t>
      </w:r>
    </w:p>
    <w:p>
      <w:pPr>
        <w:spacing w:after="0" w:line="231" w:lineRule="exact"/>
        <w:rPr>
          <w:sz w:val="20"/>
          <w:szCs w:val="20"/>
          <w:color w:val="auto"/>
        </w:rPr>
      </w:pPr>
    </w:p>
    <w:p>
      <w:pPr>
        <w:ind w:right="100" w:firstLine="439"/>
        <w:spacing w:after="0" w:line="268" w:lineRule="auto"/>
        <w:rPr>
          <w:sz w:val="20"/>
          <w:szCs w:val="20"/>
          <w:color w:val="auto"/>
        </w:rPr>
      </w:pPr>
      <w:r>
        <w:rPr>
          <w:rFonts w:ascii="Arial" w:cs="Arial" w:eastAsia="Arial" w:hAnsi="Arial"/>
          <w:sz w:val="18"/>
          <w:szCs w:val="18"/>
          <w:color w:val="auto"/>
        </w:rPr>
        <w:t>Pursuant to the requirements of the Securities Act of 1933, this Registration Statement and power of attorney have been signed by the following persons in the capacities indicated as of July 17, 2006.</w:t>
      </w:r>
    </w:p>
    <w:p>
      <w:pPr>
        <w:spacing w:after="0" w:line="186" w:lineRule="exact"/>
        <w:rPr>
          <w:sz w:val="20"/>
          <w:szCs w:val="20"/>
          <w:color w:val="auto"/>
        </w:rPr>
      </w:pPr>
    </w:p>
    <w:p>
      <w:pPr>
        <w:ind w:left="440"/>
        <w:spacing w:after="0"/>
        <w:rPr>
          <w:sz w:val="20"/>
          <w:szCs w:val="20"/>
          <w:color w:val="auto"/>
        </w:rPr>
      </w:pPr>
      <w:r>
        <w:rPr>
          <w:rFonts w:ascii="Arial" w:cs="Arial" w:eastAsia="Arial" w:hAnsi="Arial"/>
          <w:sz w:val="15"/>
          <w:szCs w:val="15"/>
          <w:color w:val="auto"/>
        </w:rPr>
        <w:t>Each person below whose signature is preceded by an asterisk (*) does hereby constitute and appoint James Monroe III, Fuad Ahmad, Richard S. Roberts,</w:t>
      </w:r>
    </w:p>
    <w:p>
      <w:pPr>
        <w:spacing w:after="0" w:line="50" w:lineRule="exact"/>
        <w:rPr>
          <w:sz w:val="20"/>
          <w:szCs w:val="20"/>
          <w:color w:val="auto"/>
        </w:rPr>
      </w:pPr>
    </w:p>
    <w:p>
      <w:pPr>
        <w:spacing w:after="0"/>
        <w:rPr>
          <w:sz w:val="20"/>
          <w:szCs w:val="20"/>
          <w:color w:val="auto"/>
        </w:rPr>
      </w:pPr>
      <w:r>
        <w:rPr>
          <w:rFonts w:ascii="Arial" w:cs="Arial" w:eastAsia="Arial" w:hAnsi="Arial"/>
          <w:sz w:val="15"/>
          <w:szCs w:val="15"/>
          <w:color w:val="auto"/>
        </w:rPr>
        <w:t>or any of them, his true and lawful attorneys and agents, to do any and all acts and things in his name and on his behalf and to execute any and all instruments for</w:t>
      </w:r>
    </w:p>
    <w:p>
      <w:pPr>
        <w:spacing w:after="0" w:line="44" w:lineRule="exact"/>
        <w:rPr>
          <w:sz w:val="20"/>
          <w:szCs w:val="20"/>
          <w:color w:val="auto"/>
        </w:rPr>
      </w:pPr>
    </w:p>
    <w:p>
      <w:pPr>
        <w:spacing w:after="0"/>
        <w:rPr>
          <w:sz w:val="20"/>
          <w:szCs w:val="20"/>
          <w:color w:val="auto"/>
        </w:rPr>
      </w:pPr>
      <w:r>
        <w:rPr>
          <w:rFonts w:ascii="Arial" w:cs="Arial" w:eastAsia="Arial" w:hAnsi="Arial"/>
          <w:sz w:val="16"/>
          <w:szCs w:val="16"/>
          <w:color w:val="auto"/>
        </w:rPr>
        <w:t>him and in his name in the capacities indicated below, which said attorneys and agents, or either of them, may deem necessary or advisable to enable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Globalstar, Inc. to comply with the Securities Act of 1933 and any rules, regulations and requirements of the Securities and Exchange Commission, in connection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with this Registration Statement, including specifically, but without limitation, power and authority to sign for him in the capacities indicated below, any and all</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amendments (including post-effective amendments and any related registration statement pursuant to Rule 462(b) under the Securities Act of 1933) hereto and</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does hereby ratify and confirm all that said attorneys and agents, or any of them, shall do or cause to be done by virtue hereof.</w:t>
      </w:r>
    </w:p>
    <w:p>
      <w:pPr>
        <w:spacing w:after="0" w:line="213" w:lineRule="exact"/>
        <w:rPr>
          <w:sz w:val="20"/>
          <w:szCs w:val="20"/>
          <w:color w:val="auto"/>
        </w:rPr>
      </w:pPr>
    </w:p>
    <w:p>
      <w:pPr>
        <w:ind w:left="2440"/>
        <w:spacing w:after="0"/>
        <w:tabs>
          <w:tab w:leader="none" w:pos="8480" w:val="left"/>
        </w:tabs>
        <w:rPr>
          <w:sz w:val="20"/>
          <w:szCs w:val="20"/>
          <w:color w:val="auto"/>
        </w:rPr>
      </w:pPr>
      <w:r>
        <w:rPr>
          <w:rFonts w:ascii="Arial" w:cs="Arial" w:eastAsia="Arial" w:hAnsi="Arial"/>
          <w:sz w:val="18"/>
          <w:szCs w:val="18"/>
          <w:b w:val="1"/>
          <w:bCs w:val="1"/>
          <w:color w:val="auto"/>
        </w:rPr>
        <w:t>Signature</w:t>
      </w:r>
      <w:r>
        <w:rPr>
          <w:sz w:val="20"/>
          <w:szCs w:val="20"/>
          <w:color w:val="auto"/>
        </w:rPr>
        <w:tab/>
      </w:r>
      <w:r>
        <w:rPr>
          <w:rFonts w:ascii="Arial" w:cs="Arial" w:eastAsia="Arial" w:hAnsi="Arial"/>
          <w:sz w:val="18"/>
          <w:szCs w:val="18"/>
          <w:b w:val="1"/>
          <w:bCs w:val="1"/>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960" name="Picture 1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0"/>
                    <pic:cNvPicPr>
                      <a:picLocks noChangeAspect="1" noChangeArrowheads="1"/>
                    </pic:cNvPicPr>
                  </pic:nvPicPr>
                  <pic:blipFill>
                    <a:blip r:embed="rId196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20" w:type="dxa"/>
            <w:vAlign w:val="bottom"/>
          </w:tcPr>
          <w:p>
            <w:pPr>
              <w:spacing w:after="0"/>
              <w:rPr>
                <w:sz w:val="20"/>
                <w:szCs w:val="20"/>
                <w:color w:val="auto"/>
              </w:rPr>
            </w:pPr>
            <w:r>
              <w:rPr>
                <w:rFonts w:ascii="Arial" w:cs="Arial" w:eastAsia="Arial" w:hAnsi="Arial"/>
                <w:sz w:val="18"/>
                <w:szCs w:val="18"/>
                <w:color w:val="auto"/>
              </w:rPr>
              <w:t>/s/</w:t>
            </w:r>
          </w:p>
        </w:tc>
        <w:tc>
          <w:tcPr>
            <w:tcW w:w="3360" w:type="dxa"/>
            <w:vAlign w:val="bottom"/>
          </w:tcPr>
          <w:p>
            <w:pPr>
              <w:ind w:left="40"/>
              <w:spacing w:after="0"/>
              <w:rPr>
                <w:sz w:val="20"/>
                <w:szCs w:val="20"/>
                <w:color w:val="auto"/>
              </w:rPr>
            </w:pPr>
            <w:r>
              <w:rPr>
                <w:rFonts w:ascii="Arial" w:cs="Arial" w:eastAsia="Arial" w:hAnsi="Arial"/>
                <w:sz w:val="18"/>
                <w:szCs w:val="18"/>
                <w:color w:val="auto"/>
              </w:rPr>
              <w:t>James Monroe III</w:t>
            </w:r>
          </w:p>
        </w:tc>
        <w:tc>
          <w:tcPr>
            <w:tcW w:w="2020" w:type="dxa"/>
            <w:vAlign w:val="bottom"/>
          </w:tcPr>
          <w:p>
            <w:pPr>
              <w:spacing w:after="0"/>
              <w:rPr>
                <w:sz w:val="18"/>
                <w:szCs w:val="18"/>
                <w:color w:val="auto"/>
              </w:rPr>
            </w:pPr>
          </w:p>
        </w:tc>
        <w:tc>
          <w:tcPr>
            <w:tcW w:w="5820" w:type="dxa"/>
            <w:vAlign w:val="bottom"/>
          </w:tcPr>
          <w:p>
            <w:pPr>
              <w:ind w:left="340"/>
              <w:spacing w:after="0"/>
              <w:rPr>
                <w:sz w:val="20"/>
                <w:szCs w:val="20"/>
                <w:color w:val="auto"/>
              </w:rPr>
            </w:pPr>
            <w:r>
              <w:rPr>
                <w:rFonts w:ascii="Arial" w:cs="Arial" w:eastAsia="Arial" w:hAnsi="Arial"/>
                <w:sz w:val="18"/>
                <w:szCs w:val="18"/>
                <w:color w:val="auto"/>
              </w:rPr>
              <w:t>Chairman of the Board, Chief Executive Officer</w:t>
            </w:r>
          </w:p>
        </w:tc>
        <w:tc>
          <w:tcPr>
            <w:tcW w:w="0" w:type="dxa"/>
            <w:vAlign w:val="bottom"/>
          </w:tcPr>
          <w:p>
            <w:pPr>
              <w:spacing w:after="0"/>
              <w:rPr>
                <w:sz w:val="1"/>
                <w:szCs w:val="1"/>
                <w:color w:val="auto"/>
              </w:rPr>
            </w:pPr>
          </w:p>
        </w:tc>
      </w:tr>
      <w:tr>
        <w:trPr>
          <w:trHeight w:val="127"/>
        </w:trPr>
        <w:tc>
          <w:tcPr>
            <w:tcW w:w="220" w:type="dxa"/>
            <w:vAlign w:val="bottom"/>
            <w:tcBorders>
              <w:bottom w:val="single" w:sz="8" w:color="808080"/>
            </w:tcBorders>
          </w:tcPr>
          <w:p>
            <w:pPr>
              <w:spacing w:after="0"/>
              <w:rPr>
                <w:sz w:val="11"/>
                <w:szCs w:val="11"/>
                <w:color w:val="auto"/>
              </w:rPr>
            </w:pPr>
          </w:p>
        </w:tc>
        <w:tc>
          <w:tcPr>
            <w:tcW w:w="3360" w:type="dxa"/>
            <w:vAlign w:val="bottom"/>
            <w:tcBorders>
              <w:bottom w:val="single" w:sz="8" w:color="808080"/>
            </w:tcBorders>
          </w:tcPr>
          <w:p>
            <w:pPr>
              <w:spacing w:after="0"/>
              <w:rPr>
                <w:sz w:val="11"/>
                <w:szCs w:val="11"/>
                <w:color w:val="auto"/>
              </w:rPr>
            </w:pPr>
          </w:p>
        </w:tc>
        <w:tc>
          <w:tcPr>
            <w:tcW w:w="2020" w:type="dxa"/>
            <w:vAlign w:val="bottom"/>
            <w:tcBorders>
              <w:bottom w:val="single" w:sz="8" w:color="808080"/>
            </w:tcBorders>
          </w:tcPr>
          <w:p>
            <w:pPr>
              <w:spacing w:after="0"/>
              <w:rPr>
                <w:sz w:val="11"/>
                <w:szCs w:val="11"/>
                <w:color w:val="auto"/>
              </w:rPr>
            </w:pPr>
          </w:p>
        </w:tc>
        <w:tc>
          <w:tcPr>
            <w:tcW w:w="5820" w:type="dxa"/>
            <w:vAlign w:val="bottom"/>
            <w:vMerge w:val="restart"/>
          </w:tcPr>
          <w:p>
            <w:pPr>
              <w:ind w:left="340"/>
              <w:spacing w:after="0"/>
              <w:rPr>
                <w:sz w:val="20"/>
                <w:szCs w:val="20"/>
                <w:color w:val="auto"/>
              </w:rPr>
            </w:pPr>
            <w:r>
              <w:rPr>
                <w:rFonts w:ascii="Arial" w:cs="Arial" w:eastAsia="Arial" w:hAnsi="Arial"/>
                <w:sz w:val="18"/>
                <w:szCs w:val="18"/>
                <w:color w:val="auto"/>
              </w:rPr>
              <w:t>and Director</w:t>
            </w:r>
          </w:p>
        </w:tc>
        <w:tc>
          <w:tcPr>
            <w:tcW w:w="0" w:type="dxa"/>
            <w:vAlign w:val="bottom"/>
          </w:tcPr>
          <w:p>
            <w:pPr>
              <w:spacing w:after="0"/>
              <w:rPr>
                <w:sz w:val="1"/>
                <w:szCs w:val="1"/>
                <w:color w:val="auto"/>
              </w:rPr>
            </w:pPr>
          </w:p>
        </w:tc>
      </w:tr>
      <w:tr>
        <w:trPr>
          <w:trHeight w:val="69"/>
        </w:trPr>
        <w:tc>
          <w:tcPr>
            <w:tcW w:w="220" w:type="dxa"/>
            <w:vAlign w:val="bottom"/>
          </w:tcPr>
          <w:p>
            <w:pPr>
              <w:spacing w:after="0"/>
              <w:rPr>
                <w:sz w:val="6"/>
                <w:szCs w:val="6"/>
                <w:color w:val="auto"/>
              </w:rPr>
            </w:pPr>
          </w:p>
        </w:tc>
        <w:tc>
          <w:tcPr>
            <w:tcW w:w="3360" w:type="dxa"/>
            <w:vAlign w:val="bottom"/>
          </w:tcPr>
          <w:p>
            <w:pPr>
              <w:spacing w:after="0"/>
              <w:rPr>
                <w:sz w:val="6"/>
                <w:szCs w:val="6"/>
                <w:color w:val="auto"/>
              </w:rPr>
            </w:pPr>
          </w:p>
        </w:tc>
        <w:tc>
          <w:tcPr>
            <w:tcW w:w="2020" w:type="dxa"/>
            <w:vAlign w:val="bottom"/>
          </w:tcPr>
          <w:p>
            <w:pPr>
              <w:spacing w:after="0"/>
              <w:rPr>
                <w:sz w:val="6"/>
                <w:szCs w:val="6"/>
                <w:color w:val="auto"/>
              </w:rPr>
            </w:pPr>
          </w:p>
        </w:tc>
        <w:tc>
          <w:tcPr>
            <w:tcW w:w="582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49"/>
        </w:trPr>
        <w:tc>
          <w:tcPr>
            <w:tcW w:w="3580" w:type="dxa"/>
            <w:vAlign w:val="bottom"/>
            <w:gridSpan w:val="2"/>
          </w:tcPr>
          <w:p>
            <w:pPr>
              <w:spacing w:after="0"/>
              <w:rPr>
                <w:sz w:val="20"/>
                <w:szCs w:val="20"/>
                <w:color w:val="auto"/>
              </w:rPr>
            </w:pPr>
            <w:r>
              <w:rPr>
                <w:rFonts w:ascii="Arial" w:cs="Arial" w:eastAsia="Arial" w:hAnsi="Arial"/>
                <w:sz w:val="18"/>
                <w:szCs w:val="18"/>
                <w:color w:val="auto"/>
              </w:rPr>
              <w:t>*James Monroe III</w:t>
            </w:r>
          </w:p>
        </w:tc>
        <w:tc>
          <w:tcPr>
            <w:tcW w:w="2020" w:type="dxa"/>
            <w:vAlign w:val="bottom"/>
          </w:tcPr>
          <w:p>
            <w:pPr>
              <w:spacing w:after="0"/>
              <w:rPr>
                <w:sz w:val="21"/>
                <w:szCs w:val="21"/>
                <w:color w:val="auto"/>
              </w:rPr>
            </w:pPr>
          </w:p>
        </w:tc>
        <w:tc>
          <w:tcPr>
            <w:tcW w:w="5820" w:type="dxa"/>
            <w:vAlign w:val="bottom"/>
          </w:tcPr>
          <w:p>
            <w:pPr>
              <w:ind w:left="340"/>
              <w:spacing w:after="0"/>
              <w:rPr>
                <w:sz w:val="20"/>
                <w:szCs w:val="20"/>
                <w:color w:val="auto"/>
              </w:rPr>
            </w:pPr>
            <w:r>
              <w:rPr>
                <w:rFonts w:ascii="Arial" w:cs="Arial" w:eastAsia="Arial" w:hAnsi="Arial"/>
                <w:sz w:val="18"/>
                <w:szCs w:val="18"/>
                <w:color w:val="auto"/>
              </w:rPr>
              <w:t>(Principal Executive Officer)</w:t>
            </w:r>
          </w:p>
        </w:tc>
        <w:tc>
          <w:tcPr>
            <w:tcW w:w="0" w:type="dxa"/>
            <w:vAlign w:val="bottom"/>
          </w:tcPr>
          <w:p>
            <w:pPr>
              <w:spacing w:after="0"/>
              <w:rPr>
                <w:sz w:val="1"/>
                <w:szCs w:val="1"/>
                <w:color w:val="auto"/>
              </w:rPr>
            </w:pPr>
          </w:p>
        </w:tc>
      </w:tr>
      <w:tr>
        <w:trPr>
          <w:trHeight w:val="426"/>
        </w:trPr>
        <w:tc>
          <w:tcPr>
            <w:tcW w:w="220" w:type="dxa"/>
            <w:vAlign w:val="bottom"/>
          </w:tcPr>
          <w:p>
            <w:pPr>
              <w:spacing w:after="0"/>
              <w:rPr>
                <w:sz w:val="20"/>
                <w:szCs w:val="20"/>
                <w:color w:val="auto"/>
              </w:rPr>
            </w:pPr>
            <w:r>
              <w:rPr>
                <w:rFonts w:ascii="Arial" w:cs="Arial" w:eastAsia="Arial" w:hAnsi="Arial"/>
                <w:sz w:val="18"/>
                <w:szCs w:val="18"/>
                <w:color w:val="auto"/>
              </w:rPr>
              <w:t>/s/</w:t>
            </w:r>
          </w:p>
        </w:tc>
        <w:tc>
          <w:tcPr>
            <w:tcW w:w="3360" w:type="dxa"/>
            <w:vAlign w:val="bottom"/>
          </w:tcPr>
          <w:p>
            <w:pPr>
              <w:ind w:left="40"/>
              <w:spacing w:after="0"/>
              <w:rPr>
                <w:sz w:val="20"/>
                <w:szCs w:val="20"/>
                <w:color w:val="auto"/>
              </w:rPr>
            </w:pPr>
            <w:r>
              <w:rPr>
                <w:rFonts w:ascii="Arial" w:cs="Arial" w:eastAsia="Arial" w:hAnsi="Arial"/>
                <w:sz w:val="18"/>
                <w:szCs w:val="18"/>
                <w:color w:val="auto"/>
              </w:rPr>
              <w:t>Fuad Ahmad</w:t>
            </w:r>
          </w:p>
        </w:tc>
        <w:tc>
          <w:tcPr>
            <w:tcW w:w="2020" w:type="dxa"/>
            <w:vAlign w:val="bottom"/>
          </w:tcPr>
          <w:p>
            <w:pPr>
              <w:spacing w:after="0"/>
              <w:rPr>
                <w:sz w:val="24"/>
                <w:szCs w:val="24"/>
                <w:color w:val="auto"/>
              </w:rPr>
            </w:pPr>
          </w:p>
        </w:tc>
        <w:tc>
          <w:tcPr>
            <w:tcW w:w="5820" w:type="dxa"/>
            <w:vAlign w:val="bottom"/>
          </w:tcPr>
          <w:p>
            <w:pPr>
              <w:ind w:left="340"/>
              <w:spacing w:after="0"/>
              <w:rPr>
                <w:sz w:val="20"/>
                <w:szCs w:val="20"/>
                <w:color w:val="auto"/>
              </w:rPr>
            </w:pPr>
            <w:r>
              <w:rPr>
                <w:rFonts w:ascii="Arial" w:cs="Arial" w:eastAsia="Arial" w:hAnsi="Arial"/>
                <w:sz w:val="18"/>
                <w:szCs w:val="18"/>
                <w:color w:val="auto"/>
              </w:rPr>
              <w:t>Vice President and Chief Financial Officer</w:t>
            </w:r>
          </w:p>
        </w:tc>
        <w:tc>
          <w:tcPr>
            <w:tcW w:w="0" w:type="dxa"/>
            <w:vAlign w:val="bottom"/>
          </w:tcPr>
          <w:p>
            <w:pPr>
              <w:spacing w:after="0"/>
              <w:rPr>
                <w:sz w:val="1"/>
                <w:szCs w:val="1"/>
                <w:color w:val="auto"/>
              </w:rPr>
            </w:pPr>
          </w:p>
        </w:tc>
      </w:tr>
      <w:tr>
        <w:trPr>
          <w:trHeight w:val="127"/>
        </w:trPr>
        <w:tc>
          <w:tcPr>
            <w:tcW w:w="220" w:type="dxa"/>
            <w:vAlign w:val="bottom"/>
            <w:tcBorders>
              <w:bottom w:val="single" w:sz="8" w:color="808080"/>
            </w:tcBorders>
          </w:tcPr>
          <w:p>
            <w:pPr>
              <w:spacing w:after="0"/>
              <w:rPr>
                <w:sz w:val="11"/>
                <w:szCs w:val="11"/>
                <w:color w:val="auto"/>
              </w:rPr>
            </w:pPr>
          </w:p>
        </w:tc>
        <w:tc>
          <w:tcPr>
            <w:tcW w:w="3360" w:type="dxa"/>
            <w:vAlign w:val="bottom"/>
            <w:tcBorders>
              <w:bottom w:val="single" w:sz="8" w:color="808080"/>
            </w:tcBorders>
          </w:tcPr>
          <w:p>
            <w:pPr>
              <w:spacing w:after="0"/>
              <w:rPr>
                <w:sz w:val="11"/>
                <w:szCs w:val="11"/>
                <w:color w:val="auto"/>
              </w:rPr>
            </w:pPr>
          </w:p>
        </w:tc>
        <w:tc>
          <w:tcPr>
            <w:tcW w:w="2020" w:type="dxa"/>
            <w:vAlign w:val="bottom"/>
            <w:tcBorders>
              <w:bottom w:val="single" w:sz="8" w:color="808080"/>
            </w:tcBorders>
          </w:tcPr>
          <w:p>
            <w:pPr>
              <w:spacing w:after="0"/>
              <w:rPr>
                <w:sz w:val="11"/>
                <w:szCs w:val="11"/>
                <w:color w:val="auto"/>
              </w:rPr>
            </w:pPr>
          </w:p>
        </w:tc>
        <w:tc>
          <w:tcPr>
            <w:tcW w:w="5820" w:type="dxa"/>
            <w:vAlign w:val="bottom"/>
            <w:vMerge w:val="restart"/>
          </w:tcPr>
          <w:p>
            <w:pPr>
              <w:ind w:left="340"/>
              <w:spacing w:after="0"/>
              <w:rPr>
                <w:sz w:val="20"/>
                <w:szCs w:val="20"/>
                <w:color w:val="auto"/>
              </w:rPr>
            </w:pPr>
            <w:r>
              <w:rPr>
                <w:rFonts w:ascii="Arial" w:cs="Arial" w:eastAsia="Arial" w:hAnsi="Arial"/>
                <w:sz w:val="18"/>
                <w:szCs w:val="18"/>
                <w:color w:val="auto"/>
              </w:rPr>
              <w:t>(Principal Financial and Accounting Officer)</w:t>
            </w:r>
          </w:p>
        </w:tc>
        <w:tc>
          <w:tcPr>
            <w:tcW w:w="0" w:type="dxa"/>
            <w:vAlign w:val="bottom"/>
          </w:tcPr>
          <w:p>
            <w:pPr>
              <w:spacing w:after="0"/>
              <w:rPr>
                <w:sz w:val="1"/>
                <w:szCs w:val="1"/>
                <w:color w:val="auto"/>
              </w:rPr>
            </w:pPr>
          </w:p>
        </w:tc>
      </w:tr>
      <w:tr>
        <w:trPr>
          <w:trHeight w:val="76"/>
        </w:trPr>
        <w:tc>
          <w:tcPr>
            <w:tcW w:w="3580" w:type="dxa"/>
            <w:vAlign w:val="bottom"/>
            <w:gridSpan w:val="2"/>
            <w:vMerge w:val="restart"/>
          </w:tcPr>
          <w:p>
            <w:pPr>
              <w:spacing w:after="0"/>
              <w:rPr>
                <w:sz w:val="20"/>
                <w:szCs w:val="20"/>
                <w:color w:val="auto"/>
              </w:rPr>
            </w:pPr>
            <w:r>
              <w:rPr>
                <w:rFonts w:ascii="Arial" w:cs="Arial" w:eastAsia="Arial" w:hAnsi="Arial"/>
                <w:sz w:val="18"/>
                <w:szCs w:val="18"/>
                <w:color w:val="auto"/>
              </w:rPr>
              <w:t>*Fuad Ahmad</w:t>
            </w:r>
          </w:p>
        </w:tc>
        <w:tc>
          <w:tcPr>
            <w:tcW w:w="2020" w:type="dxa"/>
            <w:vAlign w:val="bottom"/>
          </w:tcPr>
          <w:p>
            <w:pPr>
              <w:spacing w:after="0"/>
              <w:rPr>
                <w:sz w:val="6"/>
                <w:szCs w:val="6"/>
                <w:color w:val="auto"/>
              </w:rPr>
            </w:pPr>
          </w:p>
        </w:tc>
        <w:tc>
          <w:tcPr>
            <w:tcW w:w="582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3580" w:type="dxa"/>
            <w:vAlign w:val="bottom"/>
            <w:gridSpan w:val="2"/>
            <w:vMerge w:val="continue"/>
          </w:tcPr>
          <w:p>
            <w:pPr>
              <w:spacing w:after="0"/>
              <w:rPr>
                <w:sz w:val="21"/>
                <w:szCs w:val="21"/>
                <w:color w:val="auto"/>
              </w:rPr>
            </w:pPr>
          </w:p>
        </w:tc>
        <w:tc>
          <w:tcPr>
            <w:tcW w:w="2020" w:type="dxa"/>
            <w:vAlign w:val="bottom"/>
          </w:tcPr>
          <w:p>
            <w:pPr>
              <w:spacing w:after="0"/>
              <w:rPr>
                <w:sz w:val="21"/>
                <w:szCs w:val="21"/>
                <w:color w:val="auto"/>
              </w:rPr>
            </w:pPr>
          </w:p>
        </w:tc>
        <w:tc>
          <w:tcPr>
            <w:tcW w:w="58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32"/>
        </w:trPr>
        <w:tc>
          <w:tcPr>
            <w:tcW w:w="220" w:type="dxa"/>
            <w:vAlign w:val="bottom"/>
          </w:tcPr>
          <w:p>
            <w:pPr>
              <w:spacing w:after="0"/>
              <w:rPr>
                <w:sz w:val="20"/>
                <w:szCs w:val="20"/>
                <w:color w:val="auto"/>
              </w:rPr>
            </w:pPr>
            <w:r>
              <w:rPr>
                <w:rFonts w:ascii="Arial" w:cs="Arial" w:eastAsia="Arial" w:hAnsi="Arial"/>
                <w:sz w:val="18"/>
                <w:szCs w:val="18"/>
                <w:color w:val="auto"/>
              </w:rPr>
              <w:t>/s/</w:t>
            </w:r>
          </w:p>
        </w:tc>
        <w:tc>
          <w:tcPr>
            <w:tcW w:w="3360" w:type="dxa"/>
            <w:vAlign w:val="bottom"/>
          </w:tcPr>
          <w:p>
            <w:pPr>
              <w:ind w:left="40"/>
              <w:spacing w:after="0"/>
              <w:rPr>
                <w:sz w:val="20"/>
                <w:szCs w:val="20"/>
                <w:color w:val="auto"/>
              </w:rPr>
            </w:pPr>
            <w:r>
              <w:rPr>
                <w:rFonts w:ascii="Arial" w:cs="Arial" w:eastAsia="Arial" w:hAnsi="Arial"/>
                <w:sz w:val="18"/>
                <w:szCs w:val="18"/>
                <w:color w:val="auto"/>
              </w:rPr>
              <w:t>Peter J. Dalton</w:t>
            </w:r>
          </w:p>
        </w:tc>
        <w:tc>
          <w:tcPr>
            <w:tcW w:w="2020" w:type="dxa"/>
            <w:vAlign w:val="bottom"/>
          </w:tcPr>
          <w:p>
            <w:pPr>
              <w:spacing w:after="0"/>
              <w:rPr>
                <w:sz w:val="24"/>
                <w:szCs w:val="24"/>
                <w:color w:val="auto"/>
              </w:rPr>
            </w:pPr>
          </w:p>
        </w:tc>
        <w:tc>
          <w:tcPr>
            <w:tcW w:w="5820" w:type="dxa"/>
            <w:vAlign w:val="bottom"/>
          </w:tcPr>
          <w:p>
            <w:pPr>
              <w:ind w:left="340"/>
              <w:spacing w:after="0"/>
              <w:rPr>
                <w:sz w:val="20"/>
                <w:szCs w:val="20"/>
                <w:color w:val="auto"/>
              </w:rPr>
            </w:pPr>
            <w:r>
              <w:rPr>
                <w:rFonts w:ascii="Arial" w:cs="Arial" w:eastAsia="Arial" w:hAnsi="Arial"/>
                <w:sz w:val="18"/>
                <w:szCs w:val="18"/>
                <w:color w:val="auto"/>
              </w:rPr>
              <w:t>Director</w:t>
            </w:r>
          </w:p>
        </w:tc>
        <w:tc>
          <w:tcPr>
            <w:tcW w:w="0" w:type="dxa"/>
            <w:vAlign w:val="bottom"/>
          </w:tcPr>
          <w:p>
            <w:pPr>
              <w:spacing w:after="0"/>
              <w:rPr>
                <w:sz w:val="1"/>
                <w:szCs w:val="1"/>
                <w:color w:val="auto"/>
              </w:rPr>
            </w:pPr>
          </w:p>
        </w:tc>
      </w:tr>
      <w:tr>
        <w:trPr>
          <w:trHeight w:val="120"/>
        </w:trPr>
        <w:tc>
          <w:tcPr>
            <w:tcW w:w="3580" w:type="dxa"/>
            <w:vAlign w:val="bottom"/>
            <w:tcBorders>
              <w:bottom w:val="single" w:sz="8" w:color="808080"/>
            </w:tcBorders>
            <w:gridSpan w:val="2"/>
          </w:tcPr>
          <w:p>
            <w:pPr>
              <w:spacing w:after="0"/>
              <w:rPr>
                <w:sz w:val="10"/>
                <w:szCs w:val="10"/>
                <w:color w:val="auto"/>
              </w:rPr>
            </w:pPr>
          </w:p>
        </w:tc>
        <w:tc>
          <w:tcPr>
            <w:tcW w:w="2020" w:type="dxa"/>
            <w:vAlign w:val="bottom"/>
            <w:tcBorders>
              <w:bottom w:val="single" w:sz="8" w:color="808080"/>
            </w:tcBorders>
          </w:tcPr>
          <w:p>
            <w:pPr>
              <w:spacing w:after="0"/>
              <w:rPr>
                <w:sz w:val="10"/>
                <w:szCs w:val="10"/>
                <w:color w:val="auto"/>
              </w:rPr>
            </w:pPr>
          </w:p>
        </w:tc>
        <w:tc>
          <w:tcPr>
            <w:tcW w:w="58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3580" w:type="dxa"/>
            <w:vAlign w:val="bottom"/>
            <w:gridSpan w:val="2"/>
          </w:tcPr>
          <w:p>
            <w:pPr>
              <w:spacing w:after="0"/>
              <w:rPr>
                <w:sz w:val="20"/>
                <w:szCs w:val="20"/>
                <w:color w:val="auto"/>
              </w:rPr>
            </w:pPr>
            <w:r>
              <w:rPr>
                <w:rFonts w:ascii="Arial" w:cs="Arial" w:eastAsia="Arial" w:hAnsi="Arial"/>
                <w:sz w:val="18"/>
                <w:szCs w:val="18"/>
                <w:color w:val="auto"/>
              </w:rPr>
              <w:t>*Peter J. Dalton</w:t>
            </w:r>
          </w:p>
        </w:tc>
        <w:tc>
          <w:tcPr>
            <w:tcW w:w="2020" w:type="dxa"/>
            <w:vAlign w:val="bottom"/>
          </w:tcPr>
          <w:p>
            <w:pPr>
              <w:spacing w:after="0"/>
              <w:rPr>
                <w:sz w:val="24"/>
                <w:szCs w:val="24"/>
                <w:color w:val="auto"/>
              </w:rPr>
            </w:pPr>
          </w:p>
        </w:tc>
        <w:tc>
          <w:tcPr>
            <w:tcW w:w="5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220" w:type="dxa"/>
            <w:vAlign w:val="bottom"/>
          </w:tcPr>
          <w:p>
            <w:pPr>
              <w:spacing w:after="0"/>
              <w:rPr>
                <w:sz w:val="20"/>
                <w:szCs w:val="20"/>
                <w:color w:val="auto"/>
              </w:rPr>
            </w:pPr>
            <w:r>
              <w:rPr>
                <w:rFonts w:ascii="Arial" w:cs="Arial" w:eastAsia="Arial" w:hAnsi="Arial"/>
                <w:sz w:val="18"/>
                <w:szCs w:val="18"/>
                <w:color w:val="auto"/>
              </w:rPr>
              <w:t>/s/</w:t>
            </w:r>
          </w:p>
        </w:tc>
        <w:tc>
          <w:tcPr>
            <w:tcW w:w="3360" w:type="dxa"/>
            <w:vAlign w:val="bottom"/>
          </w:tcPr>
          <w:p>
            <w:pPr>
              <w:ind w:left="40"/>
              <w:spacing w:after="0"/>
              <w:rPr>
                <w:sz w:val="20"/>
                <w:szCs w:val="20"/>
                <w:color w:val="auto"/>
              </w:rPr>
            </w:pPr>
            <w:r>
              <w:rPr>
                <w:rFonts w:ascii="Arial" w:cs="Arial" w:eastAsia="Arial" w:hAnsi="Arial"/>
                <w:sz w:val="18"/>
                <w:szCs w:val="18"/>
                <w:color w:val="auto"/>
              </w:rPr>
              <w:t>James F. Lynch</w:t>
            </w:r>
          </w:p>
        </w:tc>
        <w:tc>
          <w:tcPr>
            <w:tcW w:w="2020" w:type="dxa"/>
            <w:vAlign w:val="bottom"/>
          </w:tcPr>
          <w:p>
            <w:pPr>
              <w:spacing w:after="0"/>
              <w:rPr>
                <w:sz w:val="24"/>
                <w:szCs w:val="24"/>
                <w:color w:val="auto"/>
              </w:rPr>
            </w:pPr>
          </w:p>
        </w:tc>
        <w:tc>
          <w:tcPr>
            <w:tcW w:w="5820" w:type="dxa"/>
            <w:vAlign w:val="bottom"/>
          </w:tcPr>
          <w:p>
            <w:pPr>
              <w:ind w:left="340"/>
              <w:spacing w:after="0"/>
              <w:rPr>
                <w:sz w:val="20"/>
                <w:szCs w:val="20"/>
                <w:color w:val="auto"/>
              </w:rPr>
            </w:pPr>
            <w:r>
              <w:rPr>
                <w:rFonts w:ascii="Arial" w:cs="Arial" w:eastAsia="Arial" w:hAnsi="Arial"/>
                <w:sz w:val="18"/>
                <w:szCs w:val="18"/>
                <w:color w:val="auto"/>
              </w:rPr>
              <w:t>Director</w:t>
            </w:r>
          </w:p>
        </w:tc>
        <w:tc>
          <w:tcPr>
            <w:tcW w:w="0" w:type="dxa"/>
            <w:vAlign w:val="bottom"/>
          </w:tcPr>
          <w:p>
            <w:pPr>
              <w:spacing w:after="0"/>
              <w:rPr>
                <w:sz w:val="1"/>
                <w:szCs w:val="1"/>
                <w:color w:val="auto"/>
              </w:rPr>
            </w:pPr>
          </w:p>
        </w:tc>
      </w:tr>
      <w:tr>
        <w:trPr>
          <w:trHeight w:val="120"/>
        </w:trPr>
        <w:tc>
          <w:tcPr>
            <w:tcW w:w="3580" w:type="dxa"/>
            <w:vAlign w:val="bottom"/>
            <w:tcBorders>
              <w:bottom w:val="single" w:sz="8" w:color="808080"/>
            </w:tcBorders>
            <w:gridSpan w:val="2"/>
          </w:tcPr>
          <w:p>
            <w:pPr>
              <w:spacing w:after="0"/>
              <w:rPr>
                <w:sz w:val="10"/>
                <w:szCs w:val="10"/>
                <w:color w:val="auto"/>
              </w:rPr>
            </w:pPr>
          </w:p>
        </w:tc>
        <w:tc>
          <w:tcPr>
            <w:tcW w:w="2020" w:type="dxa"/>
            <w:vAlign w:val="bottom"/>
            <w:tcBorders>
              <w:bottom w:val="single" w:sz="8" w:color="808080"/>
            </w:tcBorders>
          </w:tcPr>
          <w:p>
            <w:pPr>
              <w:spacing w:after="0"/>
              <w:rPr>
                <w:sz w:val="10"/>
                <w:szCs w:val="10"/>
                <w:color w:val="auto"/>
              </w:rPr>
            </w:pPr>
          </w:p>
        </w:tc>
        <w:tc>
          <w:tcPr>
            <w:tcW w:w="58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3580" w:type="dxa"/>
            <w:vAlign w:val="bottom"/>
            <w:gridSpan w:val="2"/>
          </w:tcPr>
          <w:p>
            <w:pPr>
              <w:spacing w:after="0"/>
              <w:rPr>
                <w:sz w:val="20"/>
                <w:szCs w:val="20"/>
                <w:color w:val="auto"/>
              </w:rPr>
            </w:pPr>
            <w:r>
              <w:rPr>
                <w:rFonts w:ascii="Arial" w:cs="Arial" w:eastAsia="Arial" w:hAnsi="Arial"/>
                <w:sz w:val="18"/>
                <w:szCs w:val="18"/>
                <w:color w:val="auto"/>
              </w:rPr>
              <w:t>*James F. Lynch</w:t>
            </w:r>
          </w:p>
        </w:tc>
        <w:tc>
          <w:tcPr>
            <w:tcW w:w="2020" w:type="dxa"/>
            <w:vAlign w:val="bottom"/>
          </w:tcPr>
          <w:p>
            <w:pPr>
              <w:spacing w:after="0"/>
              <w:rPr>
                <w:sz w:val="24"/>
                <w:szCs w:val="24"/>
                <w:color w:val="auto"/>
              </w:rPr>
            </w:pPr>
          </w:p>
        </w:tc>
        <w:tc>
          <w:tcPr>
            <w:tcW w:w="5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220" w:type="dxa"/>
            <w:vAlign w:val="bottom"/>
          </w:tcPr>
          <w:p>
            <w:pPr>
              <w:spacing w:after="0"/>
              <w:rPr>
                <w:sz w:val="20"/>
                <w:szCs w:val="20"/>
                <w:color w:val="auto"/>
              </w:rPr>
            </w:pPr>
            <w:r>
              <w:rPr>
                <w:rFonts w:ascii="Arial" w:cs="Arial" w:eastAsia="Arial" w:hAnsi="Arial"/>
                <w:sz w:val="18"/>
                <w:szCs w:val="18"/>
                <w:color w:val="auto"/>
              </w:rPr>
              <w:t>/s/</w:t>
            </w:r>
          </w:p>
        </w:tc>
        <w:tc>
          <w:tcPr>
            <w:tcW w:w="3360" w:type="dxa"/>
            <w:vAlign w:val="bottom"/>
          </w:tcPr>
          <w:p>
            <w:pPr>
              <w:ind w:left="40"/>
              <w:spacing w:after="0"/>
              <w:rPr>
                <w:sz w:val="20"/>
                <w:szCs w:val="20"/>
                <w:color w:val="auto"/>
              </w:rPr>
            </w:pPr>
            <w:r>
              <w:rPr>
                <w:rFonts w:ascii="Arial" w:cs="Arial" w:eastAsia="Arial" w:hAnsi="Arial"/>
                <w:sz w:val="18"/>
                <w:szCs w:val="18"/>
                <w:color w:val="auto"/>
              </w:rPr>
              <w:t>Richard S. Roberts</w:t>
            </w:r>
          </w:p>
        </w:tc>
        <w:tc>
          <w:tcPr>
            <w:tcW w:w="2020" w:type="dxa"/>
            <w:vAlign w:val="bottom"/>
          </w:tcPr>
          <w:p>
            <w:pPr>
              <w:spacing w:after="0"/>
              <w:rPr>
                <w:sz w:val="24"/>
                <w:szCs w:val="24"/>
                <w:color w:val="auto"/>
              </w:rPr>
            </w:pPr>
          </w:p>
        </w:tc>
        <w:tc>
          <w:tcPr>
            <w:tcW w:w="5820" w:type="dxa"/>
            <w:vAlign w:val="bottom"/>
          </w:tcPr>
          <w:p>
            <w:pPr>
              <w:ind w:left="340"/>
              <w:spacing w:after="0"/>
              <w:rPr>
                <w:sz w:val="20"/>
                <w:szCs w:val="20"/>
                <w:color w:val="auto"/>
              </w:rPr>
            </w:pPr>
            <w:r>
              <w:rPr>
                <w:rFonts w:ascii="Arial" w:cs="Arial" w:eastAsia="Arial" w:hAnsi="Arial"/>
                <w:sz w:val="18"/>
                <w:szCs w:val="18"/>
                <w:color w:val="auto"/>
              </w:rPr>
              <w:t>Director</w:t>
            </w:r>
          </w:p>
        </w:tc>
        <w:tc>
          <w:tcPr>
            <w:tcW w:w="0" w:type="dxa"/>
            <w:vAlign w:val="bottom"/>
          </w:tcPr>
          <w:p>
            <w:pPr>
              <w:spacing w:after="0"/>
              <w:rPr>
                <w:sz w:val="1"/>
                <w:szCs w:val="1"/>
                <w:color w:val="auto"/>
              </w:rPr>
            </w:pPr>
          </w:p>
        </w:tc>
      </w:tr>
      <w:tr>
        <w:trPr>
          <w:trHeight w:val="120"/>
        </w:trPr>
        <w:tc>
          <w:tcPr>
            <w:tcW w:w="3580" w:type="dxa"/>
            <w:vAlign w:val="bottom"/>
            <w:tcBorders>
              <w:bottom w:val="single" w:sz="8" w:color="808080"/>
            </w:tcBorders>
            <w:gridSpan w:val="2"/>
          </w:tcPr>
          <w:p>
            <w:pPr>
              <w:spacing w:after="0"/>
              <w:rPr>
                <w:sz w:val="10"/>
                <w:szCs w:val="10"/>
                <w:color w:val="auto"/>
              </w:rPr>
            </w:pPr>
          </w:p>
        </w:tc>
        <w:tc>
          <w:tcPr>
            <w:tcW w:w="2020" w:type="dxa"/>
            <w:vAlign w:val="bottom"/>
            <w:tcBorders>
              <w:bottom w:val="single" w:sz="8" w:color="808080"/>
            </w:tcBorders>
          </w:tcPr>
          <w:p>
            <w:pPr>
              <w:spacing w:after="0"/>
              <w:rPr>
                <w:sz w:val="10"/>
                <w:szCs w:val="10"/>
                <w:color w:val="auto"/>
              </w:rPr>
            </w:pPr>
          </w:p>
        </w:tc>
        <w:tc>
          <w:tcPr>
            <w:tcW w:w="58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3580" w:type="dxa"/>
            <w:vAlign w:val="bottom"/>
            <w:gridSpan w:val="2"/>
          </w:tcPr>
          <w:p>
            <w:pPr>
              <w:spacing w:after="0"/>
              <w:rPr>
                <w:sz w:val="20"/>
                <w:szCs w:val="20"/>
                <w:color w:val="auto"/>
              </w:rPr>
            </w:pPr>
            <w:r>
              <w:rPr>
                <w:rFonts w:ascii="Arial" w:cs="Arial" w:eastAsia="Arial" w:hAnsi="Arial"/>
                <w:sz w:val="18"/>
                <w:szCs w:val="18"/>
                <w:color w:val="auto"/>
              </w:rPr>
              <w:t>*Richard S. Roberts</w:t>
            </w:r>
          </w:p>
        </w:tc>
        <w:tc>
          <w:tcPr>
            <w:tcW w:w="2020" w:type="dxa"/>
            <w:vAlign w:val="bottom"/>
          </w:tcPr>
          <w:p>
            <w:pPr>
              <w:spacing w:after="0"/>
              <w:rPr>
                <w:sz w:val="24"/>
                <w:szCs w:val="24"/>
                <w:color w:val="auto"/>
              </w:rPr>
            </w:pPr>
          </w:p>
        </w:tc>
        <w:tc>
          <w:tcPr>
            <w:tcW w:w="5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220" w:type="dxa"/>
            <w:vAlign w:val="bottom"/>
          </w:tcPr>
          <w:p>
            <w:pPr>
              <w:spacing w:after="0"/>
              <w:rPr>
                <w:sz w:val="24"/>
                <w:szCs w:val="24"/>
                <w:color w:val="auto"/>
              </w:rPr>
            </w:pPr>
          </w:p>
        </w:tc>
        <w:tc>
          <w:tcPr>
            <w:tcW w:w="3360" w:type="dxa"/>
            <w:vAlign w:val="bottom"/>
          </w:tcPr>
          <w:p>
            <w:pPr>
              <w:spacing w:after="0"/>
              <w:rPr>
                <w:sz w:val="24"/>
                <w:szCs w:val="24"/>
                <w:color w:val="auto"/>
              </w:rPr>
            </w:pPr>
          </w:p>
        </w:tc>
        <w:tc>
          <w:tcPr>
            <w:tcW w:w="7840" w:type="dxa"/>
            <w:vAlign w:val="bottom"/>
            <w:gridSpan w:val="2"/>
          </w:tcPr>
          <w:p>
            <w:pPr>
              <w:ind w:left="2000"/>
              <w:spacing w:after="0"/>
              <w:rPr>
                <w:sz w:val="20"/>
                <w:szCs w:val="20"/>
                <w:color w:val="auto"/>
              </w:rPr>
            </w:pPr>
            <w:r>
              <w:rPr>
                <w:rFonts w:ascii="Arial" w:cs="Arial" w:eastAsia="Arial" w:hAnsi="Arial"/>
                <w:sz w:val="18"/>
                <w:szCs w:val="18"/>
                <w:color w:val="auto"/>
              </w:rPr>
              <w:t>II-4</w:t>
            </w:r>
          </w:p>
        </w:tc>
        <w:tc>
          <w:tcPr>
            <w:tcW w:w="0" w:type="dxa"/>
            <w:vAlign w:val="bottom"/>
          </w:tcPr>
          <w:p>
            <w:pPr>
              <w:spacing w:after="0"/>
              <w:rPr>
                <w:sz w:val="1"/>
                <w:szCs w:val="1"/>
                <w:color w:val="auto"/>
              </w:rPr>
            </w:pPr>
          </w:p>
        </w:tc>
      </w:tr>
      <w:tr>
        <w:trPr>
          <w:trHeight w:val="228"/>
        </w:trPr>
        <w:tc>
          <w:tcPr>
            <w:tcW w:w="220" w:type="dxa"/>
            <w:vAlign w:val="bottom"/>
            <w:tcBorders>
              <w:bottom w:val="single" w:sz="8" w:color="808080"/>
            </w:tcBorders>
          </w:tcPr>
          <w:p>
            <w:pPr>
              <w:spacing w:after="0"/>
              <w:rPr>
                <w:sz w:val="19"/>
                <w:szCs w:val="19"/>
                <w:color w:val="auto"/>
              </w:rPr>
            </w:pPr>
          </w:p>
        </w:tc>
        <w:tc>
          <w:tcPr>
            <w:tcW w:w="3360" w:type="dxa"/>
            <w:vAlign w:val="bottom"/>
            <w:tcBorders>
              <w:bottom w:val="single" w:sz="8" w:color="808080"/>
            </w:tcBorders>
          </w:tcPr>
          <w:p>
            <w:pPr>
              <w:spacing w:after="0"/>
              <w:rPr>
                <w:sz w:val="19"/>
                <w:szCs w:val="19"/>
                <w:color w:val="auto"/>
              </w:rPr>
            </w:pPr>
          </w:p>
        </w:tc>
        <w:tc>
          <w:tcPr>
            <w:tcW w:w="2020" w:type="dxa"/>
            <w:vAlign w:val="bottom"/>
            <w:tcBorders>
              <w:bottom w:val="single" w:sz="8" w:color="808080"/>
            </w:tcBorders>
          </w:tcPr>
          <w:p>
            <w:pPr>
              <w:spacing w:after="0"/>
              <w:rPr>
                <w:sz w:val="19"/>
                <w:szCs w:val="19"/>
                <w:color w:val="auto"/>
              </w:rPr>
            </w:pPr>
          </w:p>
        </w:tc>
        <w:tc>
          <w:tcPr>
            <w:tcW w:w="582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3544570</wp:posOffset>
            </wp:positionH>
            <wp:positionV relativeFrom="paragraph">
              <wp:posOffset>-2912745</wp:posOffset>
            </wp:positionV>
            <wp:extent cx="12700" cy="8890"/>
            <wp:wrapNone/>
            <wp:docPr id="1961" name="Picture 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1"/>
                    <pic:cNvPicPr>
                      <a:picLocks noChangeAspect="1" noChangeArrowheads="1"/>
                    </pic:cNvPicPr>
                  </pic:nvPicPr>
                  <pic:blipFill>
                    <a:blip r:embed="rId19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-2912745</wp:posOffset>
            </wp:positionV>
            <wp:extent cx="12700" cy="8890"/>
            <wp:wrapNone/>
            <wp:docPr id="1962" name="Picture 1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2"/>
                    <pic:cNvPicPr>
                      <a:picLocks noChangeAspect="1" noChangeArrowheads="1"/>
                    </pic:cNvPicPr>
                  </pic:nvPicPr>
                  <pic:blipFill>
                    <a:blip r:embed="rId19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3544570</wp:posOffset>
            </wp:positionH>
            <wp:positionV relativeFrom="paragraph">
              <wp:posOffset>-2346960</wp:posOffset>
            </wp:positionV>
            <wp:extent cx="12700" cy="8890"/>
            <wp:wrapNone/>
            <wp:docPr id="1963" name="Picture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3"/>
                    <pic:cNvPicPr>
                      <a:picLocks noChangeAspect="1" noChangeArrowheads="1"/>
                    </pic:cNvPicPr>
                  </pic:nvPicPr>
                  <pic:blipFill>
                    <a:blip r:embed="rId19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-2346960</wp:posOffset>
            </wp:positionV>
            <wp:extent cx="12700" cy="8890"/>
            <wp:wrapNone/>
            <wp:docPr id="1964" name="Picture 1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4"/>
                    <pic:cNvPicPr>
                      <a:picLocks noChangeAspect="1" noChangeArrowheads="1"/>
                    </pic:cNvPicPr>
                  </pic:nvPicPr>
                  <pic:blipFill>
                    <a:blip r:embed="rId19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3544570</wp:posOffset>
            </wp:positionH>
            <wp:positionV relativeFrom="paragraph">
              <wp:posOffset>-1781175</wp:posOffset>
            </wp:positionV>
            <wp:extent cx="12700" cy="8890"/>
            <wp:wrapNone/>
            <wp:docPr id="1965" name="Picture 1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
                    <pic:cNvPicPr>
                      <a:picLocks noChangeAspect="1" noChangeArrowheads="1"/>
                    </pic:cNvPicPr>
                  </pic:nvPicPr>
                  <pic:blipFill>
                    <a:blip r:embed="rId19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-1781175</wp:posOffset>
            </wp:positionV>
            <wp:extent cx="12700" cy="8890"/>
            <wp:wrapNone/>
            <wp:docPr id="1966" name="Picture 1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6"/>
                    <pic:cNvPicPr>
                      <a:picLocks noChangeAspect="1" noChangeArrowheads="1"/>
                    </pic:cNvPicPr>
                  </pic:nvPicPr>
                  <pic:blipFill>
                    <a:blip r:embed="rId19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3544570</wp:posOffset>
            </wp:positionH>
            <wp:positionV relativeFrom="paragraph">
              <wp:posOffset>-1214755</wp:posOffset>
            </wp:positionV>
            <wp:extent cx="12700" cy="8890"/>
            <wp:wrapNone/>
            <wp:docPr id="1967" name="Picture 1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7"/>
                    <pic:cNvPicPr>
                      <a:picLocks noChangeAspect="1" noChangeArrowheads="1"/>
                    </pic:cNvPicPr>
                  </pic:nvPicPr>
                  <pic:blipFill>
                    <a:blip r:embed="rId19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-1214755</wp:posOffset>
            </wp:positionV>
            <wp:extent cx="12700" cy="8890"/>
            <wp:wrapNone/>
            <wp:docPr id="1968" name="Picture 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8"/>
                    <pic:cNvPicPr>
                      <a:picLocks noChangeAspect="1" noChangeArrowheads="1"/>
                    </pic:cNvPicPr>
                  </pic:nvPicPr>
                  <pic:blipFill>
                    <a:blip r:embed="rId197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3544570</wp:posOffset>
            </wp:positionH>
            <wp:positionV relativeFrom="paragraph">
              <wp:posOffset>-648970</wp:posOffset>
            </wp:positionV>
            <wp:extent cx="12700" cy="8890"/>
            <wp:wrapNone/>
            <wp:docPr id="1969" name="Picture 1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9"/>
                    <pic:cNvPicPr>
                      <a:picLocks noChangeAspect="1" noChangeArrowheads="1"/>
                    </pic:cNvPicPr>
                  </pic:nvPicPr>
                  <pic:blipFill>
                    <a:blip r:embed="rId19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-648970</wp:posOffset>
            </wp:positionV>
            <wp:extent cx="12700" cy="8890"/>
            <wp:wrapNone/>
            <wp:docPr id="1970" name="Picture 1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0"/>
                    <pic:cNvPicPr>
                      <a:picLocks noChangeAspect="1" noChangeArrowheads="1"/>
                    </pic:cNvPicPr>
                  </pic:nvPicPr>
                  <pic:blipFill>
                    <a:blip r:embed="rId19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971" name="Picture 1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1"/>
                    <pic:cNvPicPr>
                      <a:picLocks noChangeAspect="1" noChangeArrowheads="1"/>
                    </pic:cNvPicPr>
                  </pic:nvPicPr>
                  <pic:blipFill>
                    <a:blip r:embed="rId19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972" name="Picture 1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
                    <pic:cNvPicPr>
                      <a:picLocks noChangeAspect="1" noChangeArrowheads="1"/>
                    </pic:cNvPicPr>
                  </pic:nvPicPr>
                  <pic:blipFill>
                    <a:blip r:embed="rId197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162" w:name="page163"/>
    <w:bookmarkEnd w:id="162"/>
    <w:tbl>
      <w:tblPr>
        <w:tblLayout w:type="fixed"/>
        <w:tblInd w:w="0" w:type="dxa"/>
        <w:tblCellMar>
          <w:top w:w="0" w:type="dxa"/>
          <w:left w:w="0" w:type="dxa"/>
          <w:bottom w:w="0" w:type="dxa"/>
          <w:right w:w="0" w:type="dxa"/>
        </w:tblCellMar>
      </w:tblPr>
      <w:tr>
        <w:trPr>
          <w:trHeight w:val="228"/>
        </w:trPr>
        <w:tc>
          <w:tcPr>
            <w:tcW w:w="9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640" w:type="dxa"/>
            <w:vAlign w:val="bottom"/>
          </w:tcPr>
          <w:p>
            <w:pPr>
              <w:ind w:left="3760"/>
              <w:spacing w:after="0"/>
              <w:rPr>
                <w:sz w:val="20"/>
                <w:szCs w:val="20"/>
                <w:color w:val="auto"/>
              </w:rPr>
            </w:pPr>
            <w:r>
              <w:rPr>
                <w:rFonts w:ascii="Arial" w:cs="Arial" w:eastAsia="Arial" w:hAnsi="Arial"/>
                <w:sz w:val="18"/>
                <w:szCs w:val="18"/>
                <w:b w:val="1"/>
                <w:bCs w:val="1"/>
                <w:color w:val="auto"/>
              </w:rPr>
              <w:t>EXHIBIT INDEX</w:t>
            </w:r>
          </w:p>
        </w:tc>
      </w:tr>
      <w:tr>
        <w:trPr>
          <w:trHeight w:val="420"/>
        </w:trPr>
        <w:tc>
          <w:tcPr>
            <w:tcW w:w="900" w:type="dxa"/>
            <w:vAlign w:val="bottom"/>
          </w:tcPr>
          <w:p>
            <w:pPr>
              <w:spacing w:after="0"/>
              <w:rPr>
                <w:sz w:val="20"/>
                <w:szCs w:val="20"/>
                <w:color w:val="auto"/>
              </w:rPr>
            </w:pPr>
            <w:r>
              <w:rPr>
                <w:rFonts w:ascii="Arial" w:cs="Arial" w:eastAsia="Arial" w:hAnsi="Arial"/>
                <w:sz w:val="18"/>
                <w:szCs w:val="18"/>
                <w:b w:val="1"/>
                <w:bCs w:val="1"/>
                <w:color w:val="auto"/>
              </w:rPr>
              <w:t>Exhibit</w:t>
            </w: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640" w:type="dxa"/>
            <w:vAlign w:val="bottom"/>
          </w:tcPr>
          <w:p>
            <w:pPr>
              <w:spacing w:after="0"/>
              <w:rPr>
                <w:sz w:val="24"/>
                <w:szCs w:val="24"/>
                <w:color w:val="auto"/>
              </w:rPr>
            </w:pPr>
          </w:p>
        </w:tc>
      </w:tr>
      <w:tr>
        <w:trPr>
          <w:trHeight w:val="228"/>
        </w:trPr>
        <w:tc>
          <w:tcPr>
            <w:tcW w:w="900" w:type="dxa"/>
            <w:vAlign w:val="bottom"/>
          </w:tcPr>
          <w:p>
            <w:pPr>
              <w:spacing w:after="0"/>
              <w:rPr>
                <w:sz w:val="20"/>
                <w:szCs w:val="20"/>
                <w:color w:val="auto"/>
              </w:rPr>
            </w:pPr>
            <w:r>
              <w:rPr>
                <w:rFonts w:ascii="Arial" w:cs="Arial" w:eastAsia="Arial" w:hAnsi="Arial"/>
                <w:sz w:val="18"/>
                <w:szCs w:val="18"/>
                <w:b w:val="1"/>
                <w:bCs w:val="1"/>
                <w:color w:val="auto"/>
              </w:rPr>
              <w:t>Number</w:t>
            </w: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640" w:type="dxa"/>
            <w:vAlign w:val="bottom"/>
          </w:tcPr>
          <w:p>
            <w:pPr>
              <w:ind w:left="3340"/>
              <w:spacing w:after="0"/>
              <w:rPr>
                <w:sz w:val="20"/>
                <w:szCs w:val="20"/>
                <w:color w:val="auto"/>
              </w:rPr>
            </w:pPr>
            <w:r>
              <w:rPr>
                <w:rFonts w:ascii="Arial" w:cs="Arial" w:eastAsia="Arial" w:hAnsi="Arial"/>
                <w:sz w:val="18"/>
                <w:szCs w:val="18"/>
                <w:b w:val="1"/>
                <w:bCs w:val="1"/>
                <w:color w:val="auto"/>
              </w:rPr>
              <w:t>Description</w:t>
            </w:r>
          </w:p>
        </w:tc>
      </w:tr>
      <w:tr>
        <w:trPr>
          <w:trHeight w:val="120"/>
        </w:trPr>
        <w:tc>
          <w:tcPr>
            <w:tcW w:w="900" w:type="dxa"/>
            <w:vAlign w:val="bottom"/>
            <w:tcBorders>
              <w:bottom w:val="single" w:sz="8" w:color="808080"/>
            </w:tcBorders>
          </w:tcPr>
          <w:p>
            <w:pPr>
              <w:spacing w:after="0"/>
              <w:rPr>
                <w:sz w:val="10"/>
                <w:szCs w:val="10"/>
                <w:color w:val="auto"/>
              </w:rPr>
            </w:pPr>
          </w:p>
        </w:tc>
        <w:tc>
          <w:tcPr>
            <w:tcW w:w="26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7640" w:type="dxa"/>
            <w:vAlign w:val="bottom"/>
            <w:tcBorders>
              <w:bottom w:val="single" w:sz="8" w:color="808080"/>
            </w:tcBorders>
          </w:tcPr>
          <w:p>
            <w:pPr>
              <w:spacing w:after="0"/>
              <w:rPr>
                <w:sz w:val="10"/>
                <w:szCs w:val="10"/>
                <w:color w:val="auto"/>
              </w:rPr>
            </w:pPr>
          </w:p>
        </w:tc>
      </w:tr>
      <w:tr>
        <w:trPr>
          <w:trHeight w:val="313"/>
        </w:trPr>
        <w:tc>
          <w:tcPr>
            <w:tcW w:w="900" w:type="dxa"/>
            <w:vAlign w:val="bottom"/>
          </w:tcPr>
          <w:p>
            <w:pPr>
              <w:spacing w:after="0"/>
              <w:rPr>
                <w:sz w:val="20"/>
                <w:szCs w:val="20"/>
                <w:color w:val="auto"/>
              </w:rPr>
            </w:pPr>
            <w:r>
              <w:rPr>
                <w:rFonts w:ascii="Arial" w:cs="Arial" w:eastAsia="Arial" w:hAnsi="Arial"/>
                <w:sz w:val="18"/>
                <w:szCs w:val="18"/>
                <w:color w:val="auto"/>
              </w:rPr>
              <w:t>1.1*</w:t>
            </w:r>
          </w:p>
        </w:tc>
        <w:tc>
          <w:tcPr>
            <w:tcW w:w="8000" w:type="dxa"/>
            <w:vAlign w:val="bottom"/>
            <w:gridSpan w:val="3"/>
          </w:tcPr>
          <w:p>
            <w:pPr>
              <w:ind w:left="260"/>
              <w:spacing w:after="0"/>
              <w:rPr>
                <w:sz w:val="20"/>
                <w:szCs w:val="20"/>
                <w:color w:val="auto"/>
              </w:rPr>
            </w:pPr>
            <w:r>
              <w:rPr>
                <w:rFonts w:ascii="Arial" w:cs="Arial" w:eastAsia="Arial" w:hAnsi="Arial"/>
                <w:sz w:val="18"/>
                <w:szCs w:val="18"/>
                <w:color w:val="auto"/>
              </w:rPr>
              <w:t>Form of Underwriting Agreement</w:t>
            </w:r>
          </w:p>
        </w:tc>
      </w:tr>
      <w:tr>
        <w:trPr>
          <w:trHeight w:val="216"/>
        </w:trPr>
        <w:tc>
          <w:tcPr>
            <w:tcW w:w="900" w:type="dxa"/>
            <w:vAlign w:val="bottom"/>
          </w:tcPr>
          <w:p>
            <w:pPr>
              <w:spacing w:after="0"/>
              <w:rPr>
                <w:sz w:val="20"/>
                <w:szCs w:val="20"/>
                <w:color w:val="auto"/>
              </w:rPr>
            </w:pPr>
            <w:r>
              <w:rPr>
                <w:rFonts w:ascii="Arial" w:cs="Arial" w:eastAsia="Arial" w:hAnsi="Arial"/>
                <w:sz w:val="18"/>
                <w:szCs w:val="18"/>
                <w:color w:val="auto"/>
              </w:rPr>
              <w:t>3.1*</w:t>
            </w:r>
          </w:p>
        </w:tc>
        <w:tc>
          <w:tcPr>
            <w:tcW w:w="8000" w:type="dxa"/>
            <w:vAlign w:val="bottom"/>
            <w:gridSpan w:val="3"/>
          </w:tcPr>
          <w:p>
            <w:pPr>
              <w:ind w:left="260"/>
              <w:spacing w:after="0"/>
              <w:rPr>
                <w:sz w:val="20"/>
                <w:szCs w:val="20"/>
                <w:color w:val="auto"/>
              </w:rPr>
            </w:pPr>
            <w:r>
              <w:rPr>
                <w:rFonts w:ascii="Arial" w:cs="Arial" w:eastAsia="Arial" w:hAnsi="Arial"/>
                <w:sz w:val="18"/>
                <w:szCs w:val="18"/>
                <w:color w:val="auto"/>
              </w:rPr>
              <w:t>Form of Amended and Restated Certificate of Incorporation of Globalstar, Inc.</w:t>
            </w:r>
          </w:p>
        </w:tc>
      </w:tr>
      <w:tr>
        <w:trPr>
          <w:trHeight w:val="216"/>
        </w:trPr>
        <w:tc>
          <w:tcPr>
            <w:tcW w:w="900" w:type="dxa"/>
            <w:vAlign w:val="bottom"/>
          </w:tcPr>
          <w:p>
            <w:pPr>
              <w:spacing w:after="0"/>
              <w:rPr>
                <w:sz w:val="20"/>
                <w:szCs w:val="20"/>
                <w:color w:val="auto"/>
              </w:rPr>
            </w:pPr>
            <w:r>
              <w:rPr>
                <w:rFonts w:ascii="Arial" w:cs="Arial" w:eastAsia="Arial" w:hAnsi="Arial"/>
                <w:sz w:val="18"/>
                <w:szCs w:val="18"/>
                <w:color w:val="auto"/>
              </w:rPr>
              <w:t>3.2*</w:t>
            </w:r>
          </w:p>
        </w:tc>
        <w:tc>
          <w:tcPr>
            <w:tcW w:w="8000" w:type="dxa"/>
            <w:vAlign w:val="bottom"/>
            <w:gridSpan w:val="3"/>
          </w:tcPr>
          <w:p>
            <w:pPr>
              <w:ind w:left="260"/>
              <w:spacing w:after="0"/>
              <w:rPr>
                <w:sz w:val="20"/>
                <w:szCs w:val="20"/>
                <w:color w:val="auto"/>
              </w:rPr>
            </w:pPr>
            <w:r>
              <w:rPr>
                <w:rFonts w:ascii="Arial" w:cs="Arial" w:eastAsia="Arial" w:hAnsi="Arial"/>
                <w:sz w:val="18"/>
                <w:szCs w:val="18"/>
                <w:color w:val="auto"/>
              </w:rPr>
              <w:t>Form of Amended and Restated Bylaws of Globalstar, Inc.</w:t>
            </w:r>
          </w:p>
        </w:tc>
      </w:tr>
      <w:tr>
        <w:trPr>
          <w:trHeight w:val="216"/>
        </w:trPr>
        <w:tc>
          <w:tcPr>
            <w:tcW w:w="900" w:type="dxa"/>
            <w:vAlign w:val="bottom"/>
          </w:tcPr>
          <w:p>
            <w:pPr>
              <w:spacing w:after="0"/>
              <w:rPr>
                <w:sz w:val="20"/>
                <w:szCs w:val="20"/>
                <w:color w:val="auto"/>
              </w:rPr>
            </w:pPr>
            <w:r>
              <w:rPr>
                <w:rFonts w:ascii="Arial" w:cs="Arial" w:eastAsia="Arial" w:hAnsi="Arial"/>
                <w:sz w:val="18"/>
                <w:szCs w:val="18"/>
                <w:color w:val="auto"/>
              </w:rPr>
              <w:t>4.1*</w:t>
            </w:r>
          </w:p>
        </w:tc>
        <w:tc>
          <w:tcPr>
            <w:tcW w:w="8000" w:type="dxa"/>
            <w:vAlign w:val="bottom"/>
            <w:gridSpan w:val="3"/>
          </w:tcPr>
          <w:p>
            <w:pPr>
              <w:ind w:left="260"/>
              <w:spacing w:after="0"/>
              <w:rPr>
                <w:sz w:val="20"/>
                <w:szCs w:val="20"/>
                <w:color w:val="auto"/>
              </w:rPr>
            </w:pPr>
            <w:r>
              <w:rPr>
                <w:rFonts w:ascii="Arial" w:cs="Arial" w:eastAsia="Arial" w:hAnsi="Arial"/>
                <w:sz w:val="18"/>
                <w:szCs w:val="18"/>
                <w:color w:val="auto"/>
              </w:rPr>
              <w:t>Form of Specimen Certificate of Globalstar, Inc.</w:t>
            </w:r>
          </w:p>
        </w:tc>
      </w:tr>
      <w:tr>
        <w:trPr>
          <w:trHeight w:val="216"/>
        </w:trPr>
        <w:tc>
          <w:tcPr>
            <w:tcW w:w="900" w:type="dxa"/>
            <w:vAlign w:val="bottom"/>
          </w:tcPr>
          <w:p>
            <w:pPr>
              <w:spacing w:after="0"/>
              <w:rPr>
                <w:sz w:val="20"/>
                <w:szCs w:val="20"/>
                <w:color w:val="auto"/>
              </w:rPr>
            </w:pPr>
            <w:r>
              <w:rPr>
                <w:rFonts w:ascii="Arial" w:cs="Arial" w:eastAsia="Arial" w:hAnsi="Arial"/>
                <w:sz w:val="18"/>
                <w:szCs w:val="18"/>
                <w:color w:val="auto"/>
              </w:rPr>
              <w:t>5.1*</w:t>
            </w:r>
          </w:p>
        </w:tc>
        <w:tc>
          <w:tcPr>
            <w:tcW w:w="8000" w:type="dxa"/>
            <w:vAlign w:val="bottom"/>
            <w:gridSpan w:val="3"/>
          </w:tcPr>
          <w:p>
            <w:pPr>
              <w:ind w:left="260"/>
              <w:spacing w:after="0"/>
              <w:rPr>
                <w:sz w:val="20"/>
                <w:szCs w:val="20"/>
                <w:color w:val="auto"/>
              </w:rPr>
            </w:pPr>
            <w:r>
              <w:rPr>
                <w:rFonts w:ascii="Arial" w:cs="Arial" w:eastAsia="Arial" w:hAnsi="Arial"/>
                <w:sz w:val="18"/>
                <w:szCs w:val="18"/>
                <w:color w:val="auto"/>
              </w:rPr>
              <w:t>Opinion of Taft, Stettinius &amp; Hollister LLP</w:t>
            </w:r>
          </w:p>
        </w:tc>
      </w:tr>
      <w:tr>
        <w:trPr>
          <w:trHeight w:val="216"/>
        </w:trPr>
        <w:tc>
          <w:tcPr>
            <w:tcW w:w="900" w:type="dxa"/>
            <w:vAlign w:val="bottom"/>
          </w:tcPr>
          <w:p>
            <w:pPr>
              <w:spacing w:after="0"/>
              <w:rPr>
                <w:sz w:val="20"/>
                <w:szCs w:val="20"/>
                <w:color w:val="auto"/>
              </w:rPr>
            </w:pPr>
            <w:r>
              <w:rPr>
                <w:rFonts w:ascii="Arial" w:cs="Arial" w:eastAsia="Arial" w:hAnsi="Arial"/>
                <w:sz w:val="18"/>
                <w:szCs w:val="18"/>
                <w:color w:val="auto"/>
              </w:rPr>
              <w:t>10.1*</w:t>
            </w:r>
          </w:p>
        </w:tc>
        <w:tc>
          <w:tcPr>
            <w:tcW w:w="8000" w:type="dxa"/>
            <w:vAlign w:val="bottom"/>
            <w:gridSpan w:val="3"/>
          </w:tcPr>
          <w:p>
            <w:pPr>
              <w:ind w:left="260"/>
              <w:spacing w:after="0"/>
              <w:rPr>
                <w:sz w:val="20"/>
                <w:szCs w:val="20"/>
                <w:color w:val="auto"/>
              </w:rPr>
            </w:pPr>
            <w:r>
              <w:rPr>
                <w:rFonts w:ascii="Arial" w:cs="Arial" w:eastAsia="Arial" w:hAnsi="Arial"/>
                <w:sz w:val="18"/>
                <w:szCs w:val="18"/>
                <w:color w:val="auto"/>
                <w:w w:val="93"/>
              </w:rPr>
              <w:t>Credit Agreement dated as of April 24, 2006 among Globalstar, Inc., the lenders referred to therein, and</w:t>
            </w:r>
          </w:p>
        </w:tc>
      </w:tr>
      <w:tr>
        <w:trPr>
          <w:trHeight w:val="216"/>
        </w:trPr>
        <w:tc>
          <w:tcPr>
            <w:tcW w:w="900" w:type="dxa"/>
            <w:vAlign w:val="bottom"/>
          </w:tcPr>
          <w:p>
            <w:pPr>
              <w:spacing w:after="0"/>
              <w:rPr>
                <w:sz w:val="18"/>
                <w:szCs w:val="18"/>
                <w:color w:val="auto"/>
              </w:rPr>
            </w:pPr>
          </w:p>
        </w:tc>
        <w:tc>
          <w:tcPr>
            <w:tcW w:w="8000" w:type="dxa"/>
            <w:vAlign w:val="bottom"/>
            <w:gridSpan w:val="3"/>
          </w:tcPr>
          <w:p>
            <w:pPr>
              <w:ind w:left="260"/>
              <w:spacing w:after="0"/>
              <w:rPr>
                <w:sz w:val="20"/>
                <w:szCs w:val="20"/>
                <w:color w:val="auto"/>
              </w:rPr>
            </w:pPr>
            <w:r>
              <w:rPr>
                <w:rFonts w:ascii="Arial" w:cs="Arial" w:eastAsia="Arial" w:hAnsi="Arial"/>
                <w:sz w:val="18"/>
                <w:szCs w:val="18"/>
                <w:color w:val="auto"/>
              </w:rPr>
              <w:t>Wachovia Investment Holdings, LLC, as Administrative Agent.</w:t>
            </w:r>
          </w:p>
        </w:tc>
      </w:tr>
      <w:tr>
        <w:trPr>
          <w:trHeight w:val="216"/>
        </w:trPr>
        <w:tc>
          <w:tcPr>
            <w:tcW w:w="900" w:type="dxa"/>
            <w:vAlign w:val="bottom"/>
          </w:tcPr>
          <w:p>
            <w:pPr>
              <w:spacing w:after="0"/>
              <w:rPr>
                <w:sz w:val="20"/>
                <w:szCs w:val="20"/>
                <w:color w:val="auto"/>
              </w:rPr>
            </w:pPr>
            <w:r>
              <w:rPr>
                <w:rFonts w:ascii="Arial" w:cs="Arial" w:eastAsia="Arial" w:hAnsi="Arial"/>
                <w:sz w:val="18"/>
                <w:szCs w:val="18"/>
                <w:color w:val="auto"/>
              </w:rPr>
              <w:t>10.2*</w:t>
            </w:r>
          </w:p>
        </w:tc>
        <w:tc>
          <w:tcPr>
            <w:tcW w:w="8000" w:type="dxa"/>
            <w:vAlign w:val="bottom"/>
            <w:gridSpan w:val="3"/>
          </w:tcPr>
          <w:p>
            <w:pPr>
              <w:ind w:left="260"/>
              <w:spacing w:after="0"/>
              <w:rPr>
                <w:sz w:val="20"/>
                <w:szCs w:val="20"/>
                <w:color w:val="auto"/>
              </w:rPr>
            </w:pPr>
            <w:r>
              <w:rPr>
                <w:rFonts w:ascii="Arial" w:cs="Arial" w:eastAsia="Arial" w:hAnsi="Arial"/>
                <w:sz w:val="18"/>
                <w:szCs w:val="18"/>
                <w:color w:val="auto"/>
                <w:w w:val="90"/>
              </w:rPr>
              <w:t>Amended and Restated Irrevocable Standby Stock Purchase Agreement dated as of April 24, 2006 among</w:t>
            </w:r>
          </w:p>
        </w:tc>
      </w:tr>
      <w:tr>
        <w:trPr>
          <w:trHeight w:val="216"/>
        </w:trPr>
        <w:tc>
          <w:tcPr>
            <w:tcW w:w="900" w:type="dxa"/>
            <w:vAlign w:val="bottom"/>
          </w:tcPr>
          <w:p>
            <w:pPr>
              <w:spacing w:after="0"/>
              <w:rPr>
                <w:sz w:val="18"/>
                <w:szCs w:val="18"/>
                <w:color w:val="auto"/>
              </w:rPr>
            </w:pPr>
          </w:p>
        </w:tc>
        <w:tc>
          <w:tcPr>
            <w:tcW w:w="8000" w:type="dxa"/>
            <w:vAlign w:val="bottom"/>
            <w:gridSpan w:val="3"/>
          </w:tcPr>
          <w:p>
            <w:pPr>
              <w:ind w:left="260"/>
              <w:spacing w:after="0"/>
              <w:rPr>
                <w:sz w:val="20"/>
                <w:szCs w:val="20"/>
                <w:color w:val="auto"/>
              </w:rPr>
            </w:pPr>
            <w:r>
              <w:rPr>
                <w:rFonts w:ascii="Arial" w:cs="Arial" w:eastAsia="Arial" w:hAnsi="Arial"/>
                <w:sz w:val="18"/>
                <w:szCs w:val="18"/>
                <w:color w:val="auto"/>
              </w:rPr>
              <w:t>Globalstar, Inc., Wachovia Investment Holdings, LLC and Thermo Funding Company LLC.</w:t>
            </w:r>
          </w:p>
        </w:tc>
      </w:tr>
      <w:tr>
        <w:trPr>
          <w:trHeight w:val="216"/>
        </w:trPr>
        <w:tc>
          <w:tcPr>
            <w:tcW w:w="900" w:type="dxa"/>
            <w:vAlign w:val="bottom"/>
          </w:tcPr>
          <w:p>
            <w:pPr>
              <w:spacing w:after="0"/>
              <w:rPr>
                <w:sz w:val="20"/>
                <w:szCs w:val="20"/>
                <w:color w:val="auto"/>
              </w:rPr>
            </w:pPr>
            <w:r>
              <w:rPr>
                <w:rFonts w:ascii="Arial" w:cs="Arial" w:eastAsia="Arial" w:hAnsi="Arial"/>
                <w:sz w:val="18"/>
                <w:szCs w:val="18"/>
                <w:color w:val="auto"/>
              </w:rPr>
              <w:t>10.3*</w:t>
            </w:r>
          </w:p>
        </w:tc>
        <w:tc>
          <w:tcPr>
            <w:tcW w:w="8000" w:type="dxa"/>
            <w:vAlign w:val="bottom"/>
            <w:gridSpan w:val="3"/>
          </w:tcPr>
          <w:p>
            <w:pPr>
              <w:ind w:left="260"/>
              <w:spacing w:after="0"/>
              <w:rPr>
                <w:sz w:val="20"/>
                <w:szCs w:val="20"/>
                <w:color w:val="auto"/>
              </w:rPr>
            </w:pPr>
            <w:r>
              <w:rPr>
                <w:rFonts w:ascii="Arial" w:cs="Arial" w:eastAsia="Arial" w:hAnsi="Arial"/>
                <w:sz w:val="18"/>
                <w:szCs w:val="18"/>
                <w:color w:val="auto"/>
                <w:w w:val="94"/>
              </w:rPr>
              <w:t>Escrow Agreement dated as of April 24, 2006 among Thermo Funding Company LLC, Globalstar, Inc.,</w:t>
            </w:r>
          </w:p>
        </w:tc>
      </w:tr>
      <w:tr>
        <w:trPr>
          <w:trHeight w:val="216"/>
        </w:trPr>
        <w:tc>
          <w:tcPr>
            <w:tcW w:w="900" w:type="dxa"/>
            <w:vAlign w:val="bottom"/>
          </w:tcPr>
          <w:p>
            <w:pPr>
              <w:spacing w:after="0"/>
              <w:rPr>
                <w:sz w:val="18"/>
                <w:szCs w:val="18"/>
                <w:color w:val="auto"/>
              </w:rPr>
            </w:pPr>
          </w:p>
        </w:tc>
        <w:tc>
          <w:tcPr>
            <w:tcW w:w="8000" w:type="dxa"/>
            <w:vAlign w:val="bottom"/>
            <w:gridSpan w:val="3"/>
          </w:tcPr>
          <w:p>
            <w:pPr>
              <w:ind w:left="260"/>
              <w:spacing w:after="0"/>
              <w:rPr>
                <w:sz w:val="20"/>
                <w:szCs w:val="20"/>
                <w:color w:val="auto"/>
              </w:rPr>
            </w:pPr>
            <w:r>
              <w:rPr>
                <w:rFonts w:ascii="Arial" w:cs="Arial" w:eastAsia="Arial" w:hAnsi="Arial"/>
                <w:sz w:val="18"/>
                <w:szCs w:val="18"/>
                <w:color w:val="auto"/>
              </w:rPr>
              <w:t>Wachovia Bank and UBS AG, New York Branch, as Escrow Agent.</w:t>
            </w:r>
          </w:p>
        </w:tc>
      </w:tr>
      <w:tr>
        <w:trPr>
          <w:trHeight w:val="216"/>
        </w:trPr>
        <w:tc>
          <w:tcPr>
            <w:tcW w:w="900" w:type="dxa"/>
            <w:vAlign w:val="bottom"/>
          </w:tcPr>
          <w:p>
            <w:pPr>
              <w:spacing w:after="0"/>
              <w:rPr>
                <w:sz w:val="20"/>
                <w:szCs w:val="20"/>
                <w:color w:val="auto"/>
              </w:rPr>
            </w:pPr>
            <w:r>
              <w:rPr>
                <w:rFonts w:ascii="Arial" w:cs="Arial" w:eastAsia="Arial" w:hAnsi="Arial"/>
                <w:sz w:val="18"/>
                <w:szCs w:val="18"/>
                <w:color w:val="auto"/>
              </w:rPr>
              <w:t>10.4*</w:t>
            </w:r>
          </w:p>
        </w:tc>
        <w:tc>
          <w:tcPr>
            <w:tcW w:w="8000" w:type="dxa"/>
            <w:vAlign w:val="bottom"/>
            <w:gridSpan w:val="3"/>
          </w:tcPr>
          <w:p>
            <w:pPr>
              <w:ind w:left="260"/>
              <w:spacing w:after="0"/>
              <w:rPr>
                <w:sz w:val="20"/>
                <w:szCs w:val="20"/>
                <w:color w:val="auto"/>
              </w:rPr>
            </w:pPr>
            <w:r>
              <w:rPr>
                <w:rFonts w:ascii="Arial" w:cs="Arial" w:eastAsia="Arial" w:hAnsi="Arial"/>
                <w:sz w:val="18"/>
                <w:szCs w:val="18"/>
                <w:color w:val="auto"/>
              </w:rPr>
              <w:t>Globalstar, Inc. 2006 Equity Incentive Plan.</w:t>
            </w:r>
          </w:p>
        </w:tc>
      </w:tr>
      <w:tr>
        <w:trPr>
          <w:trHeight w:val="216"/>
        </w:trPr>
        <w:tc>
          <w:tcPr>
            <w:tcW w:w="900" w:type="dxa"/>
            <w:vAlign w:val="bottom"/>
          </w:tcPr>
          <w:p>
            <w:pPr>
              <w:spacing w:after="0"/>
              <w:rPr>
                <w:sz w:val="20"/>
                <w:szCs w:val="20"/>
                <w:color w:val="auto"/>
              </w:rPr>
            </w:pPr>
            <w:r>
              <w:rPr>
                <w:rFonts w:ascii="Arial" w:cs="Arial" w:eastAsia="Arial" w:hAnsi="Arial"/>
                <w:sz w:val="18"/>
                <w:szCs w:val="18"/>
                <w:color w:val="auto"/>
              </w:rPr>
              <w:t>10.5*</w:t>
            </w:r>
          </w:p>
        </w:tc>
        <w:tc>
          <w:tcPr>
            <w:tcW w:w="8000" w:type="dxa"/>
            <w:vAlign w:val="bottom"/>
            <w:gridSpan w:val="3"/>
          </w:tcPr>
          <w:p>
            <w:pPr>
              <w:ind w:left="260"/>
              <w:spacing w:after="0"/>
              <w:rPr>
                <w:sz w:val="20"/>
                <w:szCs w:val="20"/>
                <w:color w:val="auto"/>
              </w:rPr>
            </w:pPr>
            <w:r>
              <w:rPr>
                <w:rFonts w:ascii="Arial" w:cs="Arial" w:eastAsia="Arial" w:hAnsi="Arial"/>
                <w:sz w:val="18"/>
                <w:szCs w:val="18"/>
                <w:color w:val="auto"/>
                <w:w w:val="94"/>
              </w:rPr>
              <w:t>Launch Services Agreement by and between Globalstar LLC and Starsem dated September 15, 2005.</w:t>
            </w:r>
          </w:p>
        </w:tc>
      </w:tr>
      <w:tr>
        <w:trPr>
          <w:trHeight w:val="216"/>
        </w:trPr>
        <w:tc>
          <w:tcPr>
            <w:tcW w:w="900" w:type="dxa"/>
            <w:vAlign w:val="bottom"/>
          </w:tcPr>
          <w:p>
            <w:pPr>
              <w:spacing w:after="0"/>
              <w:rPr>
                <w:sz w:val="20"/>
                <w:szCs w:val="20"/>
                <w:color w:val="auto"/>
              </w:rPr>
            </w:pPr>
            <w:r>
              <w:rPr>
                <w:rFonts w:ascii="Arial" w:cs="Arial" w:eastAsia="Arial" w:hAnsi="Arial"/>
                <w:sz w:val="18"/>
                <w:szCs w:val="18"/>
                <w:color w:val="auto"/>
              </w:rPr>
              <w:t>10.6*</w:t>
            </w:r>
          </w:p>
        </w:tc>
        <w:tc>
          <w:tcPr>
            <w:tcW w:w="8000" w:type="dxa"/>
            <w:vAlign w:val="bottom"/>
            <w:gridSpan w:val="3"/>
          </w:tcPr>
          <w:p>
            <w:pPr>
              <w:ind w:left="260"/>
              <w:spacing w:after="0"/>
              <w:rPr>
                <w:sz w:val="20"/>
                <w:szCs w:val="20"/>
                <w:color w:val="auto"/>
              </w:rPr>
            </w:pPr>
            <w:r>
              <w:rPr>
                <w:rFonts w:ascii="Arial" w:cs="Arial" w:eastAsia="Arial" w:hAnsi="Arial"/>
                <w:sz w:val="18"/>
                <w:szCs w:val="18"/>
                <w:color w:val="auto"/>
                <w:w w:val="96"/>
              </w:rPr>
              <w:t>Satellite Products Supply Agreement by and between QUALCOMM Incorporated and New Operating</w:t>
            </w:r>
          </w:p>
        </w:tc>
      </w:tr>
      <w:tr>
        <w:trPr>
          <w:trHeight w:val="216"/>
        </w:trPr>
        <w:tc>
          <w:tcPr>
            <w:tcW w:w="900" w:type="dxa"/>
            <w:vAlign w:val="bottom"/>
          </w:tcPr>
          <w:p>
            <w:pPr>
              <w:spacing w:after="0"/>
              <w:rPr>
                <w:sz w:val="18"/>
                <w:szCs w:val="18"/>
                <w:color w:val="auto"/>
              </w:rPr>
            </w:pPr>
          </w:p>
        </w:tc>
        <w:tc>
          <w:tcPr>
            <w:tcW w:w="8000" w:type="dxa"/>
            <w:vAlign w:val="bottom"/>
            <w:gridSpan w:val="3"/>
          </w:tcPr>
          <w:p>
            <w:pPr>
              <w:ind w:left="260"/>
              <w:spacing w:after="0"/>
              <w:rPr>
                <w:sz w:val="20"/>
                <w:szCs w:val="20"/>
                <w:color w:val="auto"/>
              </w:rPr>
            </w:pPr>
            <w:r>
              <w:rPr>
                <w:rFonts w:ascii="Arial" w:cs="Arial" w:eastAsia="Arial" w:hAnsi="Arial"/>
                <w:sz w:val="18"/>
                <w:szCs w:val="18"/>
                <w:color w:val="auto"/>
              </w:rPr>
              <w:t>Globalstar LLC dated as of April 13, 2004.</w:t>
            </w:r>
          </w:p>
        </w:tc>
      </w:tr>
      <w:tr>
        <w:trPr>
          <w:trHeight w:val="216"/>
        </w:trPr>
        <w:tc>
          <w:tcPr>
            <w:tcW w:w="900" w:type="dxa"/>
            <w:vAlign w:val="bottom"/>
          </w:tcPr>
          <w:p>
            <w:pPr>
              <w:spacing w:after="0"/>
              <w:rPr>
                <w:sz w:val="20"/>
                <w:szCs w:val="20"/>
                <w:color w:val="auto"/>
              </w:rPr>
            </w:pPr>
            <w:r>
              <w:rPr>
                <w:rFonts w:ascii="Arial" w:cs="Arial" w:eastAsia="Arial" w:hAnsi="Arial"/>
                <w:sz w:val="18"/>
                <w:szCs w:val="18"/>
                <w:color w:val="auto"/>
              </w:rPr>
              <w:t>10.7*</w:t>
            </w:r>
          </w:p>
        </w:tc>
        <w:tc>
          <w:tcPr>
            <w:tcW w:w="8000" w:type="dxa"/>
            <w:vAlign w:val="bottom"/>
            <w:gridSpan w:val="3"/>
          </w:tcPr>
          <w:p>
            <w:pPr>
              <w:ind w:left="260"/>
              <w:spacing w:after="0"/>
              <w:rPr>
                <w:sz w:val="20"/>
                <w:szCs w:val="20"/>
                <w:color w:val="auto"/>
              </w:rPr>
            </w:pPr>
            <w:r>
              <w:rPr>
                <w:rFonts w:ascii="Arial" w:cs="Arial" w:eastAsia="Arial" w:hAnsi="Arial"/>
                <w:sz w:val="18"/>
                <w:szCs w:val="18"/>
                <w:color w:val="auto"/>
              </w:rPr>
              <w:t>Amendment Number 1 to Satellite Products Supply Agreement dated as of May 25, 2005.</w:t>
            </w:r>
          </w:p>
        </w:tc>
      </w:tr>
      <w:tr>
        <w:trPr>
          <w:trHeight w:val="216"/>
        </w:trPr>
        <w:tc>
          <w:tcPr>
            <w:tcW w:w="900" w:type="dxa"/>
            <w:vAlign w:val="bottom"/>
          </w:tcPr>
          <w:p>
            <w:pPr>
              <w:spacing w:after="0"/>
              <w:rPr>
                <w:sz w:val="20"/>
                <w:szCs w:val="20"/>
                <w:color w:val="auto"/>
              </w:rPr>
            </w:pPr>
            <w:r>
              <w:rPr>
                <w:rFonts w:ascii="Arial" w:cs="Arial" w:eastAsia="Arial" w:hAnsi="Arial"/>
                <w:sz w:val="18"/>
                <w:szCs w:val="18"/>
                <w:color w:val="auto"/>
              </w:rPr>
              <w:t>10.8*</w:t>
            </w:r>
          </w:p>
        </w:tc>
        <w:tc>
          <w:tcPr>
            <w:tcW w:w="8000" w:type="dxa"/>
            <w:vAlign w:val="bottom"/>
            <w:gridSpan w:val="3"/>
          </w:tcPr>
          <w:p>
            <w:pPr>
              <w:ind w:left="260"/>
              <w:spacing w:after="0"/>
              <w:rPr>
                <w:sz w:val="20"/>
                <w:szCs w:val="20"/>
                <w:color w:val="auto"/>
              </w:rPr>
            </w:pPr>
            <w:r>
              <w:rPr>
                <w:rFonts w:ascii="Arial" w:cs="Arial" w:eastAsia="Arial" w:hAnsi="Arial"/>
                <w:sz w:val="18"/>
                <w:szCs w:val="18"/>
                <w:color w:val="auto"/>
              </w:rPr>
              <w:t>Amendment Number 2 to Satellite Products Supply Agreement dated as of May 25, 2005.</w:t>
            </w:r>
          </w:p>
        </w:tc>
      </w:tr>
      <w:tr>
        <w:trPr>
          <w:trHeight w:val="216"/>
        </w:trPr>
        <w:tc>
          <w:tcPr>
            <w:tcW w:w="900" w:type="dxa"/>
            <w:vAlign w:val="bottom"/>
          </w:tcPr>
          <w:p>
            <w:pPr>
              <w:spacing w:after="0"/>
              <w:rPr>
                <w:sz w:val="20"/>
                <w:szCs w:val="20"/>
                <w:color w:val="auto"/>
              </w:rPr>
            </w:pPr>
            <w:r>
              <w:rPr>
                <w:rFonts w:ascii="Arial" w:cs="Arial" w:eastAsia="Arial" w:hAnsi="Arial"/>
                <w:sz w:val="18"/>
                <w:szCs w:val="18"/>
                <w:color w:val="auto"/>
              </w:rPr>
              <w:t>10.9*</w:t>
            </w:r>
          </w:p>
        </w:tc>
        <w:tc>
          <w:tcPr>
            <w:tcW w:w="8000" w:type="dxa"/>
            <w:vAlign w:val="bottom"/>
            <w:gridSpan w:val="3"/>
          </w:tcPr>
          <w:p>
            <w:pPr>
              <w:ind w:left="260"/>
              <w:spacing w:after="0"/>
              <w:rPr>
                <w:sz w:val="20"/>
                <w:szCs w:val="20"/>
                <w:color w:val="auto"/>
              </w:rPr>
            </w:pPr>
            <w:r>
              <w:rPr>
                <w:rFonts w:ascii="Arial" w:cs="Arial" w:eastAsia="Arial" w:hAnsi="Arial"/>
                <w:sz w:val="18"/>
                <w:szCs w:val="18"/>
                <w:color w:val="auto"/>
              </w:rPr>
              <w:t>Amendment Number 3 to Satellite Products Supply Agreement dated as of September 30, 2005.</w:t>
            </w:r>
          </w:p>
        </w:tc>
      </w:tr>
      <w:tr>
        <w:trPr>
          <w:trHeight w:val="216"/>
        </w:trPr>
        <w:tc>
          <w:tcPr>
            <w:tcW w:w="900" w:type="dxa"/>
            <w:vAlign w:val="bottom"/>
          </w:tcPr>
          <w:p>
            <w:pPr>
              <w:spacing w:after="0"/>
              <w:rPr>
                <w:sz w:val="20"/>
                <w:szCs w:val="20"/>
                <w:color w:val="auto"/>
              </w:rPr>
            </w:pPr>
            <w:r>
              <w:rPr>
                <w:rFonts w:ascii="Arial" w:cs="Arial" w:eastAsia="Arial" w:hAnsi="Arial"/>
                <w:sz w:val="18"/>
                <w:szCs w:val="18"/>
                <w:color w:val="auto"/>
              </w:rPr>
              <w:t>10.10*</w:t>
            </w:r>
          </w:p>
        </w:tc>
        <w:tc>
          <w:tcPr>
            <w:tcW w:w="8000" w:type="dxa"/>
            <w:vAlign w:val="bottom"/>
            <w:gridSpan w:val="3"/>
          </w:tcPr>
          <w:p>
            <w:pPr>
              <w:ind w:left="260"/>
              <w:spacing w:after="0"/>
              <w:rPr>
                <w:sz w:val="20"/>
                <w:szCs w:val="20"/>
                <w:color w:val="auto"/>
              </w:rPr>
            </w:pPr>
            <w:r>
              <w:rPr>
                <w:rFonts w:ascii="Arial" w:cs="Arial" w:eastAsia="Arial" w:hAnsi="Arial"/>
                <w:sz w:val="18"/>
                <w:szCs w:val="18"/>
                <w:color w:val="auto"/>
                <w:w w:val="87"/>
              </w:rPr>
              <w:t>Globalstar Companies Designated Executive Incentive Compensation Memorandum dated as of June 1, 2005,</w:t>
            </w:r>
          </w:p>
        </w:tc>
      </w:tr>
      <w:tr>
        <w:trPr>
          <w:trHeight w:val="216"/>
        </w:trPr>
        <w:tc>
          <w:tcPr>
            <w:tcW w:w="900" w:type="dxa"/>
            <w:vAlign w:val="bottom"/>
          </w:tcPr>
          <w:p>
            <w:pPr>
              <w:spacing w:after="0"/>
              <w:rPr>
                <w:sz w:val="18"/>
                <w:szCs w:val="18"/>
                <w:color w:val="auto"/>
              </w:rPr>
            </w:pPr>
          </w:p>
        </w:tc>
        <w:tc>
          <w:tcPr>
            <w:tcW w:w="8000" w:type="dxa"/>
            <w:vAlign w:val="bottom"/>
            <w:gridSpan w:val="3"/>
          </w:tcPr>
          <w:p>
            <w:pPr>
              <w:ind w:left="260"/>
              <w:spacing w:after="0"/>
              <w:rPr>
                <w:sz w:val="20"/>
                <w:szCs w:val="20"/>
                <w:color w:val="auto"/>
              </w:rPr>
            </w:pPr>
            <w:r>
              <w:rPr>
                <w:rFonts w:ascii="Arial" w:cs="Arial" w:eastAsia="Arial" w:hAnsi="Arial"/>
                <w:sz w:val="18"/>
                <w:szCs w:val="18"/>
                <w:color w:val="auto"/>
              </w:rPr>
              <w:t>effective as of November 1, 2004.</w:t>
            </w:r>
          </w:p>
        </w:tc>
      </w:tr>
      <w:tr>
        <w:trPr>
          <w:trHeight w:val="216"/>
        </w:trPr>
        <w:tc>
          <w:tcPr>
            <w:tcW w:w="900" w:type="dxa"/>
            <w:vAlign w:val="bottom"/>
          </w:tcPr>
          <w:p>
            <w:pPr>
              <w:spacing w:after="0"/>
              <w:rPr>
                <w:sz w:val="20"/>
                <w:szCs w:val="20"/>
                <w:color w:val="auto"/>
              </w:rPr>
            </w:pPr>
            <w:r>
              <w:rPr>
                <w:rFonts w:ascii="Arial" w:cs="Arial" w:eastAsia="Arial" w:hAnsi="Arial"/>
                <w:sz w:val="18"/>
                <w:szCs w:val="18"/>
                <w:color w:val="auto"/>
              </w:rPr>
              <w:t>10.11*</w:t>
            </w:r>
          </w:p>
        </w:tc>
        <w:tc>
          <w:tcPr>
            <w:tcW w:w="8000" w:type="dxa"/>
            <w:vAlign w:val="bottom"/>
            <w:gridSpan w:val="3"/>
          </w:tcPr>
          <w:p>
            <w:pPr>
              <w:ind w:left="260"/>
              <w:spacing w:after="0"/>
              <w:rPr>
                <w:sz w:val="20"/>
                <w:szCs w:val="20"/>
                <w:color w:val="auto"/>
              </w:rPr>
            </w:pPr>
            <w:r>
              <w:rPr>
                <w:rFonts w:ascii="Arial" w:cs="Arial" w:eastAsia="Arial" w:hAnsi="Arial"/>
                <w:sz w:val="18"/>
                <w:szCs w:val="18"/>
                <w:color w:val="auto"/>
                <w:w w:val="94"/>
              </w:rPr>
              <w:t>Asset Contribution Agreement by and among Globalstar, L.P., New Operating Globalstar LLC, Thermo</w:t>
            </w:r>
          </w:p>
        </w:tc>
      </w:tr>
      <w:tr>
        <w:trPr>
          <w:trHeight w:val="216"/>
        </w:trPr>
        <w:tc>
          <w:tcPr>
            <w:tcW w:w="900" w:type="dxa"/>
            <w:vAlign w:val="bottom"/>
          </w:tcPr>
          <w:p>
            <w:pPr>
              <w:spacing w:after="0"/>
              <w:rPr>
                <w:sz w:val="18"/>
                <w:szCs w:val="18"/>
                <w:color w:val="auto"/>
              </w:rPr>
            </w:pPr>
          </w:p>
        </w:tc>
        <w:tc>
          <w:tcPr>
            <w:tcW w:w="8000" w:type="dxa"/>
            <w:vAlign w:val="bottom"/>
            <w:gridSpan w:val="3"/>
          </w:tcPr>
          <w:p>
            <w:pPr>
              <w:ind w:left="260"/>
              <w:spacing w:after="0"/>
              <w:rPr>
                <w:sz w:val="20"/>
                <w:szCs w:val="20"/>
                <w:color w:val="auto"/>
              </w:rPr>
            </w:pPr>
            <w:r>
              <w:rPr>
                <w:rFonts w:ascii="Arial" w:cs="Arial" w:eastAsia="Arial" w:hAnsi="Arial"/>
                <w:sz w:val="18"/>
                <w:szCs w:val="18"/>
                <w:color w:val="auto"/>
              </w:rPr>
              <w:t>Capital Partners LLC and certain of their affiliates dated as of December 2, 2003.</w:t>
            </w:r>
          </w:p>
        </w:tc>
      </w:tr>
      <w:tr>
        <w:trPr>
          <w:trHeight w:val="216"/>
        </w:trPr>
        <w:tc>
          <w:tcPr>
            <w:tcW w:w="900" w:type="dxa"/>
            <w:vAlign w:val="bottom"/>
          </w:tcPr>
          <w:p>
            <w:pPr>
              <w:spacing w:after="0"/>
              <w:rPr>
                <w:sz w:val="20"/>
                <w:szCs w:val="20"/>
                <w:color w:val="auto"/>
              </w:rPr>
            </w:pPr>
            <w:r>
              <w:rPr>
                <w:rFonts w:ascii="Arial" w:cs="Arial" w:eastAsia="Arial" w:hAnsi="Arial"/>
                <w:sz w:val="18"/>
                <w:szCs w:val="18"/>
                <w:color w:val="auto"/>
              </w:rPr>
              <w:t>10.12*</w:t>
            </w:r>
          </w:p>
        </w:tc>
        <w:tc>
          <w:tcPr>
            <w:tcW w:w="8000" w:type="dxa"/>
            <w:vAlign w:val="bottom"/>
            <w:gridSpan w:val="3"/>
          </w:tcPr>
          <w:p>
            <w:pPr>
              <w:ind w:left="260"/>
              <w:spacing w:after="0"/>
              <w:rPr>
                <w:sz w:val="20"/>
                <w:szCs w:val="20"/>
                <w:color w:val="auto"/>
              </w:rPr>
            </w:pPr>
            <w:r>
              <w:rPr>
                <w:rFonts w:ascii="Arial" w:cs="Arial" w:eastAsia="Arial" w:hAnsi="Arial"/>
                <w:sz w:val="18"/>
                <w:szCs w:val="18"/>
                <w:color w:val="auto"/>
                <w:w w:val="96"/>
              </w:rPr>
              <w:t>First Amendment to Agreement for Sale of Globalstar Satellite Mobile Phones between QUALCOMM</w:t>
            </w:r>
          </w:p>
        </w:tc>
      </w:tr>
      <w:tr>
        <w:trPr>
          <w:trHeight w:val="216"/>
        </w:trPr>
        <w:tc>
          <w:tcPr>
            <w:tcW w:w="900" w:type="dxa"/>
            <w:vAlign w:val="bottom"/>
          </w:tcPr>
          <w:p>
            <w:pPr>
              <w:spacing w:after="0"/>
              <w:rPr>
                <w:sz w:val="18"/>
                <w:szCs w:val="18"/>
                <w:color w:val="auto"/>
              </w:rPr>
            </w:pPr>
          </w:p>
        </w:tc>
        <w:tc>
          <w:tcPr>
            <w:tcW w:w="8000" w:type="dxa"/>
            <w:vAlign w:val="bottom"/>
            <w:gridSpan w:val="3"/>
          </w:tcPr>
          <w:p>
            <w:pPr>
              <w:ind w:left="260"/>
              <w:spacing w:after="0"/>
              <w:rPr>
                <w:sz w:val="20"/>
                <w:szCs w:val="20"/>
                <w:color w:val="auto"/>
              </w:rPr>
            </w:pPr>
            <w:r>
              <w:rPr>
                <w:rFonts w:ascii="Arial" w:cs="Arial" w:eastAsia="Arial" w:hAnsi="Arial"/>
                <w:sz w:val="18"/>
                <w:szCs w:val="18"/>
                <w:color w:val="auto"/>
              </w:rPr>
              <w:t>Incorporated and Globalstar LLC dated as of October 5, 2004.</w:t>
            </w:r>
          </w:p>
        </w:tc>
      </w:tr>
      <w:tr>
        <w:trPr>
          <w:trHeight w:val="216"/>
        </w:trPr>
        <w:tc>
          <w:tcPr>
            <w:tcW w:w="900" w:type="dxa"/>
            <w:vAlign w:val="bottom"/>
          </w:tcPr>
          <w:p>
            <w:pPr>
              <w:spacing w:after="0"/>
              <w:rPr>
                <w:sz w:val="20"/>
                <w:szCs w:val="20"/>
                <w:color w:val="auto"/>
              </w:rPr>
            </w:pPr>
            <w:r>
              <w:rPr>
                <w:rFonts w:ascii="Arial" w:cs="Arial" w:eastAsia="Arial" w:hAnsi="Arial"/>
                <w:sz w:val="18"/>
                <w:szCs w:val="18"/>
                <w:color w:val="auto"/>
              </w:rPr>
              <w:t>11.1*</w:t>
            </w:r>
          </w:p>
        </w:tc>
        <w:tc>
          <w:tcPr>
            <w:tcW w:w="8000" w:type="dxa"/>
            <w:vAlign w:val="bottom"/>
            <w:gridSpan w:val="3"/>
          </w:tcPr>
          <w:p>
            <w:pPr>
              <w:ind w:left="260"/>
              <w:spacing w:after="0"/>
              <w:rPr>
                <w:sz w:val="20"/>
                <w:szCs w:val="20"/>
                <w:color w:val="auto"/>
              </w:rPr>
            </w:pPr>
            <w:r>
              <w:rPr>
                <w:rFonts w:ascii="Arial" w:cs="Arial" w:eastAsia="Arial" w:hAnsi="Arial"/>
                <w:sz w:val="18"/>
                <w:szCs w:val="18"/>
                <w:color w:val="auto"/>
              </w:rPr>
              <w:t>Statement of computation of per share earnings</w:t>
            </w:r>
          </w:p>
        </w:tc>
      </w:tr>
      <w:tr>
        <w:trPr>
          <w:trHeight w:val="216"/>
        </w:trPr>
        <w:tc>
          <w:tcPr>
            <w:tcW w:w="900" w:type="dxa"/>
            <w:vAlign w:val="bottom"/>
          </w:tcPr>
          <w:p>
            <w:pPr>
              <w:spacing w:after="0"/>
              <w:rPr>
                <w:sz w:val="20"/>
                <w:szCs w:val="20"/>
                <w:color w:val="auto"/>
              </w:rPr>
            </w:pPr>
            <w:r>
              <w:rPr>
                <w:rFonts w:ascii="Arial" w:cs="Arial" w:eastAsia="Arial" w:hAnsi="Arial"/>
                <w:sz w:val="18"/>
                <w:szCs w:val="18"/>
                <w:color w:val="auto"/>
              </w:rPr>
              <w:t>15.1*</w:t>
            </w:r>
          </w:p>
        </w:tc>
        <w:tc>
          <w:tcPr>
            <w:tcW w:w="8000" w:type="dxa"/>
            <w:vAlign w:val="bottom"/>
            <w:gridSpan w:val="3"/>
          </w:tcPr>
          <w:p>
            <w:pPr>
              <w:ind w:left="260"/>
              <w:spacing w:after="0"/>
              <w:rPr>
                <w:sz w:val="20"/>
                <w:szCs w:val="20"/>
                <w:color w:val="auto"/>
              </w:rPr>
            </w:pPr>
            <w:r>
              <w:rPr>
                <w:rFonts w:ascii="Arial" w:cs="Arial" w:eastAsia="Arial" w:hAnsi="Arial"/>
                <w:sz w:val="18"/>
                <w:szCs w:val="18"/>
                <w:color w:val="auto"/>
              </w:rPr>
              <w:t>Letter re unaudited interim financial information</w:t>
            </w:r>
          </w:p>
        </w:tc>
      </w:tr>
      <w:tr>
        <w:trPr>
          <w:trHeight w:val="216"/>
        </w:trPr>
        <w:tc>
          <w:tcPr>
            <w:tcW w:w="900" w:type="dxa"/>
            <w:vAlign w:val="bottom"/>
          </w:tcPr>
          <w:p>
            <w:pPr>
              <w:spacing w:after="0"/>
              <w:rPr>
                <w:sz w:val="20"/>
                <w:szCs w:val="20"/>
                <w:color w:val="auto"/>
              </w:rPr>
            </w:pPr>
            <w:r>
              <w:rPr>
                <w:rFonts w:ascii="Arial" w:cs="Arial" w:eastAsia="Arial" w:hAnsi="Arial"/>
                <w:sz w:val="18"/>
                <w:szCs w:val="18"/>
                <w:color w:val="auto"/>
              </w:rPr>
              <w:t>21.1*</w:t>
            </w:r>
          </w:p>
        </w:tc>
        <w:tc>
          <w:tcPr>
            <w:tcW w:w="8000" w:type="dxa"/>
            <w:vAlign w:val="bottom"/>
            <w:gridSpan w:val="3"/>
          </w:tcPr>
          <w:p>
            <w:pPr>
              <w:ind w:left="260"/>
              <w:spacing w:after="0"/>
              <w:rPr>
                <w:sz w:val="20"/>
                <w:szCs w:val="20"/>
                <w:color w:val="auto"/>
              </w:rPr>
            </w:pPr>
            <w:r>
              <w:rPr>
                <w:rFonts w:ascii="Arial" w:cs="Arial" w:eastAsia="Arial" w:hAnsi="Arial"/>
                <w:sz w:val="18"/>
                <w:szCs w:val="18"/>
                <w:color w:val="auto"/>
              </w:rPr>
              <w:t>Subsidiaries of Globalstar, Inc.</w:t>
            </w:r>
          </w:p>
        </w:tc>
      </w:tr>
      <w:tr>
        <w:trPr>
          <w:trHeight w:val="216"/>
        </w:trPr>
        <w:tc>
          <w:tcPr>
            <w:tcW w:w="900" w:type="dxa"/>
            <w:vAlign w:val="bottom"/>
          </w:tcPr>
          <w:p>
            <w:pPr>
              <w:spacing w:after="0"/>
              <w:rPr>
                <w:sz w:val="20"/>
                <w:szCs w:val="20"/>
                <w:color w:val="auto"/>
              </w:rPr>
            </w:pPr>
            <w:r>
              <w:rPr>
                <w:rFonts w:ascii="Arial" w:cs="Arial" w:eastAsia="Arial" w:hAnsi="Arial"/>
                <w:sz w:val="18"/>
                <w:szCs w:val="18"/>
                <w:color w:val="auto"/>
              </w:rPr>
              <w:t>23.1</w:t>
            </w:r>
          </w:p>
        </w:tc>
        <w:tc>
          <w:tcPr>
            <w:tcW w:w="8000" w:type="dxa"/>
            <w:vAlign w:val="bottom"/>
            <w:gridSpan w:val="3"/>
          </w:tcPr>
          <w:p>
            <w:pPr>
              <w:ind w:left="260"/>
              <w:spacing w:after="0"/>
              <w:rPr>
                <w:sz w:val="20"/>
                <w:szCs w:val="20"/>
                <w:color w:val="auto"/>
              </w:rPr>
            </w:pPr>
            <w:r>
              <w:rPr>
                <w:rFonts w:ascii="Arial" w:cs="Arial" w:eastAsia="Arial" w:hAnsi="Arial"/>
                <w:sz w:val="18"/>
                <w:szCs w:val="18"/>
                <w:color w:val="auto"/>
              </w:rPr>
              <w:t>Consent of Crowe Chizek and Company LLP</w:t>
            </w:r>
          </w:p>
        </w:tc>
      </w:tr>
      <w:tr>
        <w:trPr>
          <w:trHeight w:val="216"/>
        </w:trPr>
        <w:tc>
          <w:tcPr>
            <w:tcW w:w="900" w:type="dxa"/>
            <w:vAlign w:val="bottom"/>
          </w:tcPr>
          <w:p>
            <w:pPr>
              <w:spacing w:after="0"/>
              <w:rPr>
                <w:sz w:val="20"/>
                <w:szCs w:val="20"/>
                <w:color w:val="auto"/>
              </w:rPr>
            </w:pPr>
            <w:r>
              <w:rPr>
                <w:rFonts w:ascii="Arial" w:cs="Arial" w:eastAsia="Arial" w:hAnsi="Arial"/>
                <w:sz w:val="18"/>
                <w:szCs w:val="18"/>
                <w:color w:val="auto"/>
              </w:rPr>
              <w:t>23.2</w:t>
            </w:r>
          </w:p>
        </w:tc>
        <w:tc>
          <w:tcPr>
            <w:tcW w:w="8000" w:type="dxa"/>
            <w:vAlign w:val="bottom"/>
            <w:gridSpan w:val="3"/>
          </w:tcPr>
          <w:p>
            <w:pPr>
              <w:ind w:left="260"/>
              <w:spacing w:after="0"/>
              <w:rPr>
                <w:sz w:val="20"/>
                <w:szCs w:val="20"/>
                <w:color w:val="auto"/>
              </w:rPr>
            </w:pPr>
            <w:r>
              <w:rPr>
                <w:rFonts w:ascii="Arial" w:cs="Arial" w:eastAsia="Arial" w:hAnsi="Arial"/>
                <w:sz w:val="18"/>
                <w:szCs w:val="18"/>
                <w:color w:val="auto"/>
              </w:rPr>
              <w:t>Consent of GHP Horwath, P.C.</w:t>
            </w:r>
          </w:p>
        </w:tc>
      </w:tr>
      <w:tr>
        <w:trPr>
          <w:trHeight w:val="216"/>
        </w:trPr>
        <w:tc>
          <w:tcPr>
            <w:tcW w:w="900" w:type="dxa"/>
            <w:vAlign w:val="bottom"/>
          </w:tcPr>
          <w:p>
            <w:pPr>
              <w:spacing w:after="0"/>
              <w:rPr>
                <w:sz w:val="20"/>
                <w:szCs w:val="20"/>
                <w:color w:val="auto"/>
              </w:rPr>
            </w:pPr>
            <w:r>
              <w:rPr>
                <w:rFonts w:ascii="Arial" w:cs="Arial" w:eastAsia="Arial" w:hAnsi="Arial"/>
                <w:sz w:val="18"/>
                <w:szCs w:val="18"/>
                <w:color w:val="auto"/>
              </w:rPr>
              <w:t>23.3*</w:t>
            </w:r>
          </w:p>
        </w:tc>
        <w:tc>
          <w:tcPr>
            <w:tcW w:w="8000" w:type="dxa"/>
            <w:vAlign w:val="bottom"/>
            <w:gridSpan w:val="3"/>
          </w:tcPr>
          <w:p>
            <w:pPr>
              <w:ind w:left="260"/>
              <w:spacing w:after="0"/>
              <w:rPr>
                <w:sz w:val="20"/>
                <w:szCs w:val="20"/>
                <w:color w:val="auto"/>
              </w:rPr>
            </w:pPr>
            <w:r>
              <w:rPr>
                <w:rFonts w:ascii="Arial" w:cs="Arial" w:eastAsia="Arial" w:hAnsi="Arial"/>
                <w:sz w:val="18"/>
                <w:szCs w:val="18"/>
                <w:color w:val="auto"/>
              </w:rPr>
              <w:t>Consent of Taft, Stettinius &amp; Hollister LLP</w:t>
            </w:r>
          </w:p>
        </w:tc>
      </w:tr>
      <w:tr>
        <w:trPr>
          <w:trHeight w:val="222"/>
        </w:trPr>
        <w:tc>
          <w:tcPr>
            <w:tcW w:w="900" w:type="dxa"/>
            <w:vAlign w:val="bottom"/>
          </w:tcPr>
          <w:p>
            <w:pPr>
              <w:spacing w:after="0"/>
              <w:rPr>
                <w:sz w:val="20"/>
                <w:szCs w:val="20"/>
                <w:color w:val="auto"/>
              </w:rPr>
            </w:pPr>
            <w:r>
              <w:rPr>
                <w:rFonts w:ascii="Arial" w:cs="Arial" w:eastAsia="Arial" w:hAnsi="Arial"/>
                <w:sz w:val="18"/>
                <w:szCs w:val="18"/>
                <w:color w:val="auto"/>
              </w:rPr>
              <w:t>24.1</w:t>
            </w:r>
          </w:p>
        </w:tc>
        <w:tc>
          <w:tcPr>
            <w:tcW w:w="8000" w:type="dxa"/>
            <w:vAlign w:val="bottom"/>
            <w:gridSpan w:val="3"/>
          </w:tcPr>
          <w:p>
            <w:pPr>
              <w:ind w:left="260"/>
              <w:spacing w:after="0"/>
              <w:rPr>
                <w:sz w:val="20"/>
                <w:szCs w:val="20"/>
                <w:color w:val="auto"/>
              </w:rPr>
            </w:pPr>
            <w:r>
              <w:rPr>
                <w:rFonts w:ascii="Arial" w:cs="Arial" w:eastAsia="Arial" w:hAnsi="Arial"/>
                <w:sz w:val="18"/>
                <w:szCs w:val="18"/>
                <w:color w:val="auto"/>
              </w:rPr>
              <w:t>Power of Attorney (included on signature page)</w:t>
            </w:r>
          </w:p>
        </w:tc>
      </w:tr>
      <w:tr>
        <w:trPr>
          <w:trHeight w:val="120"/>
        </w:trPr>
        <w:tc>
          <w:tcPr>
            <w:tcW w:w="900" w:type="dxa"/>
            <w:vAlign w:val="bottom"/>
            <w:tcBorders>
              <w:bottom w:val="single" w:sz="8" w:color="808080"/>
            </w:tcBorders>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7640" w:type="dxa"/>
            <w:vAlign w:val="bottom"/>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560705</wp:posOffset>
            </wp:positionH>
            <wp:positionV relativeFrom="paragraph">
              <wp:posOffset>-4422140</wp:posOffset>
            </wp:positionV>
            <wp:extent cx="12700" cy="8890"/>
            <wp:wrapNone/>
            <wp:docPr id="1973" name="Picture 1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3"/>
                    <pic:cNvPicPr>
                      <a:picLocks noChangeAspect="1" noChangeArrowheads="1"/>
                    </pic:cNvPicPr>
                  </pic:nvPicPr>
                  <pic:blipFill>
                    <a:blip r:embed="rId19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-4422140</wp:posOffset>
            </wp:positionV>
            <wp:extent cx="12700" cy="8890"/>
            <wp:wrapNone/>
            <wp:docPr id="1974" name="Picture 1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4"/>
                    <pic:cNvPicPr>
                      <a:picLocks noChangeAspect="1" noChangeArrowheads="1"/>
                    </pic:cNvPicPr>
                  </pic:nvPicPr>
                  <pic:blipFill>
                    <a:blip r:embed="rId19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5645785</wp:posOffset>
            </wp:positionH>
            <wp:positionV relativeFrom="paragraph">
              <wp:posOffset>-4422140</wp:posOffset>
            </wp:positionV>
            <wp:extent cx="12700" cy="8890"/>
            <wp:wrapNone/>
            <wp:docPr id="1975" name="Picture 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5"/>
                    <pic:cNvPicPr>
                      <a:picLocks noChangeAspect="1" noChangeArrowheads="1"/>
                    </pic:cNvPicPr>
                  </pic:nvPicPr>
                  <pic:blipFill>
                    <a:blip r:embed="rId19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740410</wp:posOffset>
            </wp:positionH>
            <wp:positionV relativeFrom="paragraph">
              <wp:posOffset>-4422140</wp:posOffset>
            </wp:positionV>
            <wp:extent cx="12700" cy="8890"/>
            <wp:wrapNone/>
            <wp:docPr id="1976" name="Picture 1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6"/>
                    <pic:cNvPicPr>
                      <a:picLocks noChangeAspect="1" noChangeArrowheads="1"/>
                    </pic:cNvPicPr>
                  </pic:nvPicPr>
                  <pic:blipFill>
                    <a:blip r:embed="rId19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783590</wp:posOffset>
            </wp:positionH>
            <wp:positionV relativeFrom="paragraph">
              <wp:posOffset>-14605</wp:posOffset>
            </wp:positionV>
            <wp:extent cx="12700" cy="8890"/>
            <wp:wrapNone/>
            <wp:docPr id="1977" name="Picture 1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7"/>
                    <pic:cNvPicPr>
                      <a:picLocks noChangeAspect="1" noChangeArrowheads="1"/>
                    </pic:cNvPicPr>
                  </pic:nvPicPr>
                  <pic:blipFill>
                    <a:blip r:embed="rId19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978" name="Picture 1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8"/>
                    <pic:cNvPicPr>
                      <a:picLocks noChangeAspect="1" noChangeArrowheads="1"/>
                    </pic:cNvPicPr>
                  </pic:nvPicPr>
                  <pic:blipFill>
                    <a:blip r:embed="rId1985">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98" w:lineRule="exact"/>
        <w:rPr>
          <w:sz w:val="20"/>
          <w:szCs w:val="20"/>
          <w:color w:val="auto"/>
        </w:rPr>
      </w:pPr>
    </w:p>
    <w:p>
      <w:pPr>
        <w:ind w:left="540" w:hanging="532"/>
        <w:spacing w:after="0"/>
        <w:tabs>
          <w:tab w:leader="none" w:pos="540" w:val="left"/>
        </w:tabs>
        <w:numPr>
          <w:ilvl w:val="0"/>
          <w:numId w:val="70"/>
        </w:numPr>
        <w:rPr>
          <w:rFonts w:ascii="Arial" w:cs="Arial" w:eastAsia="Arial" w:hAnsi="Arial"/>
          <w:sz w:val="18"/>
          <w:szCs w:val="18"/>
          <w:color w:val="auto"/>
        </w:rPr>
      </w:pPr>
      <w:r>
        <w:rPr>
          <w:rFonts w:ascii="Arial" w:cs="Arial" w:eastAsia="Arial" w:hAnsi="Arial"/>
          <w:sz w:val="18"/>
          <w:szCs w:val="18"/>
          <w:color w:val="auto"/>
        </w:rPr>
        <w:t>To be filed by amendment.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979" name="Picture 1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9"/>
                    <pic:cNvPicPr>
                      <a:picLocks noChangeAspect="1" noChangeArrowheads="1"/>
                    </pic:cNvPicPr>
                  </pic:nvPicPr>
                  <pic:blipFill>
                    <a:blip r:embed="rId198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341" w:right="1440" w:bottom="1440" w:gutter="0" w:footer="0" w:header="0"/>
        </w:sectPr>
      </w:pPr>
    </w:p>
    <w:bookmarkStart w:id="163" w:name="page164"/>
    <w:bookmarkEnd w:id="163"/>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15" w:lineRule="exact"/>
        <w:rPr>
          <w:sz w:val="20"/>
          <w:szCs w:val="20"/>
          <w:color w:val="auto"/>
        </w:rPr>
      </w:pPr>
    </w:p>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INDUSTRY AND MARKET DATA</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BASIS OF PRESENTATION</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6">
        <w:r>
          <w:rPr>
            <w:rFonts w:ascii="Arial" w:cs="Arial" w:eastAsia="Arial" w:hAnsi="Arial"/>
            <w:sz w:val="18"/>
            <w:szCs w:val="18"/>
            <w:u w:val="single" w:color="auto"/>
            <w:color w:val="0000EE"/>
          </w:rPr>
          <w:t>PROSPECTUS SUMMARY</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6">
        <w:r>
          <w:rPr>
            <w:rFonts w:ascii="Arial" w:cs="Arial" w:eastAsia="Arial" w:hAnsi="Arial"/>
            <w:sz w:val="18"/>
            <w:szCs w:val="18"/>
            <w:u w:val="single" w:color="auto"/>
            <w:color w:val="0000EE"/>
          </w:rPr>
          <w:t>Our Business</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7">
        <w:r>
          <w:rPr>
            <w:rFonts w:ascii="Arial" w:cs="Arial" w:eastAsia="Arial" w:hAnsi="Arial"/>
            <w:sz w:val="18"/>
            <w:szCs w:val="18"/>
            <w:u w:val="single" w:color="auto"/>
            <w:color w:val="0000EE"/>
          </w:rPr>
          <w:t>Industry</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8">
        <w:r>
          <w:rPr>
            <w:rFonts w:ascii="Arial" w:cs="Arial" w:eastAsia="Arial" w:hAnsi="Arial"/>
            <w:sz w:val="18"/>
            <w:szCs w:val="18"/>
            <w:u w:val="single" w:color="auto"/>
            <w:color w:val="0000EE"/>
          </w:rPr>
          <w:t>Competitive Strengths</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9">
        <w:r>
          <w:rPr>
            <w:rFonts w:ascii="Arial" w:cs="Arial" w:eastAsia="Arial" w:hAnsi="Arial"/>
            <w:sz w:val="18"/>
            <w:szCs w:val="18"/>
            <w:u w:val="single" w:color="auto"/>
            <w:color w:val="0000EE"/>
          </w:rPr>
          <w:t>Our Growth Strategy</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10">
        <w:r>
          <w:rPr>
            <w:rFonts w:ascii="Arial" w:cs="Arial" w:eastAsia="Arial" w:hAnsi="Arial"/>
            <w:sz w:val="18"/>
            <w:szCs w:val="18"/>
            <w:u w:val="single" w:color="auto"/>
            <w:color w:val="0000EE"/>
          </w:rPr>
          <w:t>Company History</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10">
        <w:r>
          <w:rPr>
            <w:rFonts w:ascii="Arial" w:cs="Arial" w:eastAsia="Arial" w:hAnsi="Arial"/>
            <w:sz w:val="18"/>
            <w:szCs w:val="18"/>
            <w:u w:val="single" w:color="auto"/>
            <w:color w:val="0000EE"/>
          </w:rPr>
          <w:t>Recent Developments</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11">
        <w:r>
          <w:rPr>
            <w:rFonts w:ascii="Arial" w:cs="Arial" w:eastAsia="Arial" w:hAnsi="Arial"/>
            <w:sz w:val="18"/>
            <w:szCs w:val="18"/>
            <w:u w:val="single" w:color="auto"/>
            <w:color w:val="0000EE"/>
          </w:rPr>
          <w:t>The Offering</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11">
        <w:r>
          <w:rPr>
            <w:rFonts w:ascii="Arial" w:cs="Arial" w:eastAsia="Arial" w:hAnsi="Arial"/>
            <w:sz w:val="18"/>
            <w:szCs w:val="18"/>
            <w:u w:val="single" w:color="auto"/>
            <w:color w:val="0000EE"/>
          </w:rPr>
          <w:t>Risk Factors</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12">
        <w:r>
          <w:rPr>
            <w:rFonts w:ascii="Arial" w:cs="Arial" w:eastAsia="Arial" w:hAnsi="Arial"/>
            <w:sz w:val="18"/>
            <w:szCs w:val="18"/>
            <w:u w:val="single" w:color="auto"/>
            <w:color w:val="0000EE"/>
          </w:rPr>
          <w:t>Summary Historical Consolidated Financial and Other Data</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16">
        <w:r>
          <w:rPr>
            <w:rFonts w:ascii="Arial" w:cs="Arial" w:eastAsia="Arial" w:hAnsi="Arial"/>
            <w:sz w:val="18"/>
            <w:szCs w:val="18"/>
            <w:u w:val="single" w:color="auto"/>
            <w:color w:val="0000EE"/>
          </w:rPr>
          <w:t>RISK FACTORS</w:t>
        </w:r>
      </w:hyperlink>
    </w:p>
    <w:p>
      <w:pPr>
        <w:spacing w:after="0" w:line="9" w:lineRule="exact"/>
        <w:rPr>
          <w:sz w:val="20"/>
          <w:szCs w:val="20"/>
          <w:color w:val="auto"/>
        </w:rPr>
      </w:pPr>
    </w:p>
    <w:p>
      <w:pPr>
        <w:ind w:right="4999"/>
        <w:spacing w:after="0" w:line="250" w:lineRule="auto"/>
        <w:rPr>
          <w:rFonts w:ascii="Arial" w:cs="Arial" w:eastAsia="Arial" w:hAnsi="Arial"/>
          <w:sz w:val="18"/>
          <w:szCs w:val="18"/>
          <w:u w:val="single" w:color="auto"/>
          <w:color w:val="0000EE"/>
        </w:rPr>
      </w:pPr>
      <w:hyperlink w:anchor="page32">
        <w:r>
          <w:rPr>
            <w:rFonts w:ascii="Arial" w:cs="Arial" w:eastAsia="Arial" w:hAnsi="Arial"/>
            <w:sz w:val="18"/>
            <w:szCs w:val="18"/>
            <w:u w:val="single" w:color="auto"/>
            <w:color w:val="0000EE"/>
          </w:rPr>
          <w:t>SPECIAL NOTE REGARDING FORWARD-LOOKING STATEMENTS</w:t>
        </w:r>
      </w:hyperlink>
      <w:r>
        <w:rPr>
          <w:rFonts w:ascii="Arial" w:cs="Arial" w:eastAsia="Arial" w:hAnsi="Arial"/>
          <w:sz w:val="18"/>
          <w:szCs w:val="18"/>
          <w:u w:val="single" w:color="auto"/>
          <w:color w:val="0000EE"/>
        </w:rPr>
        <w:t xml:space="preserve"> </w:t>
      </w:r>
      <w:hyperlink w:anchor="page33">
        <w:r>
          <w:rPr>
            <w:rFonts w:ascii="Arial" w:cs="Arial" w:eastAsia="Arial" w:hAnsi="Arial"/>
            <w:sz w:val="18"/>
            <w:szCs w:val="18"/>
            <w:u w:val="single" w:color="auto"/>
            <w:color w:val="0000EE"/>
          </w:rPr>
          <w:t>USE OF PROCEEDS</w:t>
        </w:r>
      </w:hyperlink>
    </w:p>
    <w:p>
      <w:pPr>
        <w:spacing w:after="0" w:line="1" w:lineRule="exact"/>
        <w:rPr>
          <w:sz w:val="20"/>
          <w:szCs w:val="20"/>
          <w:color w:val="auto"/>
        </w:rPr>
      </w:pPr>
    </w:p>
    <w:p>
      <w:pPr>
        <w:spacing w:after="0"/>
        <w:rPr>
          <w:rFonts w:ascii="Arial" w:cs="Arial" w:eastAsia="Arial" w:hAnsi="Arial"/>
          <w:sz w:val="18"/>
          <w:szCs w:val="18"/>
          <w:u w:val="single" w:color="auto"/>
          <w:color w:val="0000EE"/>
        </w:rPr>
      </w:pPr>
      <w:hyperlink w:anchor="page34">
        <w:r>
          <w:rPr>
            <w:rFonts w:ascii="Arial" w:cs="Arial" w:eastAsia="Arial" w:hAnsi="Arial"/>
            <w:sz w:val="18"/>
            <w:szCs w:val="18"/>
            <w:u w:val="single" w:color="auto"/>
            <w:color w:val="0000EE"/>
          </w:rPr>
          <w:t>DIVIDEND POLICY AND RESTRICTIONS</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35">
        <w:r>
          <w:rPr>
            <w:rFonts w:ascii="Arial" w:cs="Arial" w:eastAsia="Arial" w:hAnsi="Arial"/>
            <w:sz w:val="18"/>
            <w:szCs w:val="18"/>
            <w:u w:val="single" w:color="auto"/>
            <w:color w:val="0000EE"/>
          </w:rPr>
          <w:t>CAPITALIZATION</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36">
        <w:r>
          <w:rPr>
            <w:rFonts w:ascii="Arial" w:cs="Arial" w:eastAsia="Arial" w:hAnsi="Arial"/>
            <w:sz w:val="18"/>
            <w:szCs w:val="18"/>
            <w:u w:val="single" w:color="auto"/>
            <w:color w:val="0000EE"/>
          </w:rPr>
          <w:t>DILUTION</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38">
        <w:r>
          <w:rPr>
            <w:rFonts w:ascii="Arial" w:cs="Arial" w:eastAsia="Arial" w:hAnsi="Arial"/>
            <w:sz w:val="18"/>
            <w:szCs w:val="18"/>
            <w:u w:val="single" w:color="auto"/>
            <w:color w:val="0000EE"/>
          </w:rPr>
          <w:t>SELECTED HISTORICAL CONSOLIDATED FINANCIAL DATA</w:t>
        </w:r>
      </w:hyperlink>
    </w:p>
    <w:p>
      <w:pPr>
        <w:spacing w:after="0" w:line="9" w:lineRule="exact"/>
        <w:rPr>
          <w:sz w:val="20"/>
          <w:szCs w:val="20"/>
          <w:color w:val="auto"/>
        </w:rPr>
      </w:pPr>
    </w:p>
    <w:p>
      <w:pPr>
        <w:spacing w:after="0"/>
        <w:rPr>
          <w:rFonts w:ascii="Arial" w:cs="Arial" w:eastAsia="Arial" w:hAnsi="Arial"/>
          <w:sz w:val="16"/>
          <w:szCs w:val="16"/>
          <w:u w:val="single" w:color="auto"/>
          <w:color w:val="0000EE"/>
        </w:rPr>
      </w:pPr>
      <w:hyperlink w:anchor="page42">
        <w:r>
          <w:rPr>
            <w:rFonts w:ascii="Arial" w:cs="Arial" w:eastAsia="Arial" w:hAnsi="Arial"/>
            <w:sz w:val="16"/>
            <w:szCs w:val="16"/>
            <w:u w:val="single" w:color="auto"/>
            <w:color w:val="0000EE"/>
          </w:rPr>
          <w:t>MANAGEMENT'S DISCUSSION AND ANALYSIS OF FINANCIAL CONDITION AND RESULTS OF OPERATIONS</w:t>
        </w:r>
      </w:hyperlink>
    </w:p>
    <w:p>
      <w:pPr>
        <w:spacing w:after="0" w:line="32" w:lineRule="exact"/>
        <w:rPr>
          <w:sz w:val="20"/>
          <w:szCs w:val="20"/>
          <w:color w:val="auto"/>
        </w:rPr>
      </w:pPr>
    </w:p>
    <w:p>
      <w:pPr>
        <w:spacing w:after="0"/>
        <w:rPr>
          <w:rFonts w:ascii="Arial" w:cs="Arial" w:eastAsia="Arial" w:hAnsi="Arial"/>
          <w:sz w:val="18"/>
          <w:szCs w:val="18"/>
          <w:u w:val="single" w:color="auto"/>
          <w:color w:val="0000EE"/>
        </w:rPr>
      </w:pPr>
      <w:hyperlink w:anchor="page64">
        <w:r>
          <w:rPr>
            <w:rFonts w:ascii="Arial" w:cs="Arial" w:eastAsia="Arial" w:hAnsi="Arial"/>
            <w:sz w:val="18"/>
            <w:szCs w:val="18"/>
            <w:u w:val="single" w:color="auto"/>
            <w:color w:val="0000EE"/>
          </w:rPr>
          <w:t>BUSINESS</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85">
        <w:r>
          <w:rPr>
            <w:rFonts w:ascii="Arial" w:cs="Arial" w:eastAsia="Arial" w:hAnsi="Arial"/>
            <w:sz w:val="18"/>
            <w:szCs w:val="18"/>
            <w:u w:val="single" w:color="auto"/>
            <w:color w:val="0000EE"/>
          </w:rPr>
          <w:t>COMPANY HISTORY</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87">
        <w:r>
          <w:rPr>
            <w:rFonts w:ascii="Arial" w:cs="Arial" w:eastAsia="Arial" w:hAnsi="Arial"/>
            <w:sz w:val="18"/>
            <w:szCs w:val="18"/>
            <w:u w:val="single" w:color="auto"/>
            <w:color w:val="0000EE"/>
          </w:rPr>
          <w:t>REGULATION</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90">
        <w:r>
          <w:rPr>
            <w:rFonts w:ascii="Arial" w:cs="Arial" w:eastAsia="Arial" w:hAnsi="Arial"/>
            <w:sz w:val="18"/>
            <w:szCs w:val="18"/>
            <w:u w:val="single" w:color="auto"/>
            <w:color w:val="0000EE"/>
          </w:rPr>
          <w:t>MANAGEMENT</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99">
        <w:r>
          <w:rPr>
            <w:rFonts w:ascii="Arial" w:cs="Arial" w:eastAsia="Arial" w:hAnsi="Arial"/>
            <w:sz w:val="18"/>
            <w:szCs w:val="18"/>
            <w:u w:val="single" w:color="auto"/>
            <w:color w:val="0000EE"/>
          </w:rPr>
          <w:t>PRINCIPAL STOCKHOLDERS</w:t>
        </w:r>
      </w:hyperlink>
    </w:p>
    <w:p>
      <w:pPr>
        <w:spacing w:after="0" w:line="9" w:lineRule="exact"/>
        <w:rPr>
          <w:sz w:val="20"/>
          <w:szCs w:val="20"/>
          <w:color w:val="auto"/>
        </w:rPr>
      </w:pPr>
    </w:p>
    <w:p>
      <w:pPr>
        <w:ind w:right="4879"/>
        <w:spacing w:after="0" w:line="250" w:lineRule="auto"/>
        <w:rPr>
          <w:rFonts w:ascii="Arial" w:cs="Arial" w:eastAsia="Arial" w:hAnsi="Arial"/>
          <w:sz w:val="18"/>
          <w:szCs w:val="18"/>
          <w:u w:val="single" w:color="auto"/>
          <w:color w:val="0000EE"/>
        </w:rPr>
      </w:pPr>
      <w:hyperlink w:anchor="page100">
        <w:r>
          <w:rPr>
            <w:rFonts w:ascii="Arial" w:cs="Arial" w:eastAsia="Arial" w:hAnsi="Arial"/>
            <w:sz w:val="18"/>
            <w:szCs w:val="18"/>
            <w:u w:val="single" w:color="auto"/>
            <w:color w:val="0000EE"/>
          </w:rPr>
          <w:t>CERTAIN RELATIONSHIPS AND RELATED PARTY TRANSACTIONS</w:t>
        </w:r>
      </w:hyperlink>
      <w:r>
        <w:rPr>
          <w:rFonts w:ascii="Arial" w:cs="Arial" w:eastAsia="Arial" w:hAnsi="Arial"/>
          <w:sz w:val="18"/>
          <w:szCs w:val="18"/>
          <w:u w:val="single" w:color="auto"/>
          <w:color w:val="0000EE"/>
        </w:rPr>
        <w:t xml:space="preserve"> </w:t>
      </w:r>
      <w:hyperlink w:anchor="page104">
        <w:r>
          <w:rPr>
            <w:rFonts w:ascii="Arial" w:cs="Arial" w:eastAsia="Arial" w:hAnsi="Arial"/>
            <w:sz w:val="18"/>
            <w:szCs w:val="18"/>
            <w:u w:val="single" w:color="auto"/>
            <w:color w:val="0000EE"/>
          </w:rPr>
          <w:t>DESCRIPTION OF CAPITAL STOCK</w:t>
        </w:r>
      </w:hyperlink>
      <w:r>
        <w:rPr>
          <w:rFonts w:ascii="Arial" w:cs="Arial" w:eastAsia="Arial" w:hAnsi="Arial"/>
          <w:sz w:val="18"/>
          <w:szCs w:val="18"/>
          <w:u w:val="single" w:color="auto"/>
          <w:color w:val="0000EE"/>
        </w:rPr>
        <w:t xml:space="preserve"> </w:t>
      </w:r>
      <w:hyperlink w:anchor="page108">
        <w:r>
          <w:rPr>
            <w:rFonts w:ascii="Arial" w:cs="Arial" w:eastAsia="Arial" w:hAnsi="Arial"/>
            <w:sz w:val="18"/>
            <w:szCs w:val="18"/>
            <w:u w:val="single" w:color="auto"/>
            <w:color w:val="0000EE"/>
          </w:rPr>
          <w:t>SHARES ELIGIBLE FOR FUTURE SALE</w:t>
        </w:r>
      </w:hyperlink>
    </w:p>
    <w:p>
      <w:pPr>
        <w:spacing w:after="0" w:line="1" w:lineRule="exact"/>
        <w:rPr>
          <w:rFonts w:ascii="Arial" w:cs="Arial" w:eastAsia="Arial" w:hAnsi="Arial"/>
          <w:sz w:val="18"/>
          <w:szCs w:val="18"/>
          <w:u w:val="single" w:color="auto"/>
          <w:color w:val="0000EE"/>
        </w:rPr>
      </w:pPr>
    </w:p>
    <w:p>
      <w:pPr>
        <w:spacing w:after="0"/>
        <w:rPr>
          <w:rFonts w:ascii="Arial" w:cs="Arial" w:eastAsia="Arial" w:hAnsi="Arial"/>
          <w:sz w:val="18"/>
          <w:szCs w:val="18"/>
          <w:u w:val="single" w:color="auto"/>
          <w:color w:val="0000EE"/>
        </w:rPr>
      </w:pPr>
      <w:hyperlink w:anchor="page110">
        <w:r>
          <w:rPr>
            <w:rFonts w:ascii="Arial" w:cs="Arial" w:eastAsia="Arial" w:hAnsi="Arial"/>
            <w:sz w:val="18"/>
            <w:szCs w:val="18"/>
            <w:u w:val="single" w:color="auto"/>
            <w:color w:val="0000EE"/>
          </w:rPr>
          <w:t>UNDERWRITING</w:t>
        </w:r>
      </w:hyperlink>
    </w:p>
    <w:p>
      <w:pPr>
        <w:spacing w:after="0" w:line="9" w:lineRule="exact"/>
        <w:rPr>
          <w:rFonts w:ascii="Arial" w:cs="Arial" w:eastAsia="Arial" w:hAnsi="Arial"/>
          <w:sz w:val="18"/>
          <w:szCs w:val="18"/>
          <w:u w:val="single" w:color="auto"/>
          <w:color w:val="0000EE"/>
        </w:rPr>
      </w:pPr>
    </w:p>
    <w:p>
      <w:pPr>
        <w:spacing w:after="0"/>
        <w:rPr>
          <w:rFonts w:ascii="Arial" w:cs="Arial" w:eastAsia="Arial" w:hAnsi="Arial"/>
          <w:sz w:val="18"/>
          <w:szCs w:val="18"/>
          <w:u w:val="single" w:color="auto"/>
          <w:color w:val="0000EE"/>
        </w:rPr>
      </w:pPr>
      <w:hyperlink w:anchor="page112">
        <w:r>
          <w:rPr>
            <w:rFonts w:ascii="Arial" w:cs="Arial" w:eastAsia="Arial" w:hAnsi="Arial"/>
            <w:sz w:val="18"/>
            <w:szCs w:val="18"/>
            <w:u w:val="single" w:color="auto"/>
            <w:color w:val="0000EE"/>
          </w:rPr>
          <w:t>LEGAL MATTERS</w:t>
        </w:r>
      </w:hyperlink>
    </w:p>
    <w:p>
      <w:pPr>
        <w:spacing w:after="0" w:line="9" w:lineRule="exact"/>
        <w:rPr>
          <w:rFonts w:ascii="Arial" w:cs="Arial" w:eastAsia="Arial" w:hAnsi="Arial"/>
          <w:sz w:val="18"/>
          <w:szCs w:val="18"/>
          <w:u w:val="single" w:color="auto"/>
          <w:color w:val="0000EE"/>
        </w:rPr>
      </w:pPr>
    </w:p>
    <w:p>
      <w:pPr>
        <w:spacing w:after="0"/>
        <w:rPr>
          <w:rFonts w:ascii="Arial" w:cs="Arial" w:eastAsia="Arial" w:hAnsi="Arial"/>
          <w:sz w:val="18"/>
          <w:szCs w:val="18"/>
          <w:u w:val="single" w:color="auto"/>
          <w:color w:val="0000EE"/>
        </w:rPr>
      </w:pPr>
      <w:hyperlink w:anchor="page112">
        <w:r>
          <w:rPr>
            <w:rFonts w:ascii="Arial" w:cs="Arial" w:eastAsia="Arial" w:hAnsi="Arial"/>
            <w:sz w:val="18"/>
            <w:szCs w:val="18"/>
            <w:u w:val="single" w:color="auto"/>
            <w:color w:val="0000EE"/>
          </w:rPr>
          <w:t>EXPERTS</w:t>
        </w:r>
      </w:hyperlink>
    </w:p>
    <w:p>
      <w:pPr>
        <w:spacing w:after="0" w:line="9" w:lineRule="exact"/>
        <w:rPr>
          <w:rFonts w:ascii="Arial" w:cs="Arial" w:eastAsia="Arial" w:hAnsi="Arial"/>
          <w:sz w:val="18"/>
          <w:szCs w:val="18"/>
          <w:u w:val="single" w:color="auto"/>
          <w:color w:val="0000EE"/>
        </w:rPr>
      </w:pPr>
    </w:p>
    <w:p>
      <w:pPr>
        <w:spacing w:after="0"/>
        <w:rPr>
          <w:rFonts w:ascii="Arial" w:cs="Arial" w:eastAsia="Arial" w:hAnsi="Arial"/>
          <w:sz w:val="16"/>
          <w:szCs w:val="16"/>
          <w:u w:val="single" w:color="auto"/>
          <w:color w:val="0000EE"/>
        </w:rPr>
      </w:pPr>
      <w:hyperlink w:anchor="page112">
        <w:r>
          <w:rPr>
            <w:rFonts w:ascii="Arial" w:cs="Arial" w:eastAsia="Arial" w:hAnsi="Arial"/>
            <w:sz w:val="16"/>
            <w:szCs w:val="16"/>
            <w:u w:val="single" w:color="auto"/>
            <w:color w:val="0000EE"/>
          </w:rPr>
          <w:t>CHANGES IN AND DISAGREEMENTS WITH ACCOUNTANTS ON ACCOUNTING AND FINANCIAL DISCLOSURES</w:t>
        </w:r>
      </w:hyperlink>
    </w:p>
    <w:p>
      <w:pPr>
        <w:spacing w:after="0" w:line="32" w:lineRule="exact"/>
        <w:rPr>
          <w:rFonts w:ascii="Arial" w:cs="Arial" w:eastAsia="Arial" w:hAnsi="Arial"/>
          <w:sz w:val="18"/>
          <w:szCs w:val="18"/>
          <w:u w:val="single" w:color="auto"/>
          <w:color w:val="0000EE"/>
        </w:rPr>
      </w:pPr>
    </w:p>
    <w:p>
      <w:pPr>
        <w:spacing w:after="0"/>
        <w:rPr>
          <w:rFonts w:ascii="Arial" w:cs="Arial" w:eastAsia="Arial" w:hAnsi="Arial"/>
          <w:sz w:val="18"/>
          <w:szCs w:val="18"/>
          <w:u w:val="single" w:color="auto"/>
          <w:color w:val="0000EE"/>
        </w:rPr>
      </w:pPr>
      <w:hyperlink w:anchor="page112">
        <w:r>
          <w:rPr>
            <w:rFonts w:ascii="Arial" w:cs="Arial" w:eastAsia="Arial" w:hAnsi="Arial"/>
            <w:sz w:val="18"/>
            <w:szCs w:val="18"/>
            <w:u w:val="single" w:color="auto"/>
            <w:color w:val="0000EE"/>
          </w:rPr>
          <w:t>WHERE YOU CAN FIND ADDITIONAL INFORMATION</w:t>
        </w:r>
      </w:hyperlink>
    </w:p>
    <w:p>
      <w:pPr>
        <w:spacing w:after="0" w:line="9" w:lineRule="exact"/>
        <w:rPr>
          <w:rFonts w:ascii="Arial" w:cs="Arial" w:eastAsia="Arial" w:hAnsi="Arial"/>
          <w:sz w:val="18"/>
          <w:szCs w:val="18"/>
          <w:u w:val="single" w:color="auto"/>
          <w:color w:val="0000EE"/>
        </w:rPr>
      </w:pPr>
    </w:p>
    <w:p>
      <w:pPr>
        <w:spacing w:after="0"/>
        <w:rPr>
          <w:rFonts w:ascii="Arial" w:cs="Arial" w:eastAsia="Arial" w:hAnsi="Arial"/>
          <w:sz w:val="18"/>
          <w:szCs w:val="18"/>
          <w:u w:val="single" w:color="auto"/>
          <w:color w:val="0000EE"/>
        </w:rPr>
      </w:pPr>
      <w:hyperlink w:anchor="page114">
        <w:r>
          <w:rPr>
            <w:rFonts w:ascii="Arial" w:cs="Arial" w:eastAsia="Arial" w:hAnsi="Arial"/>
            <w:sz w:val="18"/>
            <w:szCs w:val="18"/>
            <w:u w:val="single" w:color="auto"/>
            <w:color w:val="0000EE"/>
          </w:rPr>
          <w:t>INDEX TO CONSOLIDATED FINANCIAL STATEMENTS</w:t>
        </w:r>
      </w:hyperlink>
    </w:p>
    <w:p>
      <w:pPr>
        <w:spacing w:after="0" w:line="9" w:lineRule="exact"/>
        <w:rPr>
          <w:rFonts w:ascii="Arial" w:cs="Arial" w:eastAsia="Arial" w:hAnsi="Arial"/>
          <w:sz w:val="18"/>
          <w:szCs w:val="18"/>
          <w:u w:val="single" w:color="auto"/>
          <w:color w:val="0000EE"/>
        </w:rPr>
      </w:pPr>
    </w:p>
    <w:p>
      <w:pPr>
        <w:jc w:val="both"/>
        <w:ind w:right="4559"/>
        <w:spacing w:after="0" w:line="281" w:lineRule="auto"/>
        <w:rPr>
          <w:rFonts w:ascii="Arial" w:cs="Arial" w:eastAsia="Arial" w:hAnsi="Arial"/>
          <w:sz w:val="16"/>
          <w:szCs w:val="16"/>
          <w:u w:val="single" w:color="auto"/>
          <w:color w:val="0000EE"/>
        </w:rPr>
      </w:pPr>
      <w:hyperlink w:anchor="page115">
        <w:r>
          <w:rPr>
            <w:rFonts w:ascii="Arial" w:cs="Arial" w:eastAsia="Arial" w:hAnsi="Arial"/>
            <w:sz w:val="16"/>
            <w:szCs w:val="16"/>
            <w:u w:val="single" w:color="auto"/>
            <w:color w:val="0000EE"/>
          </w:rPr>
          <w:t>REPORT OF INDEPENDENT REGISTERED PUBLIC ACCOUNTING FIRM</w:t>
        </w:r>
      </w:hyperlink>
      <w:r>
        <w:rPr>
          <w:rFonts w:ascii="Arial" w:cs="Arial" w:eastAsia="Arial" w:hAnsi="Arial"/>
          <w:sz w:val="16"/>
          <w:szCs w:val="16"/>
          <w:u w:val="single" w:color="auto"/>
          <w:color w:val="0000EE"/>
        </w:rPr>
        <w:t xml:space="preserve"> </w:t>
      </w:r>
      <w:hyperlink w:anchor="page116">
        <w:r>
          <w:rPr>
            <w:rFonts w:ascii="Arial" w:cs="Arial" w:eastAsia="Arial" w:hAnsi="Arial"/>
            <w:sz w:val="16"/>
            <w:szCs w:val="16"/>
            <w:u w:val="single" w:color="auto"/>
            <w:color w:val="0000EE"/>
          </w:rPr>
          <w:t>REPORT OF INDEPENDENT REGISTERED PUBLIC ACCOUNTING FIRM</w:t>
        </w:r>
      </w:hyperlink>
      <w:r>
        <w:rPr>
          <w:rFonts w:ascii="Arial" w:cs="Arial" w:eastAsia="Arial" w:hAnsi="Arial"/>
          <w:sz w:val="16"/>
          <w:szCs w:val="16"/>
          <w:u w:val="single" w:color="auto"/>
          <w:color w:val="0000EE"/>
        </w:rPr>
        <w:t xml:space="preserve"> </w:t>
      </w:r>
      <w:hyperlink w:anchor="page117">
        <w:r>
          <w:rPr>
            <w:rFonts w:ascii="Arial" w:cs="Arial" w:eastAsia="Arial" w:hAnsi="Arial"/>
            <w:sz w:val="16"/>
            <w:szCs w:val="16"/>
            <w:u w:val="single" w:color="auto"/>
            <w:color w:val="0000EE"/>
          </w:rPr>
          <w:t>GLOBALSTAR, INC. CONSOLIDATED BALANCE SHEETS (In thousands)</w:t>
        </w:r>
      </w:hyperlink>
    </w:p>
    <w:p>
      <w:pPr>
        <w:spacing w:after="0" w:line="2" w:lineRule="exact"/>
        <w:rPr>
          <w:rFonts w:ascii="Arial" w:cs="Arial" w:eastAsia="Arial" w:hAnsi="Arial"/>
          <w:sz w:val="16"/>
          <w:szCs w:val="16"/>
          <w:u w:val="single" w:color="auto"/>
          <w:color w:val="0000EE"/>
        </w:rPr>
      </w:pPr>
    </w:p>
    <w:p>
      <w:pPr>
        <w:spacing w:after="0"/>
        <w:rPr>
          <w:rFonts w:ascii="Arial" w:cs="Arial" w:eastAsia="Arial" w:hAnsi="Arial"/>
          <w:sz w:val="18"/>
          <w:szCs w:val="18"/>
          <w:u w:val="single" w:color="auto"/>
          <w:color w:val="0000EE"/>
        </w:rPr>
      </w:pPr>
      <w:hyperlink w:anchor="page118">
        <w:r>
          <w:rPr>
            <w:rFonts w:ascii="Arial" w:cs="Arial" w:eastAsia="Arial" w:hAnsi="Arial"/>
            <w:sz w:val="18"/>
            <w:szCs w:val="18"/>
            <w:u w:val="single" w:color="auto"/>
            <w:color w:val="0000EE"/>
          </w:rPr>
          <w:t>GLOBALSTAR, INC. CONSOLIDATED STATEMENTS OF OPERATIONS (In thousands, except share data)</w:t>
        </w:r>
      </w:hyperlink>
    </w:p>
    <w:p>
      <w:pPr>
        <w:spacing w:after="0" w:line="9" w:lineRule="exact"/>
        <w:rPr>
          <w:rFonts w:ascii="Arial" w:cs="Arial" w:eastAsia="Arial" w:hAnsi="Arial"/>
          <w:sz w:val="16"/>
          <w:szCs w:val="16"/>
          <w:u w:val="single" w:color="auto"/>
          <w:color w:val="0000EE"/>
        </w:rPr>
      </w:pPr>
    </w:p>
    <w:p>
      <w:pPr>
        <w:spacing w:after="0"/>
        <w:rPr>
          <w:rFonts w:ascii="Arial" w:cs="Arial" w:eastAsia="Arial" w:hAnsi="Arial"/>
          <w:sz w:val="18"/>
          <w:szCs w:val="18"/>
          <w:u w:val="single" w:color="auto"/>
          <w:color w:val="0000EE"/>
        </w:rPr>
      </w:pPr>
      <w:hyperlink w:anchor="page119">
        <w:r>
          <w:rPr>
            <w:rFonts w:ascii="Arial" w:cs="Arial" w:eastAsia="Arial" w:hAnsi="Arial"/>
            <w:sz w:val="18"/>
            <w:szCs w:val="18"/>
            <w:u w:val="single" w:color="auto"/>
            <w:color w:val="0000EE"/>
          </w:rPr>
          <w:t>GLOBALSTAR, INC. CONSOLIDATED STATEMENTS OF COMPREHENSIVE INCOME (LOSS) (In thousands)</w:t>
        </w:r>
      </w:hyperlink>
    </w:p>
    <w:p>
      <w:pPr>
        <w:spacing w:after="0" w:line="9" w:lineRule="exact"/>
        <w:rPr>
          <w:rFonts w:ascii="Arial" w:cs="Arial" w:eastAsia="Arial" w:hAnsi="Arial"/>
          <w:sz w:val="16"/>
          <w:szCs w:val="16"/>
          <w:u w:val="single" w:color="auto"/>
          <w:color w:val="0000EE"/>
        </w:rPr>
      </w:pPr>
    </w:p>
    <w:p>
      <w:pPr>
        <w:spacing w:after="0"/>
        <w:rPr>
          <w:rFonts w:ascii="Arial" w:cs="Arial" w:eastAsia="Arial" w:hAnsi="Arial"/>
          <w:sz w:val="18"/>
          <w:szCs w:val="18"/>
          <w:u w:val="single" w:color="auto"/>
          <w:color w:val="0000EE"/>
        </w:rPr>
      </w:pPr>
      <w:hyperlink w:anchor="page120">
        <w:r>
          <w:rPr>
            <w:rFonts w:ascii="Arial" w:cs="Arial" w:eastAsia="Arial" w:hAnsi="Arial"/>
            <w:sz w:val="18"/>
            <w:szCs w:val="18"/>
            <w:u w:val="single" w:color="auto"/>
            <w:color w:val="0000EE"/>
          </w:rPr>
          <w:t>GLOBALSTAR, INC. CONSOLIDATED STATEMENTS OF OWNERSHIP EQUITY (DEFICIT) (In thousands)</w:t>
        </w:r>
      </w:hyperlink>
    </w:p>
    <w:p>
      <w:pPr>
        <w:spacing w:after="0" w:line="9" w:lineRule="exact"/>
        <w:rPr>
          <w:rFonts w:ascii="Arial" w:cs="Arial" w:eastAsia="Arial" w:hAnsi="Arial"/>
          <w:sz w:val="16"/>
          <w:szCs w:val="16"/>
          <w:u w:val="single" w:color="auto"/>
          <w:color w:val="0000EE"/>
        </w:rPr>
      </w:pPr>
    </w:p>
    <w:p>
      <w:pPr>
        <w:spacing w:after="0"/>
        <w:rPr>
          <w:rFonts w:ascii="Arial" w:cs="Arial" w:eastAsia="Arial" w:hAnsi="Arial"/>
          <w:sz w:val="18"/>
          <w:szCs w:val="18"/>
          <w:u w:val="single" w:color="auto"/>
          <w:color w:val="0000EE"/>
        </w:rPr>
      </w:pPr>
      <w:hyperlink w:anchor="page122">
        <w:r>
          <w:rPr>
            <w:rFonts w:ascii="Arial" w:cs="Arial" w:eastAsia="Arial" w:hAnsi="Arial"/>
            <w:sz w:val="18"/>
            <w:szCs w:val="18"/>
            <w:u w:val="single" w:color="auto"/>
            <w:color w:val="0000EE"/>
          </w:rPr>
          <w:t>GLOBALSTAR, INC. CONSOLIDATED STATEMENTS OF CASH FLOWS (In thousands)</w:t>
        </w:r>
      </w:hyperlink>
    </w:p>
    <w:p>
      <w:pPr>
        <w:spacing w:after="0" w:line="9" w:lineRule="exact"/>
        <w:rPr>
          <w:rFonts w:ascii="Arial" w:cs="Arial" w:eastAsia="Arial" w:hAnsi="Arial"/>
          <w:sz w:val="16"/>
          <w:szCs w:val="16"/>
          <w:u w:val="single" w:color="auto"/>
          <w:color w:val="0000EE"/>
        </w:rPr>
      </w:pPr>
    </w:p>
    <w:p>
      <w:pPr>
        <w:ind w:right="4219"/>
        <w:spacing w:after="0" w:line="250" w:lineRule="auto"/>
        <w:rPr>
          <w:rFonts w:ascii="Arial" w:cs="Arial" w:eastAsia="Arial" w:hAnsi="Arial"/>
          <w:sz w:val="18"/>
          <w:szCs w:val="18"/>
          <w:u w:val="single" w:color="auto"/>
          <w:color w:val="0000EE"/>
        </w:rPr>
      </w:pPr>
      <w:hyperlink w:anchor="page124">
        <w:r>
          <w:rPr>
            <w:rFonts w:ascii="Arial" w:cs="Arial" w:eastAsia="Arial" w:hAnsi="Arial"/>
            <w:sz w:val="18"/>
            <w:szCs w:val="18"/>
            <w:u w:val="single" w:color="auto"/>
            <w:color w:val="0000EE"/>
          </w:rPr>
          <w:t>GLOBALSTAR, INC. NOTES TO CONSOLIDATED FINANCIAL STATEMENTS</w:t>
        </w:r>
      </w:hyperlink>
      <w:r>
        <w:rPr>
          <w:rFonts w:ascii="Arial" w:cs="Arial" w:eastAsia="Arial" w:hAnsi="Arial"/>
          <w:sz w:val="18"/>
          <w:szCs w:val="18"/>
          <w:u w:val="single" w:color="auto"/>
          <w:color w:val="0000EE"/>
        </w:rPr>
        <w:t xml:space="preserve"> </w:t>
      </w:r>
      <w:hyperlink w:anchor="page159">
        <w:r>
          <w:rPr>
            <w:rFonts w:ascii="Arial" w:cs="Arial" w:eastAsia="Arial" w:hAnsi="Arial"/>
            <w:sz w:val="18"/>
            <w:szCs w:val="18"/>
            <w:u w:val="single" w:color="auto"/>
            <w:color w:val="0000EE"/>
          </w:rPr>
          <w:t>PART II INFORMATION NOT REQUIRED IN PROSPECTUS</w:t>
        </w:r>
      </w:hyperlink>
      <w:r>
        <w:rPr>
          <w:rFonts w:ascii="Arial" w:cs="Arial" w:eastAsia="Arial" w:hAnsi="Arial"/>
          <w:sz w:val="18"/>
          <w:szCs w:val="18"/>
          <w:u w:val="single" w:color="auto"/>
          <w:color w:val="0000EE"/>
        </w:rPr>
        <w:t xml:space="preserve"> </w:t>
      </w:r>
      <w:hyperlink w:anchor="page162">
        <w:r>
          <w:rPr>
            <w:rFonts w:ascii="Arial" w:cs="Arial" w:eastAsia="Arial" w:hAnsi="Arial"/>
            <w:sz w:val="18"/>
            <w:szCs w:val="18"/>
            <w:u w:val="single" w:color="auto"/>
            <w:color w:val="0000EE"/>
          </w:rPr>
          <w:t>SIGNATURES</w:t>
        </w:r>
      </w:hyperlink>
    </w:p>
    <w:p>
      <w:pPr>
        <w:spacing w:after="0" w:line="1" w:lineRule="exact"/>
        <w:rPr>
          <w:rFonts w:ascii="Arial" w:cs="Arial" w:eastAsia="Arial" w:hAnsi="Arial"/>
          <w:sz w:val="18"/>
          <w:szCs w:val="18"/>
          <w:u w:val="single" w:color="auto"/>
          <w:color w:val="0000EE"/>
        </w:rPr>
      </w:pPr>
    </w:p>
    <w:p>
      <w:pPr>
        <w:spacing w:after="0"/>
        <w:rPr>
          <w:rFonts w:ascii="Arial" w:cs="Arial" w:eastAsia="Arial" w:hAnsi="Arial"/>
          <w:sz w:val="18"/>
          <w:szCs w:val="18"/>
          <w:u w:val="single" w:color="auto"/>
          <w:color w:val="0000EE"/>
        </w:rPr>
      </w:pPr>
      <w:hyperlink w:anchor="page162">
        <w:r>
          <w:rPr>
            <w:rFonts w:ascii="Arial" w:cs="Arial" w:eastAsia="Arial" w:hAnsi="Arial"/>
            <w:sz w:val="18"/>
            <w:szCs w:val="18"/>
            <w:u w:val="single" w:color="auto"/>
            <w:color w:val="0000EE"/>
          </w:rPr>
          <w:t>POWER OF ATTORNEY</w:t>
        </w:r>
      </w:hyperlink>
    </w:p>
    <w:p>
      <w:pPr>
        <w:spacing w:after="0" w:line="9" w:lineRule="exact"/>
        <w:rPr>
          <w:rFonts w:ascii="Arial" w:cs="Arial" w:eastAsia="Arial" w:hAnsi="Arial"/>
          <w:sz w:val="18"/>
          <w:szCs w:val="18"/>
          <w:u w:val="single" w:color="auto"/>
          <w:color w:val="0000EE"/>
        </w:rPr>
      </w:pPr>
    </w:p>
    <w:p>
      <w:pPr>
        <w:spacing w:after="0"/>
        <w:rPr>
          <w:rFonts w:ascii="Arial" w:cs="Arial" w:eastAsia="Arial" w:hAnsi="Arial"/>
          <w:sz w:val="18"/>
          <w:szCs w:val="18"/>
          <w:u w:val="single" w:color="auto"/>
          <w:color w:val="0000EE"/>
        </w:rPr>
      </w:pPr>
      <w:hyperlink w:anchor="page163">
        <w:r>
          <w:rPr>
            <w:rFonts w:ascii="Arial" w:cs="Arial" w:eastAsia="Arial" w:hAnsi="Arial"/>
            <w:sz w:val="18"/>
            <w:szCs w:val="18"/>
            <w:u w:val="single" w:color="auto"/>
            <w:color w:val="0000EE"/>
          </w:rPr>
          <w:t>EXHIBIT INDEX</w:t>
        </w:r>
      </w:hyperlink>
    </w:p>
    <w:p>
      <w:pPr>
        <w:sectPr>
          <w:pgSz w:w="11900" w:h="16838" w:orient="portrait"/>
          <w:cols w:equalWidth="0" w:num="1">
            <w:col w:w="10219"/>
          </w:cols>
          <w:pgMar w:left="240" w:top="821" w:right="1440" w:bottom="1440" w:gutter="0" w:footer="0" w:header="0"/>
        </w:sectPr>
      </w:pPr>
    </w:p>
    <w:bookmarkStart w:id="164" w:name="page165"/>
    <w:bookmarkEnd w:id="164"/>
    <w:p>
      <w:pPr>
        <w:spacing w:after="0"/>
        <w:rPr>
          <w:rFonts w:ascii="Arial" w:cs="Arial" w:eastAsia="Arial" w:hAnsi="Arial"/>
          <w:sz w:val="22"/>
          <w:szCs w:val="22"/>
          <w:color w:val="0000EE"/>
        </w:rPr>
      </w:pPr>
      <w:hyperlink w:anchor="page166">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0" w:lineRule="exact"/>
        <w:rPr>
          <w:sz w:val="20"/>
          <w:szCs w:val="20"/>
          <w:color w:val="auto"/>
        </w:rPr>
      </w:pPr>
    </w:p>
    <w:p>
      <w:pPr>
        <w:spacing w:after="0" w:line="229"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Exhibit 23.1</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31" w:lineRule="exact"/>
        <w:rPr>
          <w:sz w:val="20"/>
          <w:szCs w:val="20"/>
          <w:color w:val="auto"/>
        </w:rPr>
      </w:pPr>
    </w:p>
    <w:p>
      <w:pPr>
        <w:ind w:right="20" w:firstLine="436"/>
        <w:spacing w:after="0" w:line="259" w:lineRule="auto"/>
        <w:rPr>
          <w:sz w:val="20"/>
          <w:szCs w:val="20"/>
          <w:color w:val="auto"/>
        </w:rPr>
      </w:pPr>
      <w:r>
        <w:rPr>
          <w:rFonts w:ascii="Arial" w:cs="Arial" w:eastAsia="Arial" w:hAnsi="Arial"/>
          <w:sz w:val="18"/>
          <w:szCs w:val="18"/>
          <w:color w:val="auto"/>
        </w:rPr>
        <w:t>We consent to the use in this Registration Statement on Form S-1 of Globalstar, Inc. of our report dated May 15, 2006 on the consolidated financial statements of Globalstar, Inc. as of and for the year ended December 31, 2005, and to the reference to us under the heading "Experts" in the Prospectus which is a part of this Registration Statement.</w:t>
      </w:r>
    </w:p>
    <w:p>
      <w:pPr>
        <w:spacing w:after="0" w:line="194"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/s/ Crowe Chizek and Company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Oak Brook, Illinois</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July 14, 2006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142240</wp:posOffset>
            </wp:positionV>
            <wp:extent cx="7250430" cy="21590"/>
            <wp:wrapNone/>
            <wp:docPr id="1980" name="Picture 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0"/>
                    <pic:cNvPicPr>
                      <a:picLocks noChangeAspect="1" noChangeArrowheads="1"/>
                    </pic:cNvPicPr>
                  </pic:nvPicPr>
                  <pic:blipFill>
                    <a:blip r:embed="rId198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361" w:right="279" w:bottom="1440" w:gutter="0" w:footer="0" w:header="0"/>
        </w:sectPr>
      </w:pPr>
    </w:p>
    <w:bookmarkStart w:id="165" w:name="page166"/>
    <w:bookmarkEnd w:id="165"/>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ind w:left="540"/>
        <w:spacing w:after="0"/>
        <w:rPr>
          <w:rFonts w:ascii="Arial" w:cs="Arial" w:eastAsia="Arial" w:hAnsi="Arial"/>
          <w:sz w:val="18"/>
          <w:szCs w:val="18"/>
          <w:u w:val="single" w:color="auto"/>
          <w:color w:val="0000EE"/>
        </w:rPr>
      </w:pPr>
      <w:hyperlink w:anchor="page165">
        <w:r>
          <w:rPr>
            <w:rFonts w:ascii="Arial" w:cs="Arial" w:eastAsia="Arial" w:hAnsi="Arial"/>
            <w:sz w:val="18"/>
            <w:szCs w:val="18"/>
            <w:u w:val="single" w:color="auto"/>
            <w:color w:val="0000EE"/>
          </w:rPr>
          <w:t>Exhibit 23.1</w:t>
        </w:r>
      </w:hyperlink>
    </w:p>
    <w:p>
      <w:pPr>
        <w:spacing w:after="0" w:line="225" w:lineRule="exact"/>
        <w:rPr>
          <w:sz w:val="20"/>
          <w:szCs w:val="20"/>
          <w:color w:val="auto"/>
        </w:rPr>
      </w:pPr>
    </w:p>
    <w:p>
      <w:pPr>
        <w:spacing w:after="0"/>
        <w:rPr>
          <w:rFonts w:ascii="Arial" w:cs="Arial" w:eastAsia="Arial" w:hAnsi="Arial"/>
          <w:sz w:val="16"/>
          <w:szCs w:val="16"/>
          <w:u w:val="single" w:color="auto"/>
          <w:color w:val="0000EE"/>
        </w:rPr>
      </w:pPr>
      <w:hyperlink w:anchor="page165">
        <w:r>
          <w:rPr>
            <w:rFonts w:ascii="Arial" w:cs="Arial" w:eastAsia="Arial" w:hAnsi="Arial"/>
            <w:sz w:val="16"/>
            <w:szCs w:val="16"/>
            <w:u w:val="single" w:color="auto"/>
            <w:color w:val="0000EE"/>
          </w:rPr>
          <w:t>CONSENT OF INDEPENDENT REGISTERED PUBLIC ACCOUNTING FIRM</w:t>
        </w:r>
      </w:hyperlink>
    </w:p>
    <w:p>
      <w:pPr>
        <w:sectPr>
          <w:pgSz w:w="11900" w:h="16838" w:orient="portrait"/>
          <w:cols w:equalWidth="0" w:num="1">
            <w:col w:w="10219"/>
          </w:cols>
          <w:pgMar w:left="240" w:top="820" w:right="1440" w:bottom="1440" w:gutter="0" w:footer="0" w:header="0"/>
        </w:sectPr>
      </w:pPr>
    </w:p>
    <w:bookmarkStart w:id="166" w:name="page167"/>
    <w:bookmarkEnd w:id="166"/>
    <w:p>
      <w:pPr>
        <w:spacing w:after="0"/>
        <w:rPr>
          <w:rFonts w:ascii="Arial" w:cs="Arial" w:eastAsia="Arial" w:hAnsi="Arial"/>
          <w:sz w:val="22"/>
          <w:szCs w:val="22"/>
          <w:color w:val="0000EE"/>
        </w:rPr>
      </w:pPr>
      <w:hyperlink w:anchor="page168">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0" w:lineRule="exact"/>
        <w:rPr>
          <w:sz w:val="20"/>
          <w:szCs w:val="20"/>
          <w:color w:val="auto"/>
        </w:rPr>
      </w:pPr>
    </w:p>
    <w:p>
      <w:pPr>
        <w:spacing w:after="0" w:line="229" w:lineRule="exact"/>
        <w:rPr>
          <w:sz w:val="20"/>
          <w:szCs w:val="20"/>
          <w:color w:val="auto"/>
        </w:rPr>
      </w:pPr>
    </w:p>
    <w:p>
      <w:pPr>
        <w:ind w:left="10460"/>
        <w:spacing w:after="0"/>
        <w:rPr>
          <w:sz w:val="20"/>
          <w:szCs w:val="20"/>
          <w:color w:val="auto"/>
        </w:rPr>
      </w:pPr>
      <w:r>
        <w:rPr>
          <w:rFonts w:ascii="Arial" w:cs="Arial" w:eastAsia="Arial" w:hAnsi="Arial"/>
          <w:sz w:val="16"/>
          <w:szCs w:val="16"/>
          <w:b w:val="1"/>
          <w:bCs w:val="1"/>
          <w:color w:val="auto"/>
        </w:rPr>
        <w:t>Exhibit 23.2</w:t>
      </w:r>
    </w:p>
    <w:p>
      <w:pPr>
        <w:spacing w:after="0" w:line="200" w:lineRule="exact"/>
        <w:rPr>
          <w:sz w:val="20"/>
          <w:szCs w:val="20"/>
          <w:color w:val="auto"/>
        </w:rPr>
      </w:pPr>
    </w:p>
    <w:p>
      <w:pPr>
        <w:spacing w:after="0" w:line="26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31" w:lineRule="exact"/>
        <w:rPr>
          <w:sz w:val="20"/>
          <w:szCs w:val="20"/>
          <w:color w:val="auto"/>
        </w:rPr>
      </w:pPr>
    </w:p>
    <w:p>
      <w:pPr>
        <w:ind w:firstLine="436"/>
        <w:spacing w:after="0" w:line="290" w:lineRule="auto"/>
        <w:rPr>
          <w:sz w:val="20"/>
          <w:szCs w:val="20"/>
          <w:color w:val="auto"/>
        </w:rPr>
      </w:pPr>
      <w:r>
        <w:rPr>
          <w:rFonts w:ascii="Arial" w:cs="Arial" w:eastAsia="Arial" w:hAnsi="Arial"/>
          <w:sz w:val="16"/>
          <w:szCs w:val="16"/>
          <w:color w:val="auto"/>
        </w:rPr>
        <w:t>We hereby consent to the use in this Registration Statement of our report dated April 13, 2005 (except for note 12 as to which the date is May 12, 2006), relating to the consolidated financial statements of Globalstar, Inc. (formerly known as Globalstar LLC) and subsidiaries (Successor Company) as of December 31, 2004, the year then ended and the period from December 5, 2003 to December 31, 2003, and the consolidated financial statements of Globalstar, L.P. and subsidiaries (Predecessor Company) for the period January 1, 2003 to December 4, 2003 (such report describes that the consolidated financial statements of the Successor Company are presented on a different basis from those of the Predecessor Company and, therefore, are not comparable in all respects, and describes that the Predecessor Company's plan of reorganization was confirmed in 2004 and the Predecessor Company was dissolved), and to the reference to our Firm under the caption "Experts" in the Prospectus.</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color w:val="auto"/>
        </w:rPr>
        <w:t>/s/ GHP Horwath, P.C.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Denver, Colorado</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July 14, 2006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142240</wp:posOffset>
            </wp:positionV>
            <wp:extent cx="7250430" cy="21590"/>
            <wp:wrapNone/>
            <wp:docPr id="1981" name="Picture 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1"/>
                    <pic:cNvPicPr>
                      <a:picLocks noChangeAspect="1" noChangeArrowheads="1"/>
                    </pic:cNvPicPr>
                  </pic:nvPicPr>
                  <pic:blipFill>
                    <a:blip r:embed="rId198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361" w:right="279" w:bottom="1440" w:gutter="0" w:footer="0" w:header="0"/>
        </w:sectPr>
      </w:pPr>
    </w:p>
    <w:bookmarkStart w:id="167" w:name="page168"/>
    <w:bookmarkEnd w:id="167"/>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ind w:left="540"/>
        <w:spacing w:after="0"/>
        <w:rPr>
          <w:rFonts w:ascii="Arial" w:cs="Arial" w:eastAsia="Arial" w:hAnsi="Arial"/>
          <w:sz w:val="18"/>
          <w:szCs w:val="18"/>
          <w:u w:val="single" w:color="auto"/>
          <w:color w:val="0000EE"/>
        </w:rPr>
      </w:pPr>
      <w:hyperlink w:anchor="page167">
        <w:r>
          <w:rPr>
            <w:rFonts w:ascii="Arial" w:cs="Arial" w:eastAsia="Arial" w:hAnsi="Arial"/>
            <w:sz w:val="18"/>
            <w:szCs w:val="18"/>
            <w:u w:val="single" w:color="auto"/>
            <w:color w:val="0000EE"/>
          </w:rPr>
          <w:t>Exhibit 23.2</w:t>
        </w:r>
      </w:hyperlink>
    </w:p>
    <w:p>
      <w:pPr>
        <w:spacing w:after="0" w:line="225" w:lineRule="exact"/>
        <w:rPr>
          <w:sz w:val="20"/>
          <w:szCs w:val="20"/>
          <w:color w:val="auto"/>
        </w:rPr>
      </w:pPr>
    </w:p>
    <w:p>
      <w:pPr>
        <w:spacing w:after="0"/>
        <w:rPr>
          <w:rFonts w:ascii="Arial" w:cs="Arial" w:eastAsia="Arial" w:hAnsi="Arial"/>
          <w:sz w:val="16"/>
          <w:szCs w:val="16"/>
          <w:u w:val="single" w:color="auto"/>
          <w:color w:val="0000EE"/>
        </w:rPr>
      </w:pPr>
      <w:hyperlink w:anchor="page167">
        <w:r>
          <w:rPr>
            <w:rFonts w:ascii="Arial" w:cs="Arial" w:eastAsia="Arial" w:hAnsi="Arial"/>
            <w:sz w:val="16"/>
            <w:szCs w:val="16"/>
            <w:u w:val="single" w:color="auto"/>
            <w:color w:val="0000EE"/>
          </w:rPr>
          <w:t>CONSENT OF INDEPENDENT REGISTERED PUBLIC ACCOUNTING FIRM</w:t>
        </w:r>
      </w:hyperlink>
    </w:p>
    <w:sectPr>
      <w:pgSz w:w="11900" w:h="16838" w:orient="portrait"/>
      <w:cols w:equalWidth="0" w:num="1">
        <w:col w:w="10219"/>
      </w:cols>
      <w:pgMar w:left="240" w:top="821"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440BADFC"/>
    <w:multiLevelType w:val="hybridMultilevel"/>
    <w:lvl w:ilvl="0">
      <w:lvlJc w:val="left"/>
      <w:lvlText w:val="(%1)"/>
      <w:numFmt w:val="decimal"/>
      <w:start w:val="1"/>
    </w:lvl>
  </w:abstractNum>
  <w:abstractNum w:abstractNumId="1">
    <w:nsid w:val="5072367"/>
    <w:multiLevelType w:val="hybridMultilevel"/>
    <w:lvl w:ilvl="0">
      <w:lvlJc w:val="left"/>
      <w:lvlText w:val="•"/>
      <w:numFmt w:val="bullet"/>
      <w:start w:val="1"/>
    </w:lvl>
  </w:abstractNum>
  <w:abstractNum w:abstractNumId="2">
    <w:nsid w:val="3804823E"/>
    <w:multiLevelType w:val="hybridMultilevel"/>
    <w:lvl w:ilvl="0">
      <w:lvlJc w:val="left"/>
      <w:lvlText w:val="•"/>
      <w:numFmt w:val="bullet"/>
      <w:start w:val="1"/>
    </w:lvl>
  </w:abstractNum>
  <w:abstractNum w:abstractNumId="3">
    <w:nsid w:val="77465F01"/>
    <w:multiLevelType w:val="hybridMultilevel"/>
    <w:lvl w:ilvl="0">
      <w:lvlJc w:val="left"/>
      <w:lvlText w:val="•"/>
      <w:numFmt w:val="bullet"/>
      <w:start w:val="1"/>
    </w:lvl>
  </w:abstractNum>
  <w:abstractNum w:abstractNumId="4">
    <w:nsid w:val="7724C67E"/>
    <w:multiLevelType w:val="hybridMultilevel"/>
    <w:lvl w:ilvl="0">
      <w:lvlJc w:val="left"/>
      <w:lvlText w:val="(%1)"/>
      <w:numFmt w:val="decimal"/>
      <w:start w:val="1"/>
    </w:lvl>
  </w:abstractNum>
  <w:abstractNum w:abstractNumId="5">
    <w:nsid w:val="5C482A97"/>
    <w:multiLevelType w:val="hybridMultilevel"/>
    <w:lvl w:ilvl="0">
      <w:lvlJc w:val="left"/>
      <w:lvlText w:val="(%1)"/>
      <w:numFmt w:val="decimal"/>
      <w:start w:val="6"/>
    </w:lvl>
  </w:abstractNum>
  <w:abstractNum w:abstractNumId="6">
    <w:nsid w:val="2463B9EA"/>
    <w:multiLevelType w:val="hybridMultilevel"/>
    <w:lvl w:ilvl="0">
      <w:lvlJc w:val="left"/>
      <w:lvlText w:val="(%1)"/>
      <w:numFmt w:val="lowerLetter"/>
      <w:start w:val="1"/>
    </w:lvl>
  </w:abstractNum>
  <w:abstractNum w:abstractNumId="7">
    <w:nsid w:val="5E884ADC"/>
    <w:multiLevelType w:val="hybridMultilevel"/>
    <w:lvl w:ilvl="0">
      <w:lvlJc w:val="left"/>
      <w:lvlText w:val="(%1)"/>
      <w:numFmt w:val="lowerLetter"/>
      <w:start w:val="1"/>
    </w:lvl>
  </w:abstractNum>
  <w:abstractNum w:abstractNumId="8">
    <w:nsid w:val="51EAD36B"/>
    <w:multiLevelType w:val="hybridMultilevel"/>
    <w:lvl w:ilvl="0">
      <w:lvlJc w:val="left"/>
      <w:lvlText w:val="(%1)"/>
      <w:numFmt w:val="decimal"/>
      <w:start w:val="10"/>
    </w:lvl>
  </w:abstractNum>
  <w:abstractNum w:abstractNumId="9">
    <w:nsid w:val="2D517796"/>
    <w:multiLevelType w:val="hybridMultilevel"/>
    <w:lvl w:ilvl="0">
      <w:lvlJc w:val="left"/>
      <w:lvlText w:val="(%1)"/>
      <w:numFmt w:val="decimal"/>
      <w:start w:val="12"/>
    </w:lvl>
  </w:abstractNum>
  <w:abstractNum w:abstractNumId="10">
    <w:nsid w:val="580BD78F"/>
    <w:multiLevelType w:val="hybridMultilevel"/>
    <w:lvl w:ilvl="0">
      <w:lvlJc w:val="left"/>
      <w:lvlText w:val="•"/>
      <w:numFmt w:val="bullet"/>
      <w:start w:val="1"/>
    </w:lvl>
  </w:abstractNum>
  <w:abstractNum w:abstractNumId="11">
    <w:nsid w:val="153EA438"/>
    <w:multiLevelType w:val="hybridMultilevel"/>
    <w:lvl w:ilvl="0">
      <w:lvlJc w:val="left"/>
      <w:lvlText w:val="•"/>
      <w:numFmt w:val="bullet"/>
      <w:start w:val="1"/>
    </w:lvl>
  </w:abstractNum>
  <w:abstractNum w:abstractNumId="12">
    <w:nsid w:val="3855585C"/>
    <w:multiLevelType w:val="hybridMultilevel"/>
    <w:lvl w:ilvl="0">
      <w:lvlJc w:val="left"/>
      <w:lvlText w:val="•"/>
      <w:numFmt w:val="bullet"/>
      <w:start w:val="1"/>
    </w:lvl>
  </w:abstractNum>
  <w:abstractNum w:abstractNumId="13">
    <w:nsid w:val="70A64E2A"/>
    <w:multiLevelType w:val="hybridMultilevel"/>
    <w:lvl w:ilvl="0">
      <w:lvlJc w:val="left"/>
      <w:lvlText w:val="•"/>
      <w:numFmt w:val="bullet"/>
      <w:start w:val="1"/>
    </w:lvl>
  </w:abstractNum>
  <w:abstractNum w:abstractNumId="14">
    <w:nsid w:val="6A2342EC"/>
    <w:multiLevelType w:val="hybridMultilevel"/>
    <w:lvl w:ilvl="0">
      <w:lvlJc w:val="left"/>
      <w:lvlText w:val="•"/>
      <w:numFmt w:val="bullet"/>
      <w:start w:val="1"/>
    </w:lvl>
  </w:abstractNum>
  <w:abstractNum w:abstractNumId="15">
    <w:nsid w:val="2A487CB0"/>
    <w:multiLevelType w:val="hybridMultilevel"/>
    <w:lvl w:ilvl="0">
      <w:lvlJc w:val="left"/>
      <w:lvlText w:val="•"/>
      <w:numFmt w:val="bullet"/>
      <w:start w:val="1"/>
    </w:lvl>
  </w:abstractNum>
  <w:abstractNum w:abstractNumId="16">
    <w:nsid w:val="1D4ED43B"/>
    <w:multiLevelType w:val="hybridMultilevel"/>
    <w:lvl w:ilvl="0">
      <w:lvlJc w:val="left"/>
      <w:lvlText w:val="•"/>
      <w:numFmt w:val="bullet"/>
      <w:start w:val="1"/>
    </w:lvl>
  </w:abstractNum>
  <w:abstractNum w:abstractNumId="17">
    <w:nsid w:val="725A06FB"/>
    <w:multiLevelType w:val="hybridMultilevel"/>
    <w:lvl w:ilvl="0">
      <w:lvlJc w:val="left"/>
      <w:lvlText w:val="(%1)"/>
      <w:numFmt w:val="decimal"/>
      <w:start w:val="2"/>
    </w:lvl>
    <w:lvl w:ilvl="1">
      <w:lvlJc w:val="left"/>
      <w:lvlText w:val="•"/>
      <w:numFmt w:val="bullet"/>
      <w:start w:val="1"/>
    </w:lvl>
  </w:abstractNum>
  <w:abstractNum w:abstractNumId="18">
    <w:nsid w:val="2CD89A32"/>
    <w:multiLevelType w:val="hybridMultilevel"/>
    <w:lvl w:ilvl="0">
      <w:lvlJc w:val="left"/>
      <w:lvlText w:val="•"/>
      <w:numFmt w:val="bullet"/>
      <w:start w:val="1"/>
    </w:lvl>
  </w:abstractNum>
  <w:abstractNum w:abstractNumId="19">
    <w:nsid w:val="57E4CCAF"/>
    <w:multiLevelType w:val="hybridMultilevel"/>
    <w:lvl w:ilvl="0">
      <w:lvlJc w:val="left"/>
      <w:lvlText w:val="(%1)"/>
      <w:numFmt w:val="decimal"/>
      <w:start w:val="1"/>
    </w:lvl>
  </w:abstractNum>
  <w:abstractNum w:abstractNumId="20">
    <w:nsid w:val="7A6D8D3C"/>
    <w:multiLevelType w:val="hybridMultilevel"/>
    <w:lvl w:ilvl="0">
      <w:lvlJc w:val="left"/>
      <w:lvlText w:val="$"/>
      <w:numFmt w:val="bullet"/>
      <w:start w:val="1"/>
    </w:lvl>
  </w:abstractNum>
  <w:abstractNum w:abstractNumId="21">
    <w:nsid w:val="4B588F54"/>
    <w:multiLevelType w:val="hybridMultilevel"/>
    <w:lvl w:ilvl="0">
      <w:lvlJc w:val="left"/>
      <w:lvlText w:val="•"/>
      <w:numFmt w:val="bullet"/>
      <w:start w:val="1"/>
    </w:lvl>
  </w:abstractNum>
  <w:abstractNum w:abstractNumId="22">
    <w:nsid w:val="542289EC"/>
    <w:multiLevelType w:val="hybridMultilevel"/>
    <w:lvl w:ilvl="0">
      <w:lvlJc w:val="left"/>
      <w:lvlText w:val="(%1)"/>
      <w:numFmt w:val="decimal"/>
      <w:start w:val="1"/>
    </w:lvl>
  </w:abstractNum>
  <w:abstractNum w:abstractNumId="23">
    <w:nsid w:val="6DE91B18"/>
    <w:multiLevelType w:val="hybridMultilevel"/>
    <w:lvl w:ilvl="0">
      <w:lvlJc w:val="left"/>
      <w:lvlText w:val="(%1)"/>
      <w:numFmt w:val="decimal"/>
      <w:start w:val="5"/>
    </w:lvl>
  </w:abstractNum>
  <w:abstractNum w:abstractNumId="24">
    <w:nsid w:val="38437FDB"/>
    <w:multiLevelType w:val="hybridMultilevel"/>
    <w:lvl w:ilvl="0">
      <w:lvlJc w:val="left"/>
      <w:lvlText w:val="(%1)"/>
      <w:numFmt w:val="lowerLetter"/>
      <w:start w:val="1"/>
    </w:lvl>
  </w:abstractNum>
  <w:abstractNum w:abstractNumId="25">
    <w:nsid w:val="7644A45C"/>
    <w:multiLevelType w:val="hybridMultilevel"/>
    <w:lvl w:ilvl="0">
      <w:lvlJc w:val="left"/>
      <w:lvlText w:val="%1"/>
      <w:numFmt w:val="decimal"/>
      <w:start w:val="1"/>
    </w:lvl>
    <w:lvl w:ilvl="1">
      <w:lvlJc w:val="left"/>
      <w:lvlText w:val="(%2)"/>
      <w:numFmt w:val="lowerLetter"/>
      <w:start w:val="1"/>
    </w:lvl>
  </w:abstractNum>
  <w:abstractNum w:abstractNumId="26">
    <w:nsid w:val="32FFF902"/>
    <w:multiLevelType w:val="hybridMultilevel"/>
    <w:lvl w:ilvl="0">
      <w:lvlJc w:val="left"/>
      <w:lvlText w:val="(%1)"/>
      <w:numFmt w:val="decimal"/>
      <w:start w:val="9"/>
    </w:lvl>
    <w:lvl w:ilvl="1">
      <w:lvlJc w:val="left"/>
      <w:lvlText w:val="%2"/>
      <w:numFmt w:val="lowerLetter"/>
      <w:start w:val="1"/>
    </w:lvl>
  </w:abstractNum>
  <w:abstractNum w:abstractNumId="27">
    <w:nsid w:val="684A481A"/>
    <w:multiLevelType w:val="hybridMultilevel"/>
    <w:lvl w:ilvl="0">
      <w:lvlJc w:val="left"/>
      <w:lvlText w:val="(%1)"/>
      <w:numFmt w:val="decimal"/>
      <w:start w:val="1"/>
    </w:lvl>
  </w:abstractNum>
  <w:abstractNum w:abstractNumId="28">
    <w:nsid w:val="579478FE"/>
    <w:multiLevelType w:val="hybridMultilevel"/>
    <w:lvl w:ilvl="0">
      <w:lvlJc w:val="left"/>
      <w:lvlText w:val="•"/>
      <w:numFmt w:val="bullet"/>
      <w:start w:val="1"/>
    </w:lvl>
  </w:abstractNum>
  <w:abstractNum w:abstractNumId="29">
    <w:nsid w:val="749ABB43"/>
    <w:multiLevelType w:val="hybridMultilevel"/>
    <w:lvl w:ilvl="0">
      <w:lvlJc w:val="left"/>
      <w:lvlText w:val="•"/>
      <w:numFmt w:val="bullet"/>
      <w:start w:val="1"/>
    </w:lvl>
  </w:abstractNum>
  <w:abstractNum w:abstractNumId="30">
    <w:nsid w:val="3DC240FB"/>
    <w:multiLevelType w:val="hybridMultilevel"/>
    <w:lvl w:ilvl="0">
      <w:lvlJc w:val="left"/>
      <w:lvlText w:val="•"/>
      <w:numFmt w:val="bullet"/>
      <w:start w:val="1"/>
    </w:lvl>
  </w:abstractNum>
  <w:abstractNum w:abstractNumId="31">
    <w:nsid w:val="1BA026FA"/>
    <w:multiLevelType w:val="hybridMultilevel"/>
    <w:lvl w:ilvl="0">
      <w:lvlJc w:val="left"/>
      <w:lvlText w:val="•"/>
      <w:numFmt w:val="bullet"/>
      <w:start w:val="1"/>
    </w:lvl>
  </w:abstractNum>
  <w:abstractNum w:abstractNumId="32">
    <w:nsid w:val="79A1DEAA"/>
    <w:multiLevelType w:val="hybridMultilevel"/>
    <w:lvl w:ilvl="0">
      <w:lvlJc w:val="left"/>
      <w:lvlText w:val="(%1)"/>
      <w:numFmt w:val="decimal"/>
      <w:start w:val="1"/>
    </w:lvl>
  </w:abstractNum>
  <w:abstractNum w:abstractNumId="33">
    <w:nsid w:val="75C6C33A"/>
    <w:multiLevelType w:val="hybridMultilevel"/>
    <w:lvl w:ilvl="0">
      <w:lvlJc w:val="left"/>
      <w:lvlText w:val="(%1)"/>
      <w:numFmt w:val="decimal"/>
      <w:start w:val="1"/>
    </w:lvl>
  </w:abstractNum>
  <w:abstractNum w:abstractNumId="34">
    <w:nsid w:val="12E685FB"/>
    <w:multiLevelType w:val="hybridMultilevel"/>
    <w:lvl w:ilvl="0">
      <w:lvlJc w:val="left"/>
      <w:lvlText w:val="(%1)"/>
      <w:numFmt w:val="decimal"/>
      <w:start w:val="1"/>
    </w:lvl>
  </w:abstractNum>
  <w:abstractNum w:abstractNumId="35">
    <w:nsid w:val="70C6A529"/>
    <w:multiLevelType w:val="hybridMultilevel"/>
    <w:lvl w:ilvl="0">
      <w:lvlJc w:val="left"/>
      <w:lvlText w:val="(%1)"/>
      <w:numFmt w:val="decimal"/>
      <w:start w:val="1"/>
    </w:lvl>
  </w:abstractNum>
  <w:abstractNum w:abstractNumId="36">
    <w:nsid w:val="520EEDD1"/>
    <w:multiLevelType w:val="hybridMultilevel"/>
    <w:lvl w:ilvl="0">
      <w:lvlJc w:val="left"/>
      <w:lvlText w:val="•"/>
      <w:numFmt w:val="bullet"/>
      <w:start w:val="1"/>
    </w:lvl>
  </w:abstractNum>
  <w:abstractNum w:abstractNumId="37">
    <w:nsid w:val="374A3FE6"/>
    <w:multiLevelType w:val="hybridMultilevel"/>
    <w:lvl w:ilvl="0">
      <w:lvlJc w:val="left"/>
      <w:lvlText w:val="•"/>
      <w:numFmt w:val="bullet"/>
      <w:start w:val="1"/>
    </w:lvl>
  </w:abstractNum>
  <w:abstractNum w:abstractNumId="38">
    <w:nsid w:val="4F4EF005"/>
    <w:multiLevelType w:val="hybridMultilevel"/>
    <w:lvl w:ilvl="0">
      <w:lvlJc w:val="left"/>
      <w:lvlText w:val="•"/>
      <w:numFmt w:val="bullet"/>
      <w:start w:val="1"/>
    </w:lvl>
  </w:abstractNum>
  <w:abstractNum w:abstractNumId="39">
    <w:nsid w:val="23F9C13C"/>
    <w:multiLevelType w:val="hybridMultilevel"/>
    <w:lvl w:ilvl="0">
      <w:lvlJc w:val="left"/>
      <w:lvlText w:val="•"/>
      <w:numFmt w:val="bullet"/>
      <w:start w:val="1"/>
    </w:lvl>
  </w:abstractNum>
  <w:abstractNum w:abstractNumId="40">
    <w:nsid w:val="649BB77C"/>
    <w:multiLevelType w:val="hybridMultilevel"/>
    <w:lvl w:ilvl="0">
      <w:lvlJc w:val="left"/>
      <w:lvlText w:val="(%1)"/>
      <w:numFmt w:val="decimal"/>
      <w:start w:val="1"/>
    </w:lvl>
  </w:abstractNum>
  <w:abstractNum w:abstractNumId="41">
    <w:nsid w:val="275AC794"/>
    <w:multiLevelType w:val="hybridMultilevel"/>
    <w:lvl w:ilvl="0">
      <w:lvlJc w:val="left"/>
      <w:lvlText w:val="(%1)"/>
      <w:numFmt w:val="decimal"/>
      <w:start w:val="1"/>
    </w:lvl>
  </w:abstractNum>
  <w:abstractNum w:abstractNumId="42">
    <w:nsid w:val="39386575"/>
    <w:multiLevelType w:val="hybridMultilevel"/>
    <w:lvl w:ilvl="0">
      <w:lvlJc w:val="left"/>
      <w:lvlText w:val="•"/>
      <w:numFmt w:val="bullet"/>
      <w:start w:val="1"/>
    </w:lvl>
  </w:abstractNum>
  <w:abstractNum w:abstractNumId="43">
    <w:nsid w:val="1CF10FD8"/>
    <w:multiLevelType w:val="hybridMultilevel"/>
    <w:lvl w:ilvl="0">
      <w:lvlJc w:val="left"/>
      <w:lvlText w:val="•"/>
      <w:numFmt w:val="bullet"/>
      <w:start w:val="1"/>
    </w:lvl>
  </w:abstractNum>
  <w:abstractNum w:abstractNumId="44">
    <w:nsid w:val="180115BE"/>
    <w:multiLevelType w:val="hybridMultilevel"/>
    <w:lvl w:ilvl="0">
      <w:lvlJc w:val="left"/>
      <w:lvlText w:val="*"/>
      <w:numFmt w:val="bullet"/>
      <w:start w:val="1"/>
    </w:lvl>
  </w:abstractNum>
  <w:abstractNum w:abstractNumId="45">
    <w:nsid w:val="235BA861"/>
    <w:multiLevelType w:val="hybridMultilevel"/>
    <w:lvl w:ilvl="0">
      <w:lvlJc w:val="left"/>
      <w:lvlText w:val="•"/>
      <w:numFmt w:val="bullet"/>
      <w:start w:val="1"/>
    </w:lvl>
  </w:abstractNum>
  <w:abstractNum w:abstractNumId="46">
    <w:nsid w:val="47398C89"/>
    <w:multiLevelType w:val="hybridMultilevel"/>
    <w:lvl w:ilvl="0">
      <w:lvlJc w:val="left"/>
      <w:lvlText w:val="•"/>
      <w:numFmt w:val="bullet"/>
      <w:start w:val="1"/>
    </w:lvl>
  </w:abstractNum>
  <w:abstractNum w:abstractNumId="47">
    <w:nsid w:val="354FE9F9"/>
    <w:multiLevelType w:val="hybridMultilevel"/>
    <w:lvl w:ilvl="0">
      <w:lvlJc w:val="left"/>
      <w:lvlText w:val="•"/>
      <w:numFmt w:val="bullet"/>
      <w:start w:val="1"/>
    </w:lvl>
  </w:abstractNum>
  <w:abstractNum w:abstractNumId="48">
    <w:nsid w:val="15B5AF5C"/>
    <w:multiLevelType w:val="hybridMultilevel"/>
    <w:lvl w:ilvl="0">
      <w:lvlJc w:val="left"/>
      <w:lvlText w:val="•"/>
      <w:numFmt w:val="bullet"/>
      <w:start w:val="1"/>
    </w:lvl>
  </w:abstractNum>
  <w:abstractNum w:abstractNumId="49">
    <w:nsid w:val="741226BB"/>
    <w:multiLevelType w:val="hybridMultilevel"/>
    <w:lvl w:ilvl="0">
      <w:lvlJc w:val="left"/>
      <w:lvlText w:val="(%1)"/>
      <w:numFmt w:val="decimal"/>
      <w:start w:val="1"/>
    </w:lvl>
  </w:abstractNum>
  <w:abstractNum w:abstractNumId="50">
    <w:nsid w:val="D34B6A8"/>
    <w:multiLevelType w:val="hybridMultilevel"/>
    <w:lvl w:ilvl="0">
      <w:lvlJc w:val="left"/>
      <w:lvlText w:val="(%1)"/>
      <w:numFmt w:val="lowerLetter"/>
      <w:start w:val="1"/>
    </w:lvl>
  </w:abstractNum>
  <w:abstractNum w:abstractNumId="51">
    <w:nsid w:val="10233C99"/>
    <w:multiLevelType w:val="hybridMultilevel"/>
    <w:lvl w:ilvl="0">
      <w:lvlJc w:val="left"/>
      <w:lvlText w:val="*"/>
      <w:numFmt w:val="bullet"/>
      <w:start w:val="1"/>
    </w:lvl>
  </w:abstractNum>
  <w:abstractNum w:abstractNumId="52">
    <w:nsid w:val="3F6AB60F"/>
    <w:multiLevelType w:val="hybridMultilevel"/>
    <w:lvl w:ilvl="0">
      <w:lvlJc w:val="left"/>
      <w:lvlText w:val="(%1)"/>
      <w:numFmt w:val="decimal"/>
      <w:start w:val="1"/>
    </w:lvl>
  </w:abstractNum>
  <w:abstractNum w:abstractNumId="53">
    <w:nsid w:val="61574095"/>
    <w:multiLevelType w:val="hybridMultilevel"/>
    <w:lvl w:ilvl="0">
      <w:lvlJc w:val="left"/>
      <w:lvlText w:val="("/>
      <w:numFmt w:val="bullet"/>
      <w:start w:val="1"/>
    </w:lvl>
  </w:abstractNum>
  <w:abstractNum w:abstractNumId="54">
    <w:nsid w:val="7E0C57B1"/>
    <w:multiLevelType w:val="hybridMultilevel"/>
    <w:lvl w:ilvl="0">
      <w:lvlJc w:val="left"/>
      <w:lvlText w:val="•"/>
      <w:numFmt w:val="bullet"/>
      <w:start w:val="1"/>
    </w:lvl>
  </w:abstractNum>
  <w:abstractNum w:abstractNumId="55">
    <w:nsid w:val="77AE35EB"/>
    <w:multiLevelType w:val="hybridMultilevel"/>
    <w:lvl w:ilvl="0">
      <w:lvlJc w:val="left"/>
      <w:lvlText w:val="(%1)"/>
      <w:numFmt w:val="decimal"/>
      <w:start w:val="1"/>
    </w:lvl>
  </w:abstractNum>
  <w:abstractNum w:abstractNumId="56">
    <w:nsid w:val="579BE4F1"/>
    <w:multiLevelType w:val="hybridMultilevel"/>
    <w:lvl w:ilvl="0">
      <w:lvlJc w:val="left"/>
      <w:lvlText w:val="•"/>
      <w:numFmt w:val="bullet"/>
      <w:start w:val="1"/>
    </w:lvl>
  </w:abstractNum>
  <w:abstractNum w:abstractNumId="57">
    <w:nsid w:val="310C50B3"/>
    <w:multiLevelType w:val="hybridMultilevel"/>
    <w:lvl w:ilvl="0">
      <w:lvlJc w:val="left"/>
      <w:lvlText w:val="•"/>
      <w:numFmt w:val="bullet"/>
      <w:start w:val="1"/>
    </w:lvl>
  </w:abstractNum>
  <w:abstractNum w:abstractNumId="58">
    <w:nsid w:val="5FF87E05"/>
    <w:multiLevelType w:val="hybridMultilevel"/>
    <w:lvl w:ilvl="0">
      <w:lvlJc w:val="left"/>
      <w:lvlText w:val="•"/>
      <w:numFmt w:val="bullet"/>
      <w:start w:val="1"/>
    </w:lvl>
  </w:abstractNum>
  <w:abstractNum w:abstractNumId="59">
    <w:nsid w:val="2F305DEF"/>
    <w:multiLevelType w:val="hybridMultilevel"/>
    <w:lvl w:ilvl="0">
      <w:lvlJc w:val="left"/>
      <w:lvlText w:val="•"/>
      <w:numFmt w:val="bullet"/>
      <w:start w:val="1"/>
    </w:lvl>
  </w:abstractNum>
  <w:abstractNum w:abstractNumId="60">
    <w:nsid w:val="25A70BF7"/>
    <w:multiLevelType w:val="hybridMultilevel"/>
    <w:lvl w:ilvl="0">
      <w:lvlJc w:val="left"/>
      <w:lvlText w:val="•"/>
      <w:numFmt w:val="bullet"/>
      <w:start w:val="1"/>
    </w:lvl>
  </w:abstractNum>
  <w:abstractNum w:abstractNumId="61">
    <w:nsid w:val="1DBABF00"/>
    <w:multiLevelType w:val="hybridMultilevel"/>
    <w:lvl w:ilvl="0">
      <w:lvlJc w:val="left"/>
      <w:lvlText w:val="•"/>
      <w:numFmt w:val="bullet"/>
      <w:start w:val="1"/>
    </w:lvl>
  </w:abstractNum>
  <w:abstractNum w:abstractNumId="62">
    <w:nsid w:val="4AD084E9"/>
    <w:multiLevelType w:val="hybridMultilevel"/>
    <w:lvl w:ilvl="0">
      <w:lvlJc w:val="left"/>
      <w:lvlText w:val="•"/>
      <w:numFmt w:val="bullet"/>
      <w:start w:val="1"/>
    </w:lvl>
  </w:abstractNum>
  <w:abstractNum w:abstractNumId="63">
    <w:nsid w:val="1F48EAA1"/>
    <w:multiLevelType w:val="hybridMultilevel"/>
    <w:lvl w:ilvl="0">
      <w:lvlJc w:val="left"/>
      <w:lvlText w:val="(%1)"/>
      <w:numFmt w:val="decimal"/>
      <w:start w:val="1"/>
    </w:lvl>
  </w:abstractNum>
  <w:abstractNum w:abstractNumId="64">
    <w:nsid w:val="1381823A"/>
    <w:multiLevelType w:val="hybridMultilevel"/>
    <w:lvl w:ilvl="0">
      <w:lvlJc w:val="left"/>
      <w:lvlText w:val="%1."/>
      <w:numFmt w:val="decimal"/>
      <w:start w:val="11"/>
    </w:lvl>
  </w:abstractNum>
  <w:abstractNum w:abstractNumId="65">
    <w:nsid w:val="5DB70AE5"/>
    <w:multiLevelType w:val="hybridMultilevel"/>
    <w:lvl w:ilvl="0">
      <w:lvlJc w:val="left"/>
      <w:lvlText w:val="(%1)"/>
      <w:numFmt w:val="decimal"/>
      <w:start w:val="1"/>
    </w:lvl>
  </w:abstractNum>
  <w:abstractNum w:abstractNumId="66">
    <w:nsid w:val="100F8FCA"/>
    <w:multiLevelType w:val="hybridMultilevel"/>
    <w:lvl w:ilvl="0">
      <w:lvlJc w:val="left"/>
      <w:lvlText w:val="(%1)"/>
      <w:numFmt w:val="lowerLetter"/>
      <w:start w:val="1"/>
    </w:lvl>
  </w:abstractNum>
  <w:abstractNum w:abstractNumId="67">
    <w:nsid w:val="6590700B"/>
    <w:multiLevelType w:val="hybridMultilevel"/>
    <w:lvl w:ilvl="0">
      <w:lvlJc w:val="left"/>
      <w:lvlText w:val="(%1)"/>
      <w:numFmt w:val="lowerLetter"/>
      <w:start w:val="2"/>
    </w:lvl>
  </w:abstractNum>
  <w:abstractNum w:abstractNumId="68">
    <w:nsid w:val="15014ACB"/>
    <w:multiLevelType w:val="hybridMultilevel"/>
    <w:lvl w:ilvl="0">
      <w:lvlJc w:val="left"/>
      <w:lvlText w:val="*"/>
      <w:numFmt w:val="bullet"/>
      <w:start w:val="1"/>
    </w:lvl>
    <w:lvl w:ilvl="1">
      <w:lvlJc w:val="left"/>
      <w:lvlText w:val="(%2)"/>
      <w:numFmt w:val="decimal"/>
      <w:start w:val="1"/>
    </w:lvl>
  </w:abstractNum>
  <w:abstractNum w:abstractNumId="69">
    <w:nsid w:val="5F5E7FD0"/>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196" Type="http://schemas.openxmlformats.org/officeDocument/2006/relationships/image" Target="media/image189.png"/><Relationship Id="rId197" Type="http://schemas.openxmlformats.org/officeDocument/2006/relationships/image" Target="media/image190.png"/><Relationship Id="rId198" Type="http://schemas.openxmlformats.org/officeDocument/2006/relationships/image" Target="media/image191.png"/><Relationship Id="rId199" Type="http://schemas.openxmlformats.org/officeDocument/2006/relationships/image" Target="media/image192.png"/><Relationship Id="rId200" Type="http://schemas.openxmlformats.org/officeDocument/2006/relationships/image" Target="media/image193.png"/><Relationship Id="rId201" Type="http://schemas.openxmlformats.org/officeDocument/2006/relationships/image" Target="media/image194.png"/><Relationship Id="rId202" Type="http://schemas.openxmlformats.org/officeDocument/2006/relationships/image" Target="media/image195.png"/><Relationship Id="rId203" Type="http://schemas.openxmlformats.org/officeDocument/2006/relationships/image" Target="media/image196.png"/><Relationship Id="rId204" Type="http://schemas.openxmlformats.org/officeDocument/2006/relationships/image" Target="media/image197.png"/><Relationship Id="rId205" Type="http://schemas.openxmlformats.org/officeDocument/2006/relationships/image" Target="media/image198.png"/><Relationship Id="rId206" Type="http://schemas.openxmlformats.org/officeDocument/2006/relationships/image" Target="media/image199.png"/><Relationship Id="rId207" Type="http://schemas.openxmlformats.org/officeDocument/2006/relationships/image" Target="media/image200.png"/><Relationship Id="rId208" Type="http://schemas.openxmlformats.org/officeDocument/2006/relationships/image" Target="media/image201.png"/><Relationship Id="rId209" Type="http://schemas.openxmlformats.org/officeDocument/2006/relationships/image" Target="media/image202.png"/><Relationship Id="rId210" Type="http://schemas.openxmlformats.org/officeDocument/2006/relationships/image" Target="media/image203.png"/><Relationship Id="rId211" Type="http://schemas.openxmlformats.org/officeDocument/2006/relationships/image" Target="media/image204.png"/><Relationship Id="rId212" Type="http://schemas.openxmlformats.org/officeDocument/2006/relationships/image" Target="media/image205.png"/><Relationship Id="rId213" Type="http://schemas.openxmlformats.org/officeDocument/2006/relationships/image" Target="media/image206.png"/><Relationship Id="rId214" Type="http://schemas.openxmlformats.org/officeDocument/2006/relationships/image" Target="media/image207.png"/><Relationship Id="rId215" Type="http://schemas.openxmlformats.org/officeDocument/2006/relationships/image" Target="media/image208.png"/><Relationship Id="rId216" Type="http://schemas.openxmlformats.org/officeDocument/2006/relationships/image" Target="media/image209.png"/><Relationship Id="rId217" Type="http://schemas.openxmlformats.org/officeDocument/2006/relationships/image" Target="media/image210.png"/><Relationship Id="rId218" Type="http://schemas.openxmlformats.org/officeDocument/2006/relationships/image" Target="media/image211.png"/><Relationship Id="rId219" Type="http://schemas.openxmlformats.org/officeDocument/2006/relationships/image" Target="media/image212.png"/><Relationship Id="rId220" Type="http://schemas.openxmlformats.org/officeDocument/2006/relationships/image" Target="media/image213.png"/><Relationship Id="rId221" Type="http://schemas.openxmlformats.org/officeDocument/2006/relationships/image" Target="media/image214.png"/><Relationship Id="rId222" Type="http://schemas.openxmlformats.org/officeDocument/2006/relationships/image" Target="media/image215.png"/><Relationship Id="rId223" Type="http://schemas.openxmlformats.org/officeDocument/2006/relationships/image" Target="media/image216.png"/><Relationship Id="rId224" Type="http://schemas.openxmlformats.org/officeDocument/2006/relationships/image" Target="media/image217.png"/><Relationship Id="rId225" Type="http://schemas.openxmlformats.org/officeDocument/2006/relationships/image" Target="media/image218.png"/><Relationship Id="rId226" Type="http://schemas.openxmlformats.org/officeDocument/2006/relationships/image" Target="media/image219.png"/><Relationship Id="rId227" Type="http://schemas.openxmlformats.org/officeDocument/2006/relationships/image" Target="media/image220.png"/><Relationship Id="rId228" Type="http://schemas.openxmlformats.org/officeDocument/2006/relationships/image" Target="media/image221.png"/><Relationship Id="rId229" Type="http://schemas.openxmlformats.org/officeDocument/2006/relationships/image" Target="media/image222.png"/><Relationship Id="rId230" Type="http://schemas.openxmlformats.org/officeDocument/2006/relationships/image" Target="media/image223.png"/><Relationship Id="rId231" Type="http://schemas.openxmlformats.org/officeDocument/2006/relationships/image" Target="media/image224.png"/><Relationship Id="rId232" Type="http://schemas.openxmlformats.org/officeDocument/2006/relationships/image" Target="media/image225.png"/><Relationship Id="rId233" Type="http://schemas.openxmlformats.org/officeDocument/2006/relationships/image" Target="media/image226.png"/><Relationship Id="rId234" Type="http://schemas.openxmlformats.org/officeDocument/2006/relationships/image" Target="media/image227.png"/><Relationship Id="rId235" Type="http://schemas.openxmlformats.org/officeDocument/2006/relationships/image" Target="media/image228.png"/><Relationship Id="rId236" Type="http://schemas.openxmlformats.org/officeDocument/2006/relationships/image" Target="media/image229.png"/><Relationship Id="rId237" Type="http://schemas.openxmlformats.org/officeDocument/2006/relationships/image" Target="media/image230.png"/><Relationship Id="rId238" Type="http://schemas.openxmlformats.org/officeDocument/2006/relationships/image" Target="media/image231.png"/><Relationship Id="rId239" Type="http://schemas.openxmlformats.org/officeDocument/2006/relationships/image" Target="media/image232.png"/><Relationship Id="rId240" Type="http://schemas.openxmlformats.org/officeDocument/2006/relationships/image" Target="media/image233.png"/><Relationship Id="rId241" Type="http://schemas.openxmlformats.org/officeDocument/2006/relationships/image" Target="media/image234.png"/><Relationship Id="rId242" Type="http://schemas.openxmlformats.org/officeDocument/2006/relationships/image" Target="media/image235.png"/><Relationship Id="rId243" Type="http://schemas.openxmlformats.org/officeDocument/2006/relationships/image" Target="media/image236.png"/><Relationship Id="rId244" Type="http://schemas.openxmlformats.org/officeDocument/2006/relationships/image" Target="media/image237.png"/><Relationship Id="rId245" Type="http://schemas.openxmlformats.org/officeDocument/2006/relationships/image" Target="media/image238.png"/><Relationship Id="rId246" Type="http://schemas.openxmlformats.org/officeDocument/2006/relationships/image" Target="media/image239.png"/><Relationship Id="rId247" Type="http://schemas.openxmlformats.org/officeDocument/2006/relationships/image" Target="media/image240.png"/><Relationship Id="rId248" Type="http://schemas.openxmlformats.org/officeDocument/2006/relationships/image" Target="media/image241.png"/><Relationship Id="rId249" Type="http://schemas.openxmlformats.org/officeDocument/2006/relationships/image" Target="media/image242.png"/><Relationship Id="rId250" Type="http://schemas.openxmlformats.org/officeDocument/2006/relationships/image" Target="media/image243.png"/><Relationship Id="rId251" Type="http://schemas.openxmlformats.org/officeDocument/2006/relationships/image" Target="media/image244.png"/><Relationship Id="rId252" Type="http://schemas.openxmlformats.org/officeDocument/2006/relationships/image" Target="media/image245.png"/><Relationship Id="rId253" Type="http://schemas.openxmlformats.org/officeDocument/2006/relationships/image" Target="media/image246.png"/><Relationship Id="rId254" Type="http://schemas.openxmlformats.org/officeDocument/2006/relationships/image" Target="media/image247.png"/><Relationship Id="rId255" Type="http://schemas.openxmlformats.org/officeDocument/2006/relationships/image" Target="media/image248.png"/><Relationship Id="rId256" Type="http://schemas.openxmlformats.org/officeDocument/2006/relationships/image" Target="media/image249.png"/><Relationship Id="rId257" Type="http://schemas.openxmlformats.org/officeDocument/2006/relationships/image" Target="media/image250.png"/><Relationship Id="rId258" Type="http://schemas.openxmlformats.org/officeDocument/2006/relationships/image" Target="media/image251.png"/><Relationship Id="rId259" Type="http://schemas.openxmlformats.org/officeDocument/2006/relationships/image" Target="media/image252.png"/><Relationship Id="rId260" Type="http://schemas.openxmlformats.org/officeDocument/2006/relationships/image" Target="media/image253.png"/><Relationship Id="rId261" Type="http://schemas.openxmlformats.org/officeDocument/2006/relationships/image" Target="media/image254.png"/><Relationship Id="rId262" Type="http://schemas.openxmlformats.org/officeDocument/2006/relationships/image" Target="media/image255.png"/><Relationship Id="rId263" Type="http://schemas.openxmlformats.org/officeDocument/2006/relationships/image" Target="media/image256.png"/><Relationship Id="rId264" Type="http://schemas.openxmlformats.org/officeDocument/2006/relationships/image" Target="media/image257.png"/><Relationship Id="rId265" Type="http://schemas.openxmlformats.org/officeDocument/2006/relationships/image" Target="media/image258.png"/><Relationship Id="rId266" Type="http://schemas.openxmlformats.org/officeDocument/2006/relationships/image" Target="media/image259.png"/><Relationship Id="rId267" Type="http://schemas.openxmlformats.org/officeDocument/2006/relationships/image" Target="media/image260.png"/><Relationship Id="rId268" Type="http://schemas.openxmlformats.org/officeDocument/2006/relationships/image" Target="media/image261.png"/><Relationship Id="rId269" Type="http://schemas.openxmlformats.org/officeDocument/2006/relationships/image" Target="media/image262.png"/><Relationship Id="rId270" Type="http://schemas.openxmlformats.org/officeDocument/2006/relationships/image" Target="media/image263.png"/><Relationship Id="rId271" Type="http://schemas.openxmlformats.org/officeDocument/2006/relationships/image" Target="media/image264.png"/><Relationship Id="rId272" Type="http://schemas.openxmlformats.org/officeDocument/2006/relationships/image" Target="media/image265.png"/><Relationship Id="rId273" Type="http://schemas.openxmlformats.org/officeDocument/2006/relationships/image" Target="media/image266.png"/><Relationship Id="rId274" Type="http://schemas.openxmlformats.org/officeDocument/2006/relationships/image" Target="media/image267.png"/><Relationship Id="rId275" Type="http://schemas.openxmlformats.org/officeDocument/2006/relationships/image" Target="media/image268.png"/><Relationship Id="rId276" Type="http://schemas.openxmlformats.org/officeDocument/2006/relationships/image" Target="media/image269.png"/><Relationship Id="rId277" Type="http://schemas.openxmlformats.org/officeDocument/2006/relationships/image" Target="media/image270.png"/><Relationship Id="rId278" Type="http://schemas.openxmlformats.org/officeDocument/2006/relationships/image" Target="media/image271.png"/><Relationship Id="rId279" Type="http://schemas.openxmlformats.org/officeDocument/2006/relationships/image" Target="media/image272.png"/><Relationship Id="rId280" Type="http://schemas.openxmlformats.org/officeDocument/2006/relationships/image" Target="media/image273.png"/><Relationship Id="rId281" Type="http://schemas.openxmlformats.org/officeDocument/2006/relationships/image" Target="media/image274.png"/><Relationship Id="rId282" Type="http://schemas.openxmlformats.org/officeDocument/2006/relationships/image" Target="media/image275.png"/><Relationship Id="rId283" Type="http://schemas.openxmlformats.org/officeDocument/2006/relationships/image" Target="media/image276.png"/><Relationship Id="rId284" Type="http://schemas.openxmlformats.org/officeDocument/2006/relationships/image" Target="media/image277.png"/><Relationship Id="rId285" Type="http://schemas.openxmlformats.org/officeDocument/2006/relationships/image" Target="media/image278.png"/><Relationship Id="rId286" Type="http://schemas.openxmlformats.org/officeDocument/2006/relationships/image" Target="media/image279.png"/><Relationship Id="rId287" Type="http://schemas.openxmlformats.org/officeDocument/2006/relationships/image" Target="media/image280.png"/><Relationship Id="rId288" Type="http://schemas.openxmlformats.org/officeDocument/2006/relationships/image" Target="media/image281.png"/><Relationship Id="rId289" Type="http://schemas.openxmlformats.org/officeDocument/2006/relationships/image" Target="media/image282.png"/><Relationship Id="rId290" Type="http://schemas.openxmlformats.org/officeDocument/2006/relationships/image" Target="media/image283.png"/><Relationship Id="rId291" Type="http://schemas.openxmlformats.org/officeDocument/2006/relationships/image" Target="media/image284.png"/><Relationship Id="rId292" Type="http://schemas.openxmlformats.org/officeDocument/2006/relationships/image" Target="media/image285.png"/><Relationship Id="rId293" Type="http://schemas.openxmlformats.org/officeDocument/2006/relationships/image" Target="media/image286.png"/><Relationship Id="rId294" Type="http://schemas.openxmlformats.org/officeDocument/2006/relationships/image" Target="media/image287.png"/><Relationship Id="rId295" Type="http://schemas.openxmlformats.org/officeDocument/2006/relationships/image" Target="media/image288.png"/><Relationship Id="rId296" Type="http://schemas.openxmlformats.org/officeDocument/2006/relationships/image" Target="media/image289.png"/><Relationship Id="rId297" Type="http://schemas.openxmlformats.org/officeDocument/2006/relationships/image" Target="media/image290.png"/><Relationship Id="rId298" Type="http://schemas.openxmlformats.org/officeDocument/2006/relationships/image" Target="media/image291.png"/><Relationship Id="rId299" Type="http://schemas.openxmlformats.org/officeDocument/2006/relationships/image" Target="media/image292.png"/><Relationship Id="rId300" Type="http://schemas.openxmlformats.org/officeDocument/2006/relationships/image" Target="media/image293.png"/><Relationship Id="rId301" Type="http://schemas.openxmlformats.org/officeDocument/2006/relationships/image" Target="media/image294.png"/><Relationship Id="rId302" Type="http://schemas.openxmlformats.org/officeDocument/2006/relationships/image" Target="media/image295.png"/><Relationship Id="rId303" Type="http://schemas.openxmlformats.org/officeDocument/2006/relationships/image" Target="media/image296.png"/><Relationship Id="rId304" Type="http://schemas.openxmlformats.org/officeDocument/2006/relationships/image" Target="media/image297.png"/><Relationship Id="rId305" Type="http://schemas.openxmlformats.org/officeDocument/2006/relationships/image" Target="media/image298.png"/><Relationship Id="rId306" Type="http://schemas.openxmlformats.org/officeDocument/2006/relationships/image" Target="media/image299.png"/><Relationship Id="rId307" Type="http://schemas.openxmlformats.org/officeDocument/2006/relationships/image" Target="media/image300.png"/><Relationship Id="rId308" Type="http://schemas.openxmlformats.org/officeDocument/2006/relationships/image" Target="media/image301.png"/><Relationship Id="rId309" Type="http://schemas.openxmlformats.org/officeDocument/2006/relationships/image" Target="media/image302.png"/><Relationship Id="rId310" Type="http://schemas.openxmlformats.org/officeDocument/2006/relationships/image" Target="media/image303.png"/><Relationship Id="rId311" Type="http://schemas.openxmlformats.org/officeDocument/2006/relationships/image" Target="media/image304.png"/><Relationship Id="rId312" Type="http://schemas.openxmlformats.org/officeDocument/2006/relationships/image" Target="media/image305.png"/><Relationship Id="rId313" Type="http://schemas.openxmlformats.org/officeDocument/2006/relationships/image" Target="media/image306.png"/><Relationship Id="rId314" Type="http://schemas.openxmlformats.org/officeDocument/2006/relationships/image" Target="media/image307.png"/><Relationship Id="rId315" Type="http://schemas.openxmlformats.org/officeDocument/2006/relationships/image" Target="media/image308.png"/><Relationship Id="rId316" Type="http://schemas.openxmlformats.org/officeDocument/2006/relationships/image" Target="media/image309.png"/><Relationship Id="rId317" Type="http://schemas.openxmlformats.org/officeDocument/2006/relationships/image" Target="media/image310.png"/><Relationship Id="rId318" Type="http://schemas.openxmlformats.org/officeDocument/2006/relationships/image" Target="media/image311.png"/><Relationship Id="rId319" Type="http://schemas.openxmlformats.org/officeDocument/2006/relationships/image" Target="media/image312.png"/><Relationship Id="rId320" Type="http://schemas.openxmlformats.org/officeDocument/2006/relationships/image" Target="media/image313.png"/><Relationship Id="rId321" Type="http://schemas.openxmlformats.org/officeDocument/2006/relationships/image" Target="media/image314.png"/><Relationship Id="rId322" Type="http://schemas.openxmlformats.org/officeDocument/2006/relationships/image" Target="media/image315.png"/><Relationship Id="rId323" Type="http://schemas.openxmlformats.org/officeDocument/2006/relationships/image" Target="media/image316.png"/><Relationship Id="rId324" Type="http://schemas.openxmlformats.org/officeDocument/2006/relationships/image" Target="media/image317.png"/><Relationship Id="rId325" Type="http://schemas.openxmlformats.org/officeDocument/2006/relationships/image" Target="media/image318.png"/><Relationship Id="rId326" Type="http://schemas.openxmlformats.org/officeDocument/2006/relationships/image" Target="media/image319.png"/><Relationship Id="rId327" Type="http://schemas.openxmlformats.org/officeDocument/2006/relationships/image" Target="media/image320.png"/><Relationship Id="rId328" Type="http://schemas.openxmlformats.org/officeDocument/2006/relationships/image" Target="media/image321.png"/><Relationship Id="rId329" Type="http://schemas.openxmlformats.org/officeDocument/2006/relationships/image" Target="media/image322.png"/><Relationship Id="rId330" Type="http://schemas.openxmlformats.org/officeDocument/2006/relationships/image" Target="media/image323.png"/><Relationship Id="rId331" Type="http://schemas.openxmlformats.org/officeDocument/2006/relationships/image" Target="media/image324.png"/><Relationship Id="rId332" Type="http://schemas.openxmlformats.org/officeDocument/2006/relationships/image" Target="media/image325.png"/><Relationship Id="rId333" Type="http://schemas.openxmlformats.org/officeDocument/2006/relationships/image" Target="media/image326.png"/><Relationship Id="rId334" Type="http://schemas.openxmlformats.org/officeDocument/2006/relationships/image" Target="media/image327.png"/><Relationship Id="rId335" Type="http://schemas.openxmlformats.org/officeDocument/2006/relationships/image" Target="media/image328.png"/><Relationship Id="rId336" Type="http://schemas.openxmlformats.org/officeDocument/2006/relationships/image" Target="media/image329.png"/><Relationship Id="rId337" Type="http://schemas.openxmlformats.org/officeDocument/2006/relationships/image" Target="media/image330.png"/><Relationship Id="rId338" Type="http://schemas.openxmlformats.org/officeDocument/2006/relationships/image" Target="media/image331.png"/><Relationship Id="rId339" Type="http://schemas.openxmlformats.org/officeDocument/2006/relationships/image" Target="media/image332.png"/><Relationship Id="rId340" Type="http://schemas.openxmlformats.org/officeDocument/2006/relationships/image" Target="media/image333.png"/><Relationship Id="rId341" Type="http://schemas.openxmlformats.org/officeDocument/2006/relationships/image" Target="media/image334.png"/><Relationship Id="rId342" Type="http://schemas.openxmlformats.org/officeDocument/2006/relationships/image" Target="media/image335.png"/><Relationship Id="rId343" Type="http://schemas.openxmlformats.org/officeDocument/2006/relationships/image" Target="media/image336.png"/><Relationship Id="rId344" Type="http://schemas.openxmlformats.org/officeDocument/2006/relationships/image" Target="media/image337.png"/><Relationship Id="rId345" Type="http://schemas.openxmlformats.org/officeDocument/2006/relationships/image" Target="media/image338.png"/><Relationship Id="rId346" Type="http://schemas.openxmlformats.org/officeDocument/2006/relationships/image" Target="media/image339.png"/><Relationship Id="rId347" Type="http://schemas.openxmlformats.org/officeDocument/2006/relationships/image" Target="media/image340.png"/><Relationship Id="rId348" Type="http://schemas.openxmlformats.org/officeDocument/2006/relationships/image" Target="media/image341.png"/><Relationship Id="rId349" Type="http://schemas.openxmlformats.org/officeDocument/2006/relationships/image" Target="media/image342.png"/><Relationship Id="rId350" Type="http://schemas.openxmlformats.org/officeDocument/2006/relationships/image" Target="media/image343.png"/><Relationship Id="rId351" Type="http://schemas.openxmlformats.org/officeDocument/2006/relationships/image" Target="media/image344.png"/><Relationship Id="rId352" Type="http://schemas.openxmlformats.org/officeDocument/2006/relationships/image" Target="media/image345.png"/><Relationship Id="rId353" Type="http://schemas.openxmlformats.org/officeDocument/2006/relationships/image" Target="media/image346.png"/><Relationship Id="rId354" Type="http://schemas.openxmlformats.org/officeDocument/2006/relationships/image" Target="media/image347.png"/><Relationship Id="rId355" Type="http://schemas.openxmlformats.org/officeDocument/2006/relationships/image" Target="media/image348.png"/><Relationship Id="rId356" Type="http://schemas.openxmlformats.org/officeDocument/2006/relationships/image" Target="media/image349.png"/><Relationship Id="rId357" Type="http://schemas.openxmlformats.org/officeDocument/2006/relationships/image" Target="media/image350.png"/><Relationship Id="rId358" Type="http://schemas.openxmlformats.org/officeDocument/2006/relationships/image" Target="media/image351.png"/><Relationship Id="rId359" Type="http://schemas.openxmlformats.org/officeDocument/2006/relationships/image" Target="media/image352.png"/><Relationship Id="rId360" Type="http://schemas.openxmlformats.org/officeDocument/2006/relationships/image" Target="media/image353.png"/><Relationship Id="rId361" Type="http://schemas.openxmlformats.org/officeDocument/2006/relationships/image" Target="media/image354.png"/><Relationship Id="rId362" Type="http://schemas.openxmlformats.org/officeDocument/2006/relationships/image" Target="media/image355.png"/><Relationship Id="rId363" Type="http://schemas.openxmlformats.org/officeDocument/2006/relationships/image" Target="media/image356.png"/><Relationship Id="rId364" Type="http://schemas.openxmlformats.org/officeDocument/2006/relationships/image" Target="media/image357.png"/><Relationship Id="rId365" Type="http://schemas.openxmlformats.org/officeDocument/2006/relationships/image" Target="media/image358.png"/><Relationship Id="rId366" Type="http://schemas.openxmlformats.org/officeDocument/2006/relationships/image" Target="media/image359.png"/><Relationship Id="rId367" Type="http://schemas.openxmlformats.org/officeDocument/2006/relationships/image" Target="media/image360.png"/><Relationship Id="rId368" Type="http://schemas.openxmlformats.org/officeDocument/2006/relationships/image" Target="media/image361.png"/><Relationship Id="rId369" Type="http://schemas.openxmlformats.org/officeDocument/2006/relationships/image" Target="media/image362.png"/><Relationship Id="rId370" Type="http://schemas.openxmlformats.org/officeDocument/2006/relationships/image" Target="media/image363.png"/><Relationship Id="rId371" Type="http://schemas.openxmlformats.org/officeDocument/2006/relationships/image" Target="media/image364.png"/><Relationship Id="rId372" Type="http://schemas.openxmlformats.org/officeDocument/2006/relationships/image" Target="media/image365.png"/><Relationship Id="rId373" Type="http://schemas.openxmlformats.org/officeDocument/2006/relationships/image" Target="media/image366.png"/><Relationship Id="rId374" Type="http://schemas.openxmlformats.org/officeDocument/2006/relationships/image" Target="media/image367.png"/><Relationship Id="rId375" Type="http://schemas.openxmlformats.org/officeDocument/2006/relationships/image" Target="media/image368.png"/><Relationship Id="rId376" Type="http://schemas.openxmlformats.org/officeDocument/2006/relationships/image" Target="media/image369.png"/><Relationship Id="rId377" Type="http://schemas.openxmlformats.org/officeDocument/2006/relationships/image" Target="media/image370.png"/><Relationship Id="rId378" Type="http://schemas.openxmlformats.org/officeDocument/2006/relationships/image" Target="media/image371.png"/><Relationship Id="rId379" Type="http://schemas.openxmlformats.org/officeDocument/2006/relationships/image" Target="media/image372.png"/><Relationship Id="rId380" Type="http://schemas.openxmlformats.org/officeDocument/2006/relationships/image" Target="media/image373.png"/><Relationship Id="rId381" Type="http://schemas.openxmlformats.org/officeDocument/2006/relationships/image" Target="media/image374.png"/><Relationship Id="rId382" Type="http://schemas.openxmlformats.org/officeDocument/2006/relationships/image" Target="media/image375.png"/><Relationship Id="rId383" Type="http://schemas.openxmlformats.org/officeDocument/2006/relationships/image" Target="media/image376.png"/><Relationship Id="rId384" Type="http://schemas.openxmlformats.org/officeDocument/2006/relationships/image" Target="media/image377.png"/><Relationship Id="rId385" Type="http://schemas.openxmlformats.org/officeDocument/2006/relationships/image" Target="media/image378.png"/><Relationship Id="rId386" Type="http://schemas.openxmlformats.org/officeDocument/2006/relationships/image" Target="media/image379.png"/><Relationship Id="rId387" Type="http://schemas.openxmlformats.org/officeDocument/2006/relationships/image" Target="media/image380.png"/><Relationship Id="rId388" Type="http://schemas.openxmlformats.org/officeDocument/2006/relationships/image" Target="media/image381.png"/><Relationship Id="rId389" Type="http://schemas.openxmlformats.org/officeDocument/2006/relationships/image" Target="media/image382.png"/><Relationship Id="rId390" Type="http://schemas.openxmlformats.org/officeDocument/2006/relationships/image" Target="media/image383.png"/><Relationship Id="rId391" Type="http://schemas.openxmlformats.org/officeDocument/2006/relationships/image" Target="media/image384.png"/><Relationship Id="rId392" Type="http://schemas.openxmlformats.org/officeDocument/2006/relationships/image" Target="media/image385.png"/><Relationship Id="rId393" Type="http://schemas.openxmlformats.org/officeDocument/2006/relationships/image" Target="media/image386.png"/><Relationship Id="rId394" Type="http://schemas.openxmlformats.org/officeDocument/2006/relationships/image" Target="media/image387.png"/><Relationship Id="rId395" Type="http://schemas.openxmlformats.org/officeDocument/2006/relationships/image" Target="media/image388.png"/><Relationship Id="rId396" Type="http://schemas.openxmlformats.org/officeDocument/2006/relationships/image" Target="media/image389.png"/><Relationship Id="rId397" Type="http://schemas.openxmlformats.org/officeDocument/2006/relationships/image" Target="media/image390.png"/><Relationship Id="rId398" Type="http://schemas.openxmlformats.org/officeDocument/2006/relationships/image" Target="media/image391.png"/><Relationship Id="rId399" Type="http://schemas.openxmlformats.org/officeDocument/2006/relationships/image" Target="media/image392.png"/><Relationship Id="rId400" Type="http://schemas.openxmlformats.org/officeDocument/2006/relationships/image" Target="media/image393.png"/><Relationship Id="rId401" Type="http://schemas.openxmlformats.org/officeDocument/2006/relationships/image" Target="media/image394.png"/><Relationship Id="rId402" Type="http://schemas.openxmlformats.org/officeDocument/2006/relationships/image" Target="media/image395.png"/><Relationship Id="rId403" Type="http://schemas.openxmlformats.org/officeDocument/2006/relationships/image" Target="media/image396.png"/><Relationship Id="rId404" Type="http://schemas.openxmlformats.org/officeDocument/2006/relationships/image" Target="media/image397.png"/><Relationship Id="rId405" Type="http://schemas.openxmlformats.org/officeDocument/2006/relationships/image" Target="media/image398.png"/><Relationship Id="rId406" Type="http://schemas.openxmlformats.org/officeDocument/2006/relationships/image" Target="media/image399.png"/><Relationship Id="rId407" Type="http://schemas.openxmlformats.org/officeDocument/2006/relationships/image" Target="media/image400.png"/><Relationship Id="rId408" Type="http://schemas.openxmlformats.org/officeDocument/2006/relationships/image" Target="media/image401.png"/><Relationship Id="rId409" Type="http://schemas.openxmlformats.org/officeDocument/2006/relationships/image" Target="media/image402.png"/><Relationship Id="rId410" Type="http://schemas.openxmlformats.org/officeDocument/2006/relationships/image" Target="media/image403.png"/><Relationship Id="rId411" Type="http://schemas.openxmlformats.org/officeDocument/2006/relationships/image" Target="media/image404.png"/><Relationship Id="rId412" Type="http://schemas.openxmlformats.org/officeDocument/2006/relationships/image" Target="media/image405.png"/><Relationship Id="rId413" Type="http://schemas.openxmlformats.org/officeDocument/2006/relationships/image" Target="media/image406.png"/><Relationship Id="rId414" Type="http://schemas.openxmlformats.org/officeDocument/2006/relationships/image" Target="media/image407.png"/><Relationship Id="rId415" Type="http://schemas.openxmlformats.org/officeDocument/2006/relationships/image" Target="media/image408.png"/><Relationship Id="rId416" Type="http://schemas.openxmlformats.org/officeDocument/2006/relationships/image" Target="media/image409.png"/><Relationship Id="rId417" Type="http://schemas.openxmlformats.org/officeDocument/2006/relationships/image" Target="media/image410.png"/><Relationship Id="rId418" Type="http://schemas.openxmlformats.org/officeDocument/2006/relationships/image" Target="media/image411.png"/><Relationship Id="rId419" Type="http://schemas.openxmlformats.org/officeDocument/2006/relationships/image" Target="media/image412.png"/><Relationship Id="rId420" Type="http://schemas.openxmlformats.org/officeDocument/2006/relationships/image" Target="media/image413.png"/><Relationship Id="rId421" Type="http://schemas.openxmlformats.org/officeDocument/2006/relationships/image" Target="media/image414.png"/><Relationship Id="rId422" Type="http://schemas.openxmlformats.org/officeDocument/2006/relationships/image" Target="media/image415.png"/><Relationship Id="rId423" Type="http://schemas.openxmlformats.org/officeDocument/2006/relationships/image" Target="media/image416.png"/><Relationship Id="rId424" Type="http://schemas.openxmlformats.org/officeDocument/2006/relationships/image" Target="media/image417.png"/><Relationship Id="rId425" Type="http://schemas.openxmlformats.org/officeDocument/2006/relationships/image" Target="media/image418.png"/><Relationship Id="rId426" Type="http://schemas.openxmlformats.org/officeDocument/2006/relationships/image" Target="media/image419.png"/><Relationship Id="rId427" Type="http://schemas.openxmlformats.org/officeDocument/2006/relationships/image" Target="media/image420.png"/><Relationship Id="rId428" Type="http://schemas.openxmlformats.org/officeDocument/2006/relationships/image" Target="media/image421.png"/><Relationship Id="rId429" Type="http://schemas.openxmlformats.org/officeDocument/2006/relationships/image" Target="media/image422.png"/><Relationship Id="rId430" Type="http://schemas.openxmlformats.org/officeDocument/2006/relationships/image" Target="media/image423.png"/><Relationship Id="rId431" Type="http://schemas.openxmlformats.org/officeDocument/2006/relationships/image" Target="media/image424.png"/><Relationship Id="rId432" Type="http://schemas.openxmlformats.org/officeDocument/2006/relationships/image" Target="media/image425.png"/><Relationship Id="rId433" Type="http://schemas.openxmlformats.org/officeDocument/2006/relationships/image" Target="media/image426.png"/><Relationship Id="rId434" Type="http://schemas.openxmlformats.org/officeDocument/2006/relationships/image" Target="media/image427.png"/><Relationship Id="rId435" Type="http://schemas.openxmlformats.org/officeDocument/2006/relationships/image" Target="media/image428.png"/><Relationship Id="rId436" Type="http://schemas.openxmlformats.org/officeDocument/2006/relationships/image" Target="media/image429.png"/><Relationship Id="rId437" Type="http://schemas.openxmlformats.org/officeDocument/2006/relationships/image" Target="media/image430.png"/><Relationship Id="rId438" Type="http://schemas.openxmlformats.org/officeDocument/2006/relationships/image" Target="media/image431.png"/><Relationship Id="rId439" Type="http://schemas.openxmlformats.org/officeDocument/2006/relationships/image" Target="media/image432.png"/><Relationship Id="rId440" Type="http://schemas.openxmlformats.org/officeDocument/2006/relationships/image" Target="media/image433.png"/><Relationship Id="rId441" Type="http://schemas.openxmlformats.org/officeDocument/2006/relationships/image" Target="media/image434.png"/><Relationship Id="rId442" Type="http://schemas.openxmlformats.org/officeDocument/2006/relationships/image" Target="media/image435.png"/><Relationship Id="rId443" Type="http://schemas.openxmlformats.org/officeDocument/2006/relationships/image" Target="media/image436.png"/><Relationship Id="rId444" Type="http://schemas.openxmlformats.org/officeDocument/2006/relationships/image" Target="media/image437.png"/><Relationship Id="rId445" Type="http://schemas.openxmlformats.org/officeDocument/2006/relationships/image" Target="media/image438.png"/><Relationship Id="rId446" Type="http://schemas.openxmlformats.org/officeDocument/2006/relationships/image" Target="media/image439.png"/><Relationship Id="rId447" Type="http://schemas.openxmlformats.org/officeDocument/2006/relationships/image" Target="media/image440.png"/><Relationship Id="rId448" Type="http://schemas.openxmlformats.org/officeDocument/2006/relationships/image" Target="media/image441.png"/><Relationship Id="rId449" Type="http://schemas.openxmlformats.org/officeDocument/2006/relationships/image" Target="media/image442.png"/><Relationship Id="rId450" Type="http://schemas.openxmlformats.org/officeDocument/2006/relationships/image" Target="media/image443.png"/><Relationship Id="rId451" Type="http://schemas.openxmlformats.org/officeDocument/2006/relationships/image" Target="media/image444.png"/><Relationship Id="rId452" Type="http://schemas.openxmlformats.org/officeDocument/2006/relationships/image" Target="media/image445.png"/><Relationship Id="rId453" Type="http://schemas.openxmlformats.org/officeDocument/2006/relationships/image" Target="media/image446.png"/><Relationship Id="rId454" Type="http://schemas.openxmlformats.org/officeDocument/2006/relationships/image" Target="media/image447.png"/><Relationship Id="rId455" Type="http://schemas.openxmlformats.org/officeDocument/2006/relationships/image" Target="media/image448.png"/><Relationship Id="rId456" Type="http://schemas.openxmlformats.org/officeDocument/2006/relationships/image" Target="media/image449.png"/><Relationship Id="rId457" Type="http://schemas.openxmlformats.org/officeDocument/2006/relationships/image" Target="media/image450.png"/><Relationship Id="rId458" Type="http://schemas.openxmlformats.org/officeDocument/2006/relationships/image" Target="media/image451.png"/><Relationship Id="rId459" Type="http://schemas.openxmlformats.org/officeDocument/2006/relationships/image" Target="media/image452.png"/><Relationship Id="rId460" Type="http://schemas.openxmlformats.org/officeDocument/2006/relationships/image" Target="media/image453.png"/><Relationship Id="rId461" Type="http://schemas.openxmlformats.org/officeDocument/2006/relationships/image" Target="media/image454.png"/><Relationship Id="rId462" Type="http://schemas.openxmlformats.org/officeDocument/2006/relationships/image" Target="media/image455.png"/><Relationship Id="rId463" Type="http://schemas.openxmlformats.org/officeDocument/2006/relationships/image" Target="media/image456.png"/><Relationship Id="rId464" Type="http://schemas.openxmlformats.org/officeDocument/2006/relationships/image" Target="media/image457.png"/><Relationship Id="rId465" Type="http://schemas.openxmlformats.org/officeDocument/2006/relationships/image" Target="media/image458.png"/><Relationship Id="rId466" Type="http://schemas.openxmlformats.org/officeDocument/2006/relationships/image" Target="media/image459.png"/><Relationship Id="rId467" Type="http://schemas.openxmlformats.org/officeDocument/2006/relationships/image" Target="media/image460.png"/><Relationship Id="rId468" Type="http://schemas.openxmlformats.org/officeDocument/2006/relationships/image" Target="media/image461.png"/><Relationship Id="rId469" Type="http://schemas.openxmlformats.org/officeDocument/2006/relationships/image" Target="media/image462.png"/><Relationship Id="rId470" Type="http://schemas.openxmlformats.org/officeDocument/2006/relationships/image" Target="media/image463.png"/><Relationship Id="rId471" Type="http://schemas.openxmlformats.org/officeDocument/2006/relationships/image" Target="media/image464.png"/><Relationship Id="rId472" Type="http://schemas.openxmlformats.org/officeDocument/2006/relationships/image" Target="media/image465.png"/><Relationship Id="rId473" Type="http://schemas.openxmlformats.org/officeDocument/2006/relationships/image" Target="media/image466.png"/><Relationship Id="rId474" Type="http://schemas.openxmlformats.org/officeDocument/2006/relationships/image" Target="media/image467.png"/><Relationship Id="rId475" Type="http://schemas.openxmlformats.org/officeDocument/2006/relationships/image" Target="media/image468.png"/><Relationship Id="rId476" Type="http://schemas.openxmlformats.org/officeDocument/2006/relationships/image" Target="media/image469.png"/><Relationship Id="rId477" Type="http://schemas.openxmlformats.org/officeDocument/2006/relationships/image" Target="media/image470.png"/><Relationship Id="rId478" Type="http://schemas.openxmlformats.org/officeDocument/2006/relationships/image" Target="media/image471.png"/><Relationship Id="rId479" Type="http://schemas.openxmlformats.org/officeDocument/2006/relationships/image" Target="media/image472.png"/><Relationship Id="rId480" Type="http://schemas.openxmlformats.org/officeDocument/2006/relationships/image" Target="media/image473.png"/><Relationship Id="rId481" Type="http://schemas.openxmlformats.org/officeDocument/2006/relationships/image" Target="media/image474.png"/><Relationship Id="rId482" Type="http://schemas.openxmlformats.org/officeDocument/2006/relationships/image" Target="media/image475.png"/><Relationship Id="rId483" Type="http://schemas.openxmlformats.org/officeDocument/2006/relationships/image" Target="media/image476.png"/><Relationship Id="rId484" Type="http://schemas.openxmlformats.org/officeDocument/2006/relationships/image" Target="media/image477.png"/><Relationship Id="rId485" Type="http://schemas.openxmlformats.org/officeDocument/2006/relationships/image" Target="media/image478.png"/><Relationship Id="rId486" Type="http://schemas.openxmlformats.org/officeDocument/2006/relationships/image" Target="media/image479.png"/><Relationship Id="rId487" Type="http://schemas.openxmlformats.org/officeDocument/2006/relationships/image" Target="media/image480.png"/><Relationship Id="rId488" Type="http://schemas.openxmlformats.org/officeDocument/2006/relationships/image" Target="media/image481.png"/><Relationship Id="rId489" Type="http://schemas.openxmlformats.org/officeDocument/2006/relationships/image" Target="media/image482.png"/><Relationship Id="rId490" Type="http://schemas.openxmlformats.org/officeDocument/2006/relationships/image" Target="media/image483.png"/><Relationship Id="rId491" Type="http://schemas.openxmlformats.org/officeDocument/2006/relationships/image" Target="media/image484.png"/><Relationship Id="rId492" Type="http://schemas.openxmlformats.org/officeDocument/2006/relationships/image" Target="media/image485.png"/><Relationship Id="rId493" Type="http://schemas.openxmlformats.org/officeDocument/2006/relationships/image" Target="media/image486.png"/><Relationship Id="rId494" Type="http://schemas.openxmlformats.org/officeDocument/2006/relationships/image" Target="media/image487.png"/><Relationship Id="rId495" Type="http://schemas.openxmlformats.org/officeDocument/2006/relationships/image" Target="media/image488.png"/><Relationship Id="rId496" Type="http://schemas.openxmlformats.org/officeDocument/2006/relationships/image" Target="media/image489.png"/><Relationship Id="rId497" Type="http://schemas.openxmlformats.org/officeDocument/2006/relationships/image" Target="media/image490.png"/><Relationship Id="rId498" Type="http://schemas.openxmlformats.org/officeDocument/2006/relationships/image" Target="media/image491.png"/><Relationship Id="rId499" Type="http://schemas.openxmlformats.org/officeDocument/2006/relationships/image" Target="media/image492.png"/><Relationship Id="rId500" Type="http://schemas.openxmlformats.org/officeDocument/2006/relationships/image" Target="media/image493.png"/><Relationship Id="rId501" Type="http://schemas.openxmlformats.org/officeDocument/2006/relationships/image" Target="media/image494.png"/><Relationship Id="rId502" Type="http://schemas.openxmlformats.org/officeDocument/2006/relationships/image" Target="media/image495.png"/><Relationship Id="rId503" Type="http://schemas.openxmlformats.org/officeDocument/2006/relationships/image" Target="media/image496.png"/><Relationship Id="rId504" Type="http://schemas.openxmlformats.org/officeDocument/2006/relationships/image" Target="media/image497.png"/><Relationship Id="rId505" Type="http://schemas.openxmlformats.org/officeDocument/2006/relationships/image" Target="media/image498.png"/><Relationship Id="rId506" Type="http://schemas.openxmlformats.org/officeDocument/2006/relationships/image" Target="media/image499.png"/><Relationship Id="rId507" Type="http://schemas.openxmlformats.org/officeDocument/2006/relationships/image" Target="media/image500.png"/><Relationship Id="rId508" Type="http://schemas.openxmlformats.org/officeDocument/2006/relationships/image" Target="media/image501.png"/><Relationship Id="rId509" Type="http://schemas.openxmlformats.org/officeDocument/2006/relationships/image" Target="media/image502.png"/><Relationship Id="rId510" Type="http://schemas.openxmlformats.org/officeDocument/2006/relationships/image" Target="media/image503.png"/><Relationship Id="rId511" Type="http://schemas.openxmlformats.org/officeDocument/2006/relationships/image" Target="media/image504.png"/><Relationship Id="rId512" Type="http://schemas.openxmlformats.org/officeDocument/2006/relationships/image" Target="media/image505.png"/><Relationship Id="rId513" Type="http://schemas.openxmlformats.org/officeDocument/2006/relationships/image" Target="media/image506.png"/><Relationship Id="rId514" Type="http://schemas.openxmlformats.org/officeDocument/2006/relationships/image" Target="media/image507.png"/><Relationship Id="rId515" Type="http://schemas.openxmlformats.org/officeDocument/2006/relationships/image" Target="media/image508.png"/><Relationship Id="rId516" Type="http://schemas.openxmlformats.org/officeDocument/2006/relationships/image" Target="media/image509.png"/><Relationship Id="rId517" Type="http://schemas.openxmlformats.org/officeDocument/2006/relationships/image" Target="media/image510.png"/><Relationship Id="rId518" Type="http://schemas.openxmlformats.org/officeDocument/2006/relationships/image" Target="media/image511.png"/><Relationship Id="rId519" Type="http://schemas.openxmlformats.org/officeDocument/2006/relationships/image" Target="media/image512.png"/><Relationship Id="rId520" Type="http://schemas.openxmlformats.org/officeDocument/2006/relationships/image" Target="media/image513.png"/><Relationship Id="rId521" Type="http://schemas.openxmlformats.org/officeDocument/2006/relationships/image" Target="media/image514.png"/><Relationship Id="rId522" Type="http://schemas.openxmlformats.org/officeDocument/2006/relationships/image" Target="media/image515.png"/><Relationship Id="rId523" Type="http://schemas.openxmlformats.org/officeDocument/2006/relationships/image" Target="media/image516.png"/><Relationship Id="rId524" Type="http://schemas.openxmlformats.org/officeDocument/2006/relationships/image" Target="media/image517.png"/><Relationship Id="rId525" Type="http://schemas.openxmlformats.org/officeDocument/2006/relationships/image" Target="media/image518.png"/><Relationship Id="rId526" Type="http://schemas.openxmlformats.org/officeDocument/2006/relationships/image" Target="media/image519.png"/><Relationship Id="rId527" Type="http://schemas.openxmlformats.org/officeDocument/2006/relationships/image" Target="media/image520.png"/><Relationship Id="rId528" Type="http://schemas.openxmlformats.org/officeDocument/2006/relationships/image" Target="media/image521.png"/><Relationship Id="rId529" Type="http://schemas.openxmlformats.org/officeDocument/2006/relationships/image" Target="media/image522.png"/><Relationship Id="rId530" Type="http://schemas.openxmlformats.org/officeDocument/2006/relationships/image" Target="media/image523.png"/><Relationship Id="rId531" Type="http://schemas.openxmlformats.org/officeDocument/2006/relationships/image" Target="media/image524.png"/><Relationship Id="rId532" Type="http://schemas.openxmlformats.org/officeDocument/2006/relationships/image" Target="media/image525.png"/><Relationship Id="rId533" Type="http://schemas.openxmlformats.org/officeDocument/2006/relationships/image" Target="media/image526.png"/><Relationship Id="rId534" Type="http://schemas.openxmlformats.org/officeDocument/2006/relationships/image" Target="media/image527.png"/><Relationship Id="rId535" Type="http://schemas.openxmlformats.org/officeDocument/2006/relationships/image" Target="media/image528.png"/><Relationship Id="rId536" Type="http://schemas.openxmlformats.org/officeDocument/2006/relationships/image" Target="media/image529.png"/><Relationship Id="rId537" Type="http://schemas.openxmlformats.org/officeDocument/2006/relationships/image" Target="media/image530.png"/><Relationship Id="rId538" Type="http://schemas.openxmlformats.org/officeDocument/2006/relationships/image" Target="media/image531.png"/><Relationship Id="rId539" Type="http://schemas.openxmlformats.org/officeDocument/2006/relationships/image" Target="media/image532.png"/><Relationship Id="rId540" Type="http://schemas.openxmlformats.org/officeDocument/2006/relationships/image" Target="media/image533.png"/><Relationship Id="rId541" Type="http://schemas.openxmlformats.org/officeDocument/2006/relationships/image" Target="media/image534.png"/><Relationship Id="rId542" Type="http://schemas.openxmlformats.org/officeDocument/2006/relationships/image" Target="media/image535.png"/><Relationship Id="rId543" Type="http://schemas.openxmlformats.org/officeDocument/2006/relationships/image" Target="media/image536.png"/><Relationship Id="rId544" Type="http://schemas.openxmlformats.org/officeDocument/2006/relationships/image" Target="media/image537.png"/><Relationship Id="rId545" Type="http://schemas.openxmlformats.org/officeDocument/2006/relationships/image" Target="media/image538.png"/><Relationship Id="rId546" Type="http://schemas.openxmlformats.org/officeDocument/2006/relationships/image" Target="media/image539.png"/><Relationship Id="rId547" Type="http://schemas.openxmlformats.org/officeDocument/2006/relationships/image" Target="media/image540.png"/><Relationship Id="rId548" Type="http://schemas.openxmlformats.org/officeDocument/2006/relationships/image" Target="media/image541.png"/><Relationship Id="rId549" Type="http://schemas.openxmlformats.org/officeDocument/2006/relationships/image" Target="media/image542.png"/><Relationship Id="rId550" Type="http://schemas.openxmlformats.org/officeDocument/2006/relationships/image" Target="media/image543.png"/><Relationship Id="rId551" Type="http://schemas.openxmlformats.org/officeDocument/2006/relationships/image" Target="media/image544.png"/><Relationship Id="rId552" Type="http://schemas.openxmlformats.org/officeDocument/2006/relationships/image" Target="media/image545.png"/><Relationship Id="rId553" Type="http://schemas.openxmlformats.org/officeDocument/2006/relationships/image" Target="media/image546.png"/><Relationship Id="rId554" Type="http://schemas.openxmlformats.org/officeDocument/2006/relationships/image" Target="media/image547.png"/><Relationship Id="rId555" Type="http://schemas.openxmlformats.org/officeDocument/2006/relationships/image" Target="media/image548.png"/><Relationship Id="rId556" Type="http://schemas.openxmlformats.org/officeDocument/2006/relationships/image" Target="media/image549.png"/><Relationship Id="rId557" Type="http://schemas.openxmlformats.org/officeDocument/2006/relationships/image" Target="media/image550.png"/><Relationship Id="rId558" Type="http://schemas.openxmlformats.org/officeDocument/2006/relationships/image" Target="media/image551.png"/><Relationship Id="rId559" Type="http://schemas.openxmlformats.org/officeDocument/2006/relationships/image" Target="media/image552.png"/><Relationship Id="rId560" Type="http://schemas.openxmlformats.org/officeDocument/2006/relationships/image" Target="media/image553.png"/><Relationship Id="rId561" Type="http://schemas.openxmlformats.org/officeDocument/2006/relationships/image" Target="media/image554.png"/><Relationship Id="rId562" Type="http://schemas.openxmlformats.org/officeDocument/2006/relationships/image" Target="media/image555.png"/><Relationship Id="rId563" Type="http://schemas.openxmlformats.org/officeDocument/2006/relationships/image" Target="media/image556.png"/><Relationship Id="rId564" Type="http://schemas.openxmlformats.org/officeDocument/2006/relationships/image" Target="media/image557.png"/><Relationship Id="rId565" Type="http://schemas.openxmlformats.org/officeDocument/2006/relationships/image" Target="media/image558.png"/><Relationship Id="rId566" Type="http://schemas.openxmlformats.org/officeDocument/2006/relationships/image" Target="media/image559.png"/><Relationship Id="rId567" Type="http://schemas.openxmlformats.org/officeDocument/2006/relationships/image" Target="media/image560.png"/><Relationship Id="rId568" Type="http://schemas.openxmlformats.org/officeDocument/2006/relationships/image" Target="media/image561.png"/><Relationship Id="rId569" Type="http://schemas.openxmlformats.org/officeDocument/2006/relationships/image" Target="media/image562.png"/><Relationship Id="rId570" Type="http://schemas.openxmlformats.org/officeDocument/2006/relationships/image" Target="media/image563.png"/><Relationship Id="rId571" Type="http://schemas.openxmlformats.org/officeDocument/2006/relationships/image" Target="media/image564.png"/><Relationship Id="rId572" Type="http://schemas.openxmlformats.org/officeDocument/2006/relationships/image" Target="media/image565.png"/><Relationship Id="rId573" Type="http://schemas.openxmlformats.org/officeDocument/2006/relationships/image" Target="media/image566.png"/><Relationship Id="rId574" Type="http://schemas.openxmlformats.org/officeDocument/2006/relationships/image" Target="media/image567.png"/><Relationship Id="rId575" Type="http://schemas.openxmlformats.org/officeDocument/2006/relationships/image" Target="media/image568.png"/><Relationship Id="rId576" Type="http://schemas.openxmlformats.org/officeDocument/2006/relationships/image" Target="media/image569.png"/><Relationship Id="rId577" Type="http://schemas.openxmlformats.org/officeDocument/2006/relationships/image" Target="media/image570.png"/><Relationship Id="rId578" Type="http://schemas.openxmlformats.org/officeDocument/2006/relationships/image" Target="media/image571.png"/><Relationship Id="rId579" Type="http://schemas.openxmlformats.org/officeDocument/2006/relationships/image" Target="media/image572.png"/><Relationship Id="rId580" Type="http://schemas.openxmlformats.org/officeDocument/2006/relationships/image" Target="media/image573.png"/><Relationship Id="rId581" Type="http://schemas.openxmlformats.org/officeDocument/2006/relationships/image" Target="media/image574.png"/><Relationship Id="rId582" Type="http://schemas.openxmlformats.org/officeDocument/2006/relationships/image" Target="media/image575.png"/><Relationship Id="rId583" Type="http://schemas.openxmlformats.org/officeDocument/2006/relationships/image" Target="media/image576.png"/><Relationship Id="rId584" Type="http://schemas.openxmlformats.org/officeDocument/2006/relationships/image" Target="media/image577.png"/><Relationship Id="rId585" Type="http://schemas.openxmlformats.org/officeDocument/2006/relationships/image" Target="media/image578.png"/><Relationship Id="rId586" Type="http://schemas.openxmlformats.org/officeDocument/2006/relationships/image" Target="media/image579.png"/><Relationship Id="rId587" Type="http://schemas.openxmlformats.org/officeDocument/2006/relationships/image" Target="media/image580.png"/><Relationship Id="rId588" Type="http://schemas.openxmlformats.org/officeDocument/2006/relationships/image" Target="media/image581.png"/><Relationship Id="rId589" Type="http://schemas.openxmlformats.org/officeDocument/2006/relationships/image" Target="media/image582.png"/><Relationship Id="rId590" Type="http://schemas.openxmlformats.org/officeDocument/2006/relationships/image" Target="media/image583.png"/><Relationship Id="rId591" Type="http://schemas.openxmlformats.org/officeDocument/2006/relationships/image" Target="media/image584.png"/><Relationship Id="rId592" Type="http://schemas.openxmlformats.org/officeDocument/2006/relationships/image" Target="media/image585.png"/><Relationship Id="rId593" Type="http://schemas.openxmlformats.org/officeDocument/2006/relationships/image" Target="media/image586.png"/><Relationship Id="rId594" Type="http://schemas.openxmlformats.org/officeDocument/2006/relationships/image" Target="media/image587.png"/><Relationship Id="rId595" Type="http://schemas.openxmlformats.org/officeDocument/2006/relationships/image" Target="media/image588.png"/><Relationship Id="rId596" Type="http://schemas.openxmlformats.org/officeDocument/2006/relationships/image" Target="media/image589.png"/><Relationship Id="rId597" Type="http://schemas.openxmlformats.org/officeDocument/2006/relationships/image" Target="media/image590.png"/><Relationship Id="rId598" Type="http://schemas.openxmlformats.org/officeDocument/2006/relationships/image" Target="media/image591.png"/><Relationship Id="rId599" Type="http://schemas.openxmlformats.org/officeDocument/2006/relationships/image" Target="media/image592.png"/><Relationship Id="rId600" Type="http://schemas.openxmlformats.org/officeDocument/2006/relationships/image" Target="media/image593.png"/><Relationship Id="rId601" Type="http://schemas.openxmlformats.org/officeDocument/2006/relationships/image" Target="media/image594.png"/><Relationship Id="rId602" Type="http://schemas.openxmlformats.org/officeDocument/2006/relationships/image" Target="media/image595.png"/><Relationship Id="rId603" Type="http://schemas.openxmlformats.org/officeDocument/2006/relationships/image" Target="media/image596.png"/><Relationship Id="rId604" Type="http://schemas.openxmlformats.org/officeDocument/2006/relationships/image" Target="media/image597.png"/><Relationship Id="rId605" Type="http://schemas.openxmlformats.org/officeDocument/2006/relationships/image" Target="media/image598.png"/><Relationship Id="rId606" Type="http://schemas.openxmlformats.org/officeDocument/2006/relationships/image" Target="media/image599.png"/><Relationship Id="rId607" Type="http://schemas.openxmlformats.org/officeDocument/2006/relationships/image" Target="media/image600.png"/><Relationship Id="rId608" Type="http://schemas.openxmlformats.org/officeDocument/2006/relationships/image" Target="media/image601.png"/><Relationship Id="rId609" Type="http://schemas.openxmlformats.org/officeDocument/2006/relationships/image" Target="media/image602.png"/><Relationship Id="rId610" Type="http://schemas.openxmlformats.org/officeDocument/2006/relationships/image" Target="media/image603.png"/><Relationship Id="rId611" Type="http://schemas.openxmlformats.org/officeDocument/2006/relationships/image" Target="media/image604.png"/><Relationship Id="rId612" Type="http://schemas.openxmlformats.org/officeDocument/2006/relationships/image" Target="media/image605.png"/><Relationship Id="rId613" Type="http://schemas.openxmlformats.org/officeDocument/2006/relationships/image" Target="media/image606.png"/><Relationship Id="rId614" Type="http://schemas.openxmlformats.org/officeDocument/2006/relationships/image" Target="media/image607.png"/><Relationship Id="rId615" Type="http://schemas.openxmlformats.org/officeDocument/2006/relationships/image" Target="media/image608.png"/><Relationship Id="rId616" Type="http://schemas.openxmlformats.org/officeDocument/2006/relationships/image" Target="media/image609.png"/><Relationship Id="rId617" Type="http://schemas.openxmlformats.org/officeDocument/2006/relationships/image" Target="media/image610.png"/><Relationship Id="rId618" Type="http://schemas.openxmlformats.org/officeDocument/2006/relationships/image" Target="media/image611.png"/><Relationship Id="rId619" Type="http://schemas.openxmlformats.org/officeDocument/2006/relationships/image" Target="media/image612.png"/><Relationship Id="rId620" Type="http://schemas.openxmlformats.org/officeDocument/2006/relationships/image" Target="media/image613.png"/><Relationship Id="rId621" Type="http://schemas.openxmlformats.org/officeDocument/2006/relationships/image" Target="media/image614.png"/><Relationship Id="rId622" Type="http://schemas.openxmlformats.org/officeDocument/2006/relationships/image" Target="media/image615.png"/><Relationship Id="rId623" Type="http://schemas.openxmlformats.org/officeDocument/2006/relationships/image" Target="media/image616.png"/><Relationship Id="rId624" Type="http://schemas.openxmlformats.org/officeDocument/2006/relationships/image" Target="media/image617.png"/><Relationship Id="rId625" Type="http://schemas.openxmlformats.org/officeDocument/2006/relationships/image" Target="media/image618.png"/><Relationship Id="rId626" Type="http://schemas.openxmlformats.org/officeDocument/2006/relationships/image" Target="media/image619.png"/><Relationship Id="rId627" Type="http://schemas.openxmlformats.org/officeDocument/2006/relationships/image" Target="media/image620.png"/><Relationship Id="rId628" Type="http://schemas.openxmlformats.org/officeDocument/2006/relationships/image" Target="media/image621.png"/><Relationship Id="rId629" Type="http://schemas.openxmlformats.org/officeDocument/2006/relationships/image" Target="media/image622.png"/><Relationship Id="rId630" Type="http://schemas.openxmlformats.org/officeDocument/2006/relationships/image" Target="media/image623.png"/><Relationship Id="rId631" Type="http://schemas.openxmlformats.org/officeDocument/2006/relationships/image" Target="media/image624.png"/><Relationship Id="rId632" Type="http://schemas.openxmlformats.org/officeDocument/2006/relationships/image" Target="media/image625.png"/><Relationship Id="rId633" Type="http://schemas.openxmlformats.org/officeDocument/2006/relationships/image" Target="media/image626.png"/><Relationship Id="rId634" Type="http://schemas.openxmlformats.org/officeDocument/2006/relationships/image" Target="media/image627.png"/><Relationship Id="rId635" Type="http://schemas.openxmlformats.org/officeDocument/2006/relationships/image" Target="media/image628.png"/><Relationship Id="rId636" Type="http://schemas.openxmlformats.org/officeDocument/2006/relationships/image" Target="media/image629.png"/><Relationship Id="rId637" Type="http://schemas.openxmlformats.org/officeDocument/2006/relationships/image" Target="media/image630.png"/><Relationship Id="rId638" Type="http://schemas.openxmlformats.org/officeDocument/2006/relationships/image" Target="media/image631.png"/><Relationship Id="rId639" Type="http://schemas.openxmlformats.org/officeDocument/2006/relationships/image" Target="media/image632.png"/><Relationship Id="rId640" Type="http://schemas.openxmlformats.org/officeDocument/2006/relationships/image" Target="media/image633.png"/><Relationship Id="rId641" Type="http://schemas.openxmlformats.org/officeDocument/2006/relationships/image" Target="media/image634.png"/><Relationship Id="rId642" Type="http://schemas.openxmlformats.org/officeDocument/2006/relationships/image" Target="media/image635.png"/><Relationship Id="rId643" Type="http://schemas.openxmlformats.org/officeDocument/2006/relationships/image" Target="media/image636.png"/><Relationship Id="rId644" Type="http://schemas.openxmlformats.org/officeDocument/2006/relationships/image" Target="media/image637.png"/><Relationship Id="rId645" Type="http://schemas.openxmlformats.org/officeDocument/2006/relationships/image" Target="media/image638.png"/><Relationship Id="rId646" Type="http://schemas.openxmlformats.org/officeDocument/2006/relationships/image" Target="media/image639.png"/><Relationship Id="rId647" Type="http://schemas.openxmlformats.org/officeDocument/2006/relationships/image" Target="media/image640.png"/><Relationship Id="rId648" Type="http://schemas.openxmlformats.org/officeDocument/2006/relationships/image" Target="media/image641.png"/><Relationship Id="rId649" Type="http://schemas.openxmlformats.org/officeDocument/2006/relationships/image" Target="media/image642.png"/><Relationship Id="rId650" Type="http://schemas.openxmlformats.org/officeDocument/2006/relationships/image" Target="media/image643.png"/><Relationship Id="rId651" Type="http://schemas.openxmlformats.org/officeDocument/2006/relationships/image" Target="media/image644.png"/><Relationship Id="rId652" Type="http://schemas.openxmlformats.org/officeDocument/2006/relationships/image" Target="media/image645.png"/><Relationship Id="rId653" Type="http://schemas.openxmlformats.org/officeDocument/2006/relationships/image" Target="media/image646.png"/><Relationship Id="rId654" Type="http://schemas.openxmlformats.org/officeDocument/2006/relationships/image" Target="media/image647.png"/><Relationship Id="rId655" Type="http://schemas.openxmlformats.org/officeDocument/2006/relationships/image" Target="media/image648.png"/><Relationship Id="rId656" Type="http://schemas.openxmlformats.org/officeDocument/2006/relationships/image" Target="media/image649.png"/><Relationship Id="rId657" Type="http://schemas.openxmlformats.org/officeDocument/2006/relationships/image" Target="media/image650.png"/><Relationship Id="rId658" Type="http://schemas.openxmlformats.org/officeDocument/2006/relationships/image" Target="media/image651.png"/><Relationship Id="rId659" Type="http://schemas.openxmlformats.org/officeDocument/2006/relationships/image" Target="media/image652.png"/><Relationship Id="rId660" Type="http://schemas.openxmlformats.org/officeDocument/2006/relationships/image" Target="media/image653.png"/><Relationship Id="rId661" Type="http://schemas.openxmlformats.org/officeDocument/2006/relationships/image" Target="media/image654.png"/><Relationship Id="rId662" Type="http://schemas.openxmlformats.org/officeDocument/2006/relationships/image" Target="media/image655.png"/><Relationship Id="rId663" Type="http://schemas.openxmlformats.org/officeDocument/2006/relationships/image" Target="media/image656.png"/><Relationship Id="rId664" Type="http://schemas.openxmlformats.org/officeDocument/2006/relationships/image" Target="media/image657.png"/><Relationship Id="rId665" Type="http://schemas.openxmlformats.org/officeDocument/2006/relationships/image" Target="media/image658.png"/><Relationship Id="rId666" Type="http://schemas.openxmlformats.org/officeDocument/2006/relationships/image" Target="media/image659.png"/><Relationship Id="rId667" Type="http://schemas.openxmlformats.org/officeDocument/2006/relationships/image" Target="media/image660.png"/><Relationship Id="rId668" Type="http://schemas.openxmlformats.org/officeDocument/2006/relationships/image" Target="media/image661.png"/><Relationship Id="rId669" Type="http://schemas.openxmlformats.org/officeDocument/2006/relationships/image" Target="media/image662.png"/><Relationship Id="rId670" Type="http://schemas.openxmlformats.org/officeDocument/2006/relationships/image" Target="media/image663.png"/><Relationship Id="rId671" Type="http://schemas.openxmlformats.org/officeDocument/2006/relationships/image" Target="media/image664.png"/><Relationship Id="rId672" Type="http://schemas.openxmlformats.org/officeDocument/2006/relationships/image" Target="media/image665.png"/><Relationship Id="rId673" Type="http://schemas.openxmlformats.org/officeDocument/2006/relationships/image" Target="media/image666.png"/><Relationship Id="rId674" Type="http://schemas.openxmlformats.org/officeDocument/2006/relationships/image" Target="media/image667.png"/><Relationship Id="rId675" Type="http://schemas.openxmlformats.org/officeDocument/2006/relationships/image" Target="media/image668.png"/><Relationship Id="rId676" Type="http://schemas.openxmlformats.org/officeDocument/2006/relationships/image" Target="media/image669.png"/><Relationship Id="rId677" Type="http://schemas.openxmlformats.org/officeDocument/2006/relationships/image" Target="media/image670.png"/><Relationship Id="rId678" Type="http://schemas.openxmlformats.org/officeDocument/2006/relationships/image" Target="media/image671.png"/><Relationship Id="rId679" Type="http://schemas.openxmlformats.org/officeDocument/2006/relationships/image" Target="media/image672.png"/><Relationship Id="rId680" Type="http://schemas.openxmlformats.org/officeDocument/2006/relationships/image" Target="media/image673.png"/><Relationship Id="rId681" Type="http://schemas.openxmlformats.org/officeDocument/2006/relationships/image" Target="media/image674.png"/><Relationship Id="rId682" Type="http://schemas.openxmlformats.org/officeDocument/2006/relationships/image" Target="media/image675.png"/><Relationship Id="rId683" Type="http://schemas.openxmlformats.org/officeDocument/2006/relationships/image" Target="media/image676.png"/><Relationship Id="rId684" Type="http://schemas.openxmlformats.org/officeDocument/2006/relationships/image" Target="media/image677.png"/><Relationship Id="rId685" Type="http://schemas.openxmlformats.org/officeDocument/2006/relationships/image" Target="media/image678.png"/><Relationship Id="rId686" Type="http://schemas.openxmlformats.org/officeDocument/2006/relationships/image" Target="media/image679.png"/><Relationship Id="rId687" Type="http://schemas.openxmlformats.org/officeDocument/2006/relationships/image" Target="media/image680.png"/><Relationship Id="rId688" Type="http://schemas.openxmlformats.org/officeDocument/2006/relationships/image" Target="media/image681.png"/><Relationship Id="rId689" Type="http://schemas.openxmlformats.org/officeDocument/2006/relationships/image" Target="media/image682.png"/><Relationship Id="rId690" Type="http://schemas.openxmlformats.org/officeDocument/2006/relationships/image" Target="media/image683.png"/><Relationship Id="rId691" Type="http://schemas.openxmlformats.org/officeDocument/2006/relationships/image" Target="media/image684.png"/><Relationship Id="rId692" Type="http://schemas.openxmlformats.org/officeDocument/2006/relationships/image" Target="media/image685.png"/><Relationship Id="rId693" Type="http://schemas.openxmlformats.org/officeDocument/2006/relationships/image" Target="media/image686.png"/><Relationship Id="rId694" Type="http://schemas.openxmlformats.org/officeDocument/2006/relationships/image" Target="media/image687.png"/><Relationship Id="rId695" Type="http://schemas.openxmlformats.org/officeDocument/2006/relationships/image" Target="media/image688.png"/><Relationship Id="rId696" Type="http://schemas.openxmlformats.org/officeDocument/2006/relationships/image" Target="media/image689.png"/><Relationship Id="rId697" Type="http://schemas.openxmlformats.org/officeDocument/2006/relationships/image" Target="media/image690.png"/><Relationship Id="rId698" Type="http://schemas.openxmlformats.org/officeDocument/2006/relationships/image" Target="media/image691.png"/><Relationship Id="rId699" Type="http://schemas.openxmlformats.org/officeDocument/2006/relationships/image" Target="media/image692.png"/><Relationship Id="rId700" Type="http://schemas.openxmlformats.org/officeDocument/2006/relationships/image" Target="media/image693.png"/><Relationship Id="rId701" Type="http://schemas.openxmlformats.org/officeDocument/2006/relationships/image" Target="media/image694.png"/><Relationship Id="rId702" Type="http://schemas.openxmlformats.org/officeDocument/2006/relationships/image" Target="media/image695.png"/><Relationship Id="rId703" Type="http://schemas.openxmlformats.org/officeDocument/2006/relationships/image" Target="media/image696.png"/><Relationship Id="rId704" Type="http://schemas.openxmlformats.org/officeDocument/2006/relationships/image" Target="media/image697.png"/><Relationship Id="rId705" Type="http://schemas.openxmlformats.org/officeDocument/2006/relationships/image" Target="media/image698.png"/><Relationship Id="rId706" Type="http://schemas.openxmlformats.org/officeDocument/2006/relationships/image" Target="media/image699.png"/><Relationship Id="rId707" Type="http://schemas.openxmlformats.org/officeDocument/2006/relationships/image" Target="media/image700.png"/><Relationship Id="rId708" Type="http://schemas.openxmlformats.org/officeDocument/2006/relationships/image" Target="media/image701.png"/><Relationship Id="rId709" Type="http://schemas.openxmlformats.org/officeDocument/2006/relationships/image" Target="media/image702.png"/><Relationship Id="rId710" Type="http://schemas.openxmlformats.org/officeDocument/2006/relationships/image" Target="media/image703.png"/><Relationship Id="rId711" Type="http://schemas.openxmlformats.org/officeDocument/2006/relationships/image" Target="media/image704.png"/><Relationship Id="rId712" Type="http://schemas.openxmlformats.org/officeDocument/2006/relationships/image" Target="media/image705.png"/><Relationship Id="rId713" Type="http://schemas.openxmlformats.org/officeDocument/2006/relationships/image" Target="media/image706.png"/><Relationship Id="rId714" Type="http://schemas.openxmlformats.org/officeDocument/2006/relationships/image" Target="media/image707.png"/><Relationship Id="rId715" Type="http://schemas.openxmlformats.org/officeDocument/2006/relationships/image" Target="media/image708.png"/><Relationship Id="rId716" Type="http://schemas.openxmlformats.org/officeDocument/2006/relationships/image" Target="media/image709.png"/><Relationship Id="rId717" Type="http://schemas.openxmlformats.org/officeDocument/2006/relationships/image" Target="media/image710.png"/><Relationship Id="rId718" Type="http://schemas.openxmlformats.org/officeDocument/2006/relationships/image" Target="media/image711.png"/><Relationship Id="rId719" Type="http://schemas.openxmlformats.org/officeDocument/2006/relationships/image" Target="media/image712.png"/><Relationship Id="rId720" Type="http://schemas.openxmlformats.org/officeDocument/2006/relationships/image" Target="media/image713.png"/><Relationship Id="rId721" Type="http://schemas.openxmlformats.org/officeDocument/2006/relationships/image" Target="media/image714.png"/><Relationship Id="rId722" Type="http://schemas.openxmlformats.org/officeDocument/2006/relationships/image" Target="media/image715.png"/><Relationship Id="rId723" Type="http://schemas.openxmlformats.org/officeDocument/2006/relationships/image" Target="media/image716.png"/><Relationship Id="rId724" Type="http://schemas.openxmlformats.org/officeDocument/2006/relationships/image" Target="media/image717.png"/><Relationship Id="rId725" Type="http://schemas.openxmlformats.org/officeDocument/2006/relationships/image" Target="media/image718.png"/><Relationship Id="rId726" Type="http://schemas.openxmlformats.org/officeDocument/2006/relationships/image" Target="media/image719.png"/><Relationship Id="rId727" Type="http://schemas.openxmlformats.org/officeDocument/2006/relationships/image" Target="media/image720.png"/><Relationship Id="rId728" Type="http://schemas.openxmlformats.org/officeDocument/2006/relationships/image" Target="media/image721.png"/><Relationship Id="rId729" Type="http://schemas.openxmlformats.org/officeDocument/2006/relationships/image" Target="media/image722.png"/><Relationship Id="rId730" Type="http://schemas.openxmlformats.org/officeDocument/2006/relationships/image" Target="media/image723.png"/><Relationship Id="rId731" Type="http://schemas.openxmlformats.org/officeDocument/2006/relationships/image" Target="media/image724.png"/><Relationship Id="rId732" Type="http://schemas.openxmlformats.org/officeDocument/2006/relationships/image" Target="media/image725.png"/><Relationship Id="rId733" Type="http://schemas.openxmlformats.org/officeDocument/2006/relationships/image" Target="media/image726.png"/><Relationship Id="rId734" Type="http://schemas.openxmlformats.org/officeDocument/2006/relationships/image" Target="media/image727.png"/><Relationship Id="rId735" Type="http://schemas.openxmlformats.org/officeDocument/2006/relationships/image" Target="media/image728.png"/><Relationship Id="rId736" Type="http://schemas.openxmlformats.org/officeDocument/2006/relationships/image" Target="media/image729.png"/><Relationship Id="rId737" Type="http://schemas.openxmlformats.org/officeDocument/2006/relationships/image" Target="media/image730.png"/><Relationship Id="rId738" Type="http://schemas.openxmlformats.org/officeDocument/2006/relationships/image" Target="media/image731.png"/><Relationship Id="rId739" Type="http://schemas.openxmlformats.org/officeDocument/2006/relationships/image" Target="media/image732.png"/><Relationship Id="rId740" Type="http://schemas.openxmlformats.org/officeDocument/2006/relationships/image" Target="media/image733.png"/><Relationship Id="rId741" Type="http://schemas.openxmlformats.org/officeDocument/2006/relationships/image" Target="media/image734.png"/><Relationship Id="rId742" Type="http://schemas.openxmlformats.org/officeDocument/2006/relationships/image" Target="media/image735.png"/><Relationship Id="rId743" Type="http://schemas.openxmlformats.org/officeDocument/2006/relationships/image" Target="media/image736.png"/><Relationship Id="rId744" Type="http://schemas.openxmlformats.org/officeDocument/2006/relationships/image" Target="media/image737.png"/><Relationship Id="rId745" Type="http://schemas.openxmlformats.org/officeDocument/2006/relationships/image" Target="media/image738.png"/><Relationship Id="rId746" Type="http://schemas.openxmlformats.org/officeDocument/2006/relationships/image" Target="media/image739.png"/><Relationship Id="rId747" Type="http://schemas.openxmlformats.org/officeDocument/2006/relationships/image" Target="media/image740.png"/><Relationship Id="rId748" Type="http://schemas.openxmlformats.org/officeDocument/2006/relationships/image" Target="media/image741.png"/><Relationship Id="rId749" Type="http://schemas.openxmlformats.org/officeDocument/2006/relationships/image" Target="media/image742.png"/><Relationship Id="rId750" Type="http://schemas.openxmlformats.org/officeDocument/2006/relationships/image" Target="media/image743.png"/><Relationship Id="rId751" Type="http://schemas.openxmlformats.org/officeDocument/2006/relationships/image" Target="media/image744.png"/><Relationship Id="rId752" Type="http://schemas.openxmlformats.org/officeDocument/2006/relationships/image" Target="media/image745.png"/><Relationship Id="rId753" Type="http://schemas.openxmlformats.org/officeDocument/2006/relationships/image" Target="media/image746.png"/><Relationship Id="rId754" Type="http://schemas.openxmlformats.org/officeDocument/2006/relationships/image" Target="media/image747.png"/><Relationship Id="rId755" Type="http://schemas.openxmlformats.org/officeDocument/2006/relationships/image" Target="media/image748.png"/><Relationship Id="rId756" Type="http://schemas.openxmlformats.org/officeDocument/2006/relationships/image" Target="media/image749.png"/><Relationship Id="rId757" Type="http://schemas.openxmlformats.org/officeDocument/2006/relationships/image" Target="media/image750.png"/><Relationship Id="rId758" Type="http://schemas.openxmlformats.org/officeDocument/2006/relationships/image" Target="media/image751.png"/><Relationship Id="rId759" Type="http://schemas.openxmlformats.org/officeDocument/2006/relationships/image" Target="media/image752.png"/><Relationship Id="rId760" Type="http://schemas.openxmlformats.org/officeDocument/2006/relationships/image" Target="media/image753.png"/><Relationship Id="rId761" Type="http://schemas.openxmlformats.org/officeDocument/2006/relationships/image" Target="media/image754.png"/><Relationship Id="rId762" Type="http://schemas.openxmlformats.org/officeDocument/2006/relationships/image" Target="media/image755.png"/><Relationship Id="rId763" Type="http://schemas.openxmlformats.org/officeDocument/2006/relationships/image" Target="media/image756.png"/><Relationship Id="rId764" Type="http://schemas.openxmlformats.org/officeDocument/2006/relationships/image" Target="media/image757.png"/><Relationship Id="rId765" Type="http://schemas.openxmlformats.org/officeDocument/2006/relationships/image" Target="media/image758.png"/><Relationship Id="rId766" Type="http://schemas.openxmlformats.org/officeDocument/2006/relationships/image" Target="media/image759.png"/><Relationship Id="rId767" Type="http://schemas.openxmlformats.org/officeDocument/2006/relationships/image" Target="media/image760.png"/><Relationship Id="rId768" Type="http://schemas.openxmlformats.org/officeDocument/2006/relationships/image" Target="media/image761.png"/><Relationship Id="rId769" Type="http://schemas.openxmlformats.org/officeDocument/2006/relationships/image" Target="media/image762.png"/><Relationship Id="rId770" Type="http://schemas.openxmlformats.org/officeDocument/2006/relationships/image" Target="media/image763.png"/><Relationship Id="rId771" Type="http://schemas.openxmlformats.org/officeDocument/2006/relationships/image" Target="media/image764.png"/><Relationship Id="rId772" Type="http://schemas.openxmlformats.org/officeDocument/2006/relationships/image" Target="media/image765.png"/><Relationship Id="rId773" Type="http://schemas.openxmlformats.org/officeDocument/2006/relationships/image" Target="media/image766.png"/><Relationship Id="rId774" Type="http://schemas.openxmlformats.org/officeDocument/2006/relationships/image" Target="media/image767.png"/><Relationship Id="rId775" Type="http://schemas.openxmlformats.org/officeDocument/2006/relationships/image" Target="media/image768.png"/><Relationship Id="rId776" Type="http://schemas.openxmlformats.org/officeDocument/2006/relationships/image" Target="media/image769.png"/><Relationship Id="rId777" Type="http://schemas.openxmlformats.org/officeDocument/2006/relationships/image" Target="media/image770.png"/><Relationship Id="rId778" Type="http://schemas.openxmlformats.org/officeDocument/2006/relationships/image" Target="media/image771.png"/><Relationship Id="rId779" Type="http://schemas.openxmlformats.org/officeDocument/2006/relationships/image" Target="media/image772.png"/><Relationship Id="rId780" Type="http://schemas.openxmlformats.org/officeDocument/2006/relationships/image" Target="media/image773.png"/><Relationship Id="rId781" Type="http://schemas.openxmlformats.org/officeDocument/2006/relationships/image" Target="media/image774.png"/><Relationship Id="rId782" Type="http://schemas.openxmlformats.org/officeDocument/2006/relationships/image" Target="media/image775.png"/><Relationship Id="rId783" Type="http://schemas.openxmlformats.org/officeDocument/2006/relationships/image" Target="media/image776.png"/><Relationship Id="rId784" Type="http://schemas.openxmlformats.org/officeDocument/2006/relationships/image" Target="media/image777.png"/><Relationship Id="rId785" Type="http://schemas.openxmlformats.org/officeDocument/2006/relationships/image" Target="media/image778.png"/><Relationship Id="rId786" Type="http://schemas.openxmlformats.org/officeDocument/2006/relationships/image" Target="media/image779.png"/><Relationship Id="rId787" Type="http://schemas.openxmlformats.org/officeDocument/2006/relationships/image" Target="media/image780.png"/><Relationship Id="rId788" Type="http://schemas.openxmlformats.org/officeDocument/2006/relationships/image" Target="media/image781.png"/><Relationship Id="rId789" Type="http://schemas.openxmlformats.org/officeDocument/2006/relationships/image" Target="media/image782.png"/><Relationship Id="rId790" Type="http://schemas.openxmlformats.org/officeDocument/2006/relationships/image" Target="media/image783.png"/><Relationship Id="rId791" Type="http://schemas.openxmlformats.org/officeDocument/2006/relationships/image" Target="media/image784.png"/><Relationship Id="rId792" Type="http://schemas.openxmlformats.org/officeDocument/2006/relationships/image" Target="media/image785.png"/><Relationship Id="rId793" Type="http://schemas.openxmlformats.org/officeDocument/2006/relationships/image" Target="media/image786.png"/><Relationship Id="rId794" Type="http://schemas.openxmlformats.org/officeDocument/2006/relationships/image" Target="media/image787.png"/><Relationship Id="rId795" Type="http://schemas.openxmlformats.org/officeDocument/2006/relationships/image" Target="media/image788.png"/><Relationship Id="rId796" Type="http://schemas.openxmlformats.org/officeDocument/2006/relationships/image" Target="media/image789.png"/><Relationship Id="rId797" Type="http://schemas.openxmlformats.org/officeDocument/2006/relationships/image" Target="media/image790.png"/><Relationship Id="rId798" Type="http://schemas.openxmlformats.org/officeDocument/2006/relationships/image" Target="media/image791.png"/><Relationship Id="rId799" Type="http://schemas.openxmlformats.org/officeDocument/2006/relationships/image" Target="media/image792.png"/><Relationship Id="rId800" Type="http://schemas.openxmlformats.org/officeDocument/2006/relationships/image" Target="media/image793.png"/><Relationship Id="rId801" Type="http://schemas.openxmlformats.org/officeDocument/2006/relationships/image" Target="media/image794.png"/><Relationship Id="rId802" Type="http://schemas.openxmlformats.org/officeDocument/2006/relationships/image" Target="media/image795.png"/><Relationship Id="rId803" Type="http://schemas.openxmlformats.org/officeDocument/2006/relationships/image" Target="media/image796.png"/><Relationship Id="rId804" Type="http://schemas.openxmlformats.org/officeDocument/2006/relationships/image" Target="media/image797.png"/><Relationship Id="rId805" Type="http://schemas.openxmlformats.org/officeDocument/2006/relationships/image" Target="media/image798.png"/><Relationship Id="rId806" Type="http://schemas.openxmlformats.org/officeDocument/2006/relationships/image" Target="media/image799.png"/><Relationship Id="rId807" Type="http://schemas.openxmlformats.org/officeDocument/2006/relationships/image" Target="media/image800.png"/><Relationship Id="rId808" Type="http://schemas.openxmlformats.org/officeDocument/2006/relationships/image" Target="media/image801.png"/><Relationship Id="rId809" Type="http://schemas.openxmlformats.org/officeDocument/2006/relationships/image" Target="media/image802.png"/><Relationship Id="rId810" Type="http://schemas.openxmlformats.org/officeDocument/2006/relationships/image" Target="media/image803.png"/><Relationship Id="rId811" Type="http://schemas.openxmlformats.org/officeDocument/2006/relationships/image" Target="media/image804.png"/><Relationship Id="rId812" Type="http://schemas.openxmlformats.org/officeDocument/2006/relationships/image" Target="media/image805.png"/><Relationship Id="rId813" Type="http://schemas.openxmlformats.org/officeDocument/2006/relationships/image" Target="media/image806.png"/><Relationship Id="rId814" Type="http://schemas.openxmlformats.org/officeDocument/2006/relationships/image" Target="media/image807.png"/><Relationship Id="rId815" Type="http://schemas.openxmlformats.org/officeDocument/2006/relationships/image" Target="media/image808.png"/><Relationship Id="rId816" Type="http://schemas.openxmlformats.org/officeDocument/2006/relationships/image" Target="media/image809.png"/><Relationship Id="rId817" Type="http://schemas.openxmlformats.org/officeDocument/2006/relationships/image" Target="media/image810.png"/><Relationship Id="rId818" Type="http://schemas.openxmlformats.org/officeDocument/2006/relationships/image" Target="media/image811.png"/><Relationship Id="rId819" Type="http://schemas.openxmlformats.org/officeDocument/2006/relationships/image" Target="media/image812.png"/><Relationship Id="rId820" Type="http://schemas.openxmlformats.org/officeDocument/2006/relationships/image" Target="media/image813.png"/><Relationship Id="rId821" Type="http://schemas.openxmlformats.org/officeDocument/2006/relationships/image" Target="media/image814.png"/><Relationship Id="rId822" Type="http://schemas.openxmlformats.org/officeDocument/2006/relationships/image" Target="media/image815.png"/><Relationship Id="rId823" Type="http://schemas.openxmlformats.org/officeDocument/2006/relationships/image" Target="media/image816.png"/><Relationship Id="rId824" Type="http://schemas.openxmlformats.org/officeDocument/2006/relationships/image" Target="media/image817.png"/><Relationship Id="rId825" Type="http://schemas.openxmlformats.org/officeDocument/2006/relationships/image" Target="media/image818.png"/><Relationship Id="rId826" Type="http://schemas.openxmlformats.org/officeDocument/2006/relationships/image" Target="media/image819.png"/><Relationship Id="rId827" Type="http://schemas.openxmlformats.org/officeDocument/2006/relationships/image" Target="media/image820.png"/><Relationship Id="rId828" Type="http://schemas.openxmlformats.org/officeDocument/2006/relationships/image" Target="media/image821.png"/><Relationship Id="rId829" Type="http://schemas.openxmlformats.org/officeDocument/2006/relationships/image" Target="media/image822.png"/><Relationship Id="rId830" Type="http://schemas.openxmlformats.org/officeDocument/2006/relationships/image" Target="media/image823.png"/><Relationship Id="rId831" Type="http://schemas.openxmlformats.org/officeDocument/2006/relationships/image" Target="media/image824.png"/><Relationship Id="rId832" Type="http://schemas.openxmlformats.org/officeDocument/2006/relationships/image" Target="media/image825.png"/><Relationship Id="rId833" Type="http://schemas.openxmlformats.org/officeDocument/2006/relationships/image" Target="media/image826.png"/><Relationship Id="rId834" Type="http://schemas.openxmlformats.org/officeDocument/2006/relationships/image" Target="media/image827.png"/><Relationship Id="rId835" Type="http://schemas.openxmlformats.org/officeDocument/2006/relationships/image" Target="media/image828.png"/><Relationship Id="rId836" Type="http://schemas.openxmlformats.org/officeDocument/2006/relationships/image" Target="media/image829.png"/><Relationship Id="rId837" Type="http://schemas.openxmlformats.org/officeDocument/2006/relationships/image" Target="media/image830.png"/><Relationship Id="rId838" Type="http://schemas.openxmlformats.org/officeDocument/2006/relationships/image" Target="media/image831.png"/><Relationship Id="rId839" Type="http://schemas.openxmlformats.org/officeDocument/2006/relationships/image" Target="media/image832.png"/><Relationship Id="rId840" Type="http://schemas.openxmlformats.org/officeDocument/2006/relationships/image" Target="media/image833.png"/><Relationship Id="rId841" Type="http://schemas.openxmlformats.org/officeDocument/2006/relationships/image" Target="media/image834.png"/><Relationship Id="rId842" Type="http://schemas.openxmlformats.org/officeDocument/2006/relationships/image" Target="media/image835.png"/><Relationship Id="rId843" Type="http://schemas.openxmlformats.org/officeDocument/2006/relationships/image" Target="media/image836.png"/><Relationship Id="rId844" Type="http://schemas.openxmlformats.org/officeDocument/2006/relationships/image" Target="media/image837.png"/><Relationship Id="rId845" Type="http://schemas.openxmlformats.org/officeDocument/2006/relationships/image" Target="media/image838.png"/><Relationship Id="rId846" Type="http://schemas.openxmlformats.org/officeDocument/2006/relationships/image" Target="media/image839.png"/><Relationship Id="rId847" Type="http://schemas.openxmlformats.org/officeDocument/2006/relationships/image" Target="media/image840.png"/><Relationship Id="rId848" Type="http://schemas.openxmlformats.org/officeDocument/2006/relationships/image" Target="media/image841.png"/><Relationship Id="rId849" Type="http://schemas.openxmlformats.org/officeDocument/2006/relationships/image" Target="media/image842.png"/><Relationship Id="rId850" Type="http://schemas.openxmlformats.org/officeDocument/2006/relationships/image" Target="media/image843.png"/><Relationship Id="rId851" Type="http://schemas.openxmlformats.org/officeDocument/2006/relationships/image" Target="media/image844.png"/><Relationship Id="rId852" Type="http://schemas.openxmlformats.org/officeDocument/2006/relationships/image" Target="media/image845.png"/><Relationship Id="rId853" Type="http://schemas.openxmlformats.org/officeDocument/2006/relationships/image" Target="media/image846.png"/><Relationship Id="rId854" Type="http://schemas.openxmlformats.org/officeDocument/2006/relationships/image" Target="media/image847.png"/><Relationship Id="rId855" Type="http://schemas.openxmlformats.org/officeDocument/2006/relationships/image" Target="media/image848.png"/><Relationship Id="rId856" Type="http://schemas.openxmlformats.org/officeDocument/2006/relationships/image" Target="media/image849.png"/><Relationship Id="rId857" Type="http://schemas.openxmlformats.org/officeDocument/2006/relationships/image" Target="media/image850.png"/><Relationship Id="rId858" Type="http://schemas.openxmlformats.org/officeDocument/2006/relationships/image" Target="media/image851.png"/><Relationship Id="rId859" Type="http://schemas.openxmlformats.org/officeDocument/2006/relationships/image" Target="media/image852.png"/><Relationship Id="rId860" Type="http://schemas.openxmlformats.org/officeDocument/2006/relationships/image" Target="media/image853.png"/><Relationship Id="rId861" Type="http://schemas.openxmlformats.org/officeDocument/2006/relationships/image" Target="media/image854.png"/><Relationship Id="rId862" Type="http://schemas.openxmlformats.org/officeDocument/2006/relationships/image" Target="media/image855.png"/><Relationship Id="rId863" Type="http://schemas.openxmlformats.org/officeDocument/2006/relationships/image" Target="media/image856.png"/><Relationship Id="rId864" Type="http://schemas.openxmlformats.org/officeDocument/2006/relationships/image" Target="media/image857.png"/><Relationship Id="rId865" Type="http://schemas.openxmlformats.org/officeDocument/2006/relationships/image" Target="media/image858.png"/><Relationship Id="rId866" Type="http://schemas.openxmlformats.org/officeDocument/2006/relationships/image" Target="media/image859.png"/><Relationship Id="rId867" Type="http://schemas.openxmlformats.org/officeDocument/2006/relationships/image" Target="media/image860.png"/><Relationship Id="rId868" Type="http://schemas.openxmlformats.org/officeDocument/2006/relationships/image" Target="media/image861.png"/><Relationship Id="rId869" Type="http://schemas.openxmlformats.org/officeDocument/2006/relationships/image" Target="media/image862.png"/><Relationship Id="rId870" Type="http://schemas.openxmlformats.org/officeDocument/2006/relationships/image" Target="media/image863.png"/><Relationship Id="rId871" Type="http://schemas.openxmlformats.org/officeDocument/2006/relationships/image" Target="media/image864.png"/><Relationship Id="rId872" Type="http://schemas.openxmlformats.org/officeDocument/2006/relationships/image" Target="media/image865.png"/><Relationship Id="rId873" Type="http://schemas.openxmlformats.org/officeDocument/2006/relationships/image" Target="media/image866.png"/><Relationship Id="rId874" Type="http://schemas.openxmlformats.org/officeDocument/2006/relationships/image" Target="media/image867.png"/><Relationship Id="rId875" Type="http://schemas.openxmlformats.org/officeDocument/2006/relationships/image" Target="media/image868.png"/><Relationship Id="rId876" Type="http://schemas.openxmlformats.org/officeDocument/2006/relationships/image" Target="media/image869.png"/><Relationship Id="rId877" Type="http://schemas.openxmlformats.org/officeDocument/2006/relationships/image" Target="media/image870.png"/><Relationship Id="rId878" Type="http://schemas.openxmlformats.org/officeDocument/2006/relationships/image" Target="media/image871.png"/><Relationship Id="rId879" Type="http://schemas.openxmlformats.org/officeDocument/2006/relationships/image" Target="media/image872.png"/><Relationship Id="rId880" Type="http://schemas.openxmlformats.org/officeDocument/2006/relationships/image" Target="media/image873.png"/><Relationship Id="rId881" Type="http://schemas.openxmlformats.org/officeDocument/2006/relationships/image" Target="media/image874.png"/><Relationship Id="rId882" Type="http://schemas.openxmlformats.org/officeDocument/2006/relationships/image" Target="media/image875.png"/><Relationship Id="rId883" Type="http://schemas.openxmlformats.org/officeDocument/2006/relationships/image" Target="media/image876.png"/><Relationship Id="rId884" Type="http://schemas.openxmlformats.org/officeDocument/2006/relationships/image" Target="media/image877.png"/><Relationship Id="rId885" Type="http://schemas.openxmlformats.org/officeDocument/2006/relationships/image" Target="media/image878.png"/><Relationship Id="rId886" Type="http://schemas.openxmlformats.org/officeDocument/2006/relationships/image" Target="media/image879.png"/><Relationship Id="rId887" Type="http://schemas.openxmlformats.org/officeDocument/2006/relationships/image" Target="media/image880.png"/><Relationship Id="rId888" Type="http://schemas.openxmlformats.org/officeDocument/2006/relationships/image" Target="media/image881.png"/><Relationship Id="rId889" Type="http://schemas.openxmlformats.org/officeDocument/2006/relationships/image" Target="media/image882.png"/><Relationship Id="rId890" Type="http://schemas.openxmlformats.org/officeDocument/2006/relationships/image" Target="media/image883.png"/><Relationship Id="rId891" Type="http://schemas.openxmlformats.org/officeDocument/2006/relationships/image" Target="media/image884.png"/><Relationship Id="rId892" Type="http://schemas.openxmlformats.org/officeDocument/2006/relationships/image" Target="media/image885.png"/><Relationship Id="rId893" Type="http://schemas.openxmlformats.org/officeDocument/2006/relationships/image" Target="media/image886.png"/><Relationship Id="rId894" Type="http://schemas.openxmlformats.org/officeDocument/2006/relationships/image" Target="media/image887.png"/><Relationship Id="rId895" Type="http://schemas.openxmlformats.org/officeDocument/2006/relationships/image" Target="media/image888.png"/><Relationship Id="rId896" Type="http://schemas.openxmlformats.org/officeDocument/2006/relationships/image" Target="media/image889.png"/><Relationship Id="rId897" Type="http://schemas.openxmlformats.org/officeDocument/2006/relationships/image" Target="media/image890.png"/><Relationship Id="rId898" Type="http://schemas.openxmlformats.org/officeDocument/2006/relationships/image" Target="media/image891.png"/><Relationship Id="rId899" Type="http://schemas.openxmlformats.org/officeDocument/2006/relationships/image" Target="media/image892.png"/><Relationship Id="rId900" Type="http://schemas.openxmlformats.org/officeDocument/2006/relationships/image" Target="media/image893.png"/><Relationship Id="rId901" Type="http://schemas.openxmlformats.org/officeDocument/2006/relationships/image" Target="media/image894.png"/><Relationship Id="rId902" Type="http://schemas.openxmlformats.org/officeDocument/2006/relationships/image" Target="media/image895.png"/><Relationship Id="rId903" Type="http://schemas.openxmlformats.org/officeDocument/2006/relationships/image" Target="media/image896.png"/><Relationship Id="rId904" Type="http://schemas.openxmlformats.org/officeDocument/2006/relationships/image" Target="media/image897.png"/><Relationship Id="rId905" Type="http://schemas.openxmlformats.org/officeDocument/2006/relationships/image" Target="media/image898.png"/><Relationship Id="rId906" Type="http://schemas.openxmlformats.org/officeDocument/2006/relationships/image" Target="media/image899.png"/><Relationship Id="rId907" Type="http://schemas.openxmlformats.org/officeDocument/2006/relationships/image" Target="media/image900.png"/><Relationship Id="rId908" Type="http://schemas.openxmlformats.org/officeDocument/2006/relationships/image" Target="media/image901.png"/><Relationship Id="rId909" Type="http://schemas.openxmlformats.org/officeDocument/2006/relationships/image" Target="media/image902.png"/><Relationship Id="rId910" Type="http://schemas.openxmlformats.org/officeDocument/2006/relationships/image" Target="media/image903.png"/><Relationship Id="rId911" Type="http://schemas.openxmlformats.org/officeDocument/2006/relationships/image" Target="media/image904.png"/><Relationship Id="rId912" Type="http://schemas.openxmlformats.org/officeDocument/2006/relationships/image" Target="media/image905.png"/><Relationship Id="rId913" Type="http://schemas.openxmlformats.org/officeDocument/2006/relationships/image" Target="media/image906.png"/><Relationship Id="rId914" Type="http://schemas.openxmlformats.org/officeDocument/2006/relationships/image" Target="media/image907.png"/><Relationship Id="rId915" Type="http://schemas.openxmlformats.org/officeDocument/2006/relationships/image" Target="media/image908.png"/><Relationship Id="rId916" Type="http://schemas.openxmlformats.org/officeDocument/2006/relationships/image" Target="media/image909.png"/><Relationship Id="rId917" Type="http://schemas.openxmlformats.org/officeDocument/2006/relationships/image" Target="media/image910.png"/><Relationship Id="rId918" Type="http://schemas.openxmlformats.org/officeDocument/2006/relationships/image" Target="media/image911.png"/><Relationship Id="rId919" Type="http://schemas.openxmlformats.org/officeDocument/2006/relationships/image" Target="media/image912.png"/><Relationship Id="rId920" Type="http://schemas.openxmlformats.org/officeDocument/2006/relationships/image" Target="media/image913.png"/><Relationship Id="rId921" Type="http://schemas.openxmlformats.org/officeDocument/2006/relationships/image" Target="media/image914.png"/><Relationship Id="rId922" Type="http://schemas.openxmlformats.org/officeDocument/2006/relationships/image" Target="media/image915.png"/><Relationship Id="rId923" Type="http://schemas.openxmlformats.org/officeDocument/2006/relationships/image" Target="media/image916.png"/><Relationship Id="rId924" Type="http://schemas.openxmlformats.org/officeDocument/2006/relationships/image" Target="media/image917.png"/><Relationship Id="rId925" Type="http://schemas.openxmlformats.org/officeDocument/2006/relationships/image" Target="media/image918.png"/><Relationship Id="rId926" Type="http://schemas.openxmlformats.org/officeDocument/2006/relationships/image" Target="media/image919.png"/><Relationship Id="rId927" Type="http://schemas.openxmlformats.org/officeDocument/2006/relationships/image" Target="media/image920.png"/><Relationship Id="rId928" Type="http://schemas.openxmlformats.org/officeDocument/2006/relationships/image" Target="media/image921.png"/><Relationship Id="rId929" Type="http://schemas.openxmlformats.org/officeDocument/2006/relationships/image" Target="media/image922.png"/><Relationship Id="rId930" Type="http://schemas.openxmlformats.org/officeDocument/2006/relationships/image" Target="media/image923.png"/><Relationship Id="rId931" Type="http://schemas.openxmlformats.org/officeDocument/2006/relationships/image" Target="media/image924.png"/><Relationship Id="rId932" Type="http://schemas.openxmlformats.org/officeDocument/2006/relationships/image" Target="media/image925.png"/><Relationship Id="rId933" Type="http://schemas.openxmlformats.org/officeDocument/2006/relationships/image" Target="media/image926.png"/><Relationship Id="rId934" Type="http://schemas.openxmlformats.org/officeDocument/2006/relationships/image" Target="media/image927.png"/><Relationship Id="rId935" Type="http://schemas.openxmlformats.org/officeDocument/2006/relationships/image" Target="media/image928.png"/><Relationship Id="rId936" Type="http://schemas.openxmlformats.org/officeDocument/2006/relationships/image" Target="media/image929.png"/><Relationship Id="rId937" Type="http://schemas.openxmlformats.org/officeDocument/2006/relationships/image" Target="media/image930.png"/><Relationship Id="rId938" Type="http://schemas.openxmlformats.org/officeDocument/2006/relationships/image" Target="media/image931.png"/><Relationship Id="rId939" Type="http://schemas.openxmlformats.org/officeDocument/2006/relationships/image" Target="media/image932.png"/><Relationship Id="rId940" Type="http://schemas.openxmlformats.org/officeDocument/2006/relationships/image" Target="media/image933.png"/><Relationship Id="rId941" Type="http://schemas.openxmlformats.org/officeDocument/2006/relationships/image" Target="media/image934.png"/><Relationship Id="rId942" Type="http://schemas.openxmlformats.org/officeDocument/2006/relationships/image" Target="media/image935.png"/><Relationship Id="rId943" Type="http://schemas.openxmlformats.org/officeDocument/2006/relationships/image" Target="media/image936.png"/><Relationship Id="rId944" Type="http://schemas.openxmlformats.org/officeDocument/2006/relationships/image" Target="media/image937.png"/><Relationship Id="rId945" Type="http://schemas.openxmlformats.org/officeDocument/2006/relationships/image" Target="media/image938.png"/><Relationship Id="rId946" Type="http://schemas.openxmlformats.org/officeDocument/2006/relationships/image" Target="media/image939.png"/><Relationship Id="rId947" Type="http://schemas.openxmlformats.org/officeDocument/2006/relationships/image" Target="media/image940.png"/><Relationship Id="rId948" Type="http://schemas.openxmlformats.org/officeDocument/2006/relationships/image" Target="media/image941.png"/><Relationship Id="rId949" Type="http://schemas.openxmlformats.org/officeDocument/2006/relationships/image" Target="media/image942.png"/><Relationship Id="rId950" Type="http://schemas.openxmlformats.org/officeDocument/2006/relationships/image" Target="media/image943.png"/><Relationship Id="rId951" Type="http://schemas.openxmlformats.org/officeDocument/2006/relationships/image" Target="media/image944.png"/><Relationship Id="rId952" Type="http://schemas.openxmlformats.org/officeDocument/2006/relationships/image" Target="media/image945.png"/><Relationship Id="rId953" Type="http://schemas.openxmlformats.org/officeDocument/2006/relationships/image" Target="media/image946.png"/><Relationship Id="rId954" Type="http://schemas.openxmlformats.org/officeDocument/2006/relationships/image" Target="media/image947.png"/><Relationship Id="rId955" Type="http://schemas.openxmlformats.org/officeDocument/2006/relationships/image" Target="media/image948.png"/><Relationship Id="rId956" Type="http://schemas.openxmlformats.org/officeDocument/2006/relationships/image" Target="media/image949.png"/><Relationship Id="rId957" Type="http://schemas.openxmlformats.org/officeDocument/2006/relationships/image" Target="media/image950.png"/><Relationship Id="rId958" Type="http://schemas.openxmlformats.org/officeDocument/2006/relationships/image" Target="media/image951.png"/><Relationship Id="rId959" Type="http://schemas.openxmlformats.org/officeDocument/2006/relationships/image" Target="media/image952.png"/><Relationship Id="rId960" Type="http://schemas.openxmlformats.org/officeDocument/2006/relationships/image" Target="media/image953.png"/><Relationship Id="rId961" Type="http://schemas.openxmlformats.org/officeDocument/2006/relationships/image" Target="media/image954.png"/><Relationship Id="rId962" Type="http://schemas.openxmlformats.org/officeDocument/2006/relationships/image" Target="media/image955.png"/><Relationship Id="rId963" Type="http://schemas.openxmlformats.org/officeDocument/2006/relationships/image" Target="media/image956.png"/><Relationship Id="rId964" Type="http://schemas.openxmlformats.org/officeDocument/2006/relationships/image" Target="media/image957.png"/><Relationship Id="rId965" Type="http://schemas.openxmlformats.org/officeDocument/2006/relationships/image" Target="media/image958.png"/><Relationship Id="rId966" Type="http://schemas.openxmlformats.org/officeDocument/2006/relationships/image" Target="media/image959.png"/><Relationship Id="rId967" Type="http://schemas.openxmlformats.org/officeDocument/2006/relationships/image" Target="media/image960.png"/><Relationship Id="rId968" Type="http://schemas.openxmlformats.org/officeDocument/2006/relationships/image" Target="media/image961.png"/><Relationship Id="rId969" Type="http://schemas.openxmlformats.org/officeDocument/2006/relationships/image" Target="media/image962.png"/><Relationship Id="rId970" Type="http://schemas.openxmlformats.org/officeDocument/2006/relationships/image" Target="media/image963.png"/><Relationship Id="rId971" Type="http://schemas.openxmlformats.org/officeDocument/2006/relationships/image" Target="media/image964.png"/><Relationship Id="rId972" Type="http://schemas.openxmlformats.org/officeDocument/2006/relationships/image" Target="media/image965.png"/><Relationship Id="rId973" Type="http://schemas.openxmlformats.org/officeDocument/2006/relationships/image" Target="media/image966.png"/><Relationship Id="rId974" Type="http://schemas.openxmlformats.org/officeDocument/2006/relationships/image" Target="media/image967.png"/><Relationship Id="rId975" Type="http://schemas.openxmlformats.org/officeDocument/2006/relationships/image" Target="media/image968.png"/><Relationship Id="rId976" Type="http://schemas.openxmlformats.org/officeDocument/2006/relationships/image" Target="media/image969.png"/><Relationship Id="rId977" Type="http://schemas.openxmlformats.org/officeDocument/2006/relationships/image" Target="media/image970.png"/><Relationship Id="rId978" Type="http://schemas.openxmlformats.org/officeDocument/2006/relationships/image" Target="media/image971.png"/><Relationship Id="rId979" Type="http://schemas.openxmlformats.org/officeDocument/2006/relationships/image" Target="media/image972.png"/><Relationship Id="rId980" Type="http://schemas.openxmlformats.org/officeDocument/2006/relationships/image" Target="media/image973.png"/><Relationship Id="rId981" Type="http://schemas.openxmlformats.org/officeDocument/2006/relationships/image" Target="media/image974.png"/><Relationship Id="rId982" Type="http://schemas.openxmlformats.org/officeDocument/2006/relationships/image" Target="media/image975.png"/><Relationship Id="rId983" Type="http://schemas.openxmlformats.org/officeDocument/2006/relationships/image" Target="media/image976.png"/><Relationship Id="rId984" Type="http://schemas.openxmlformats.org/officeDocument/2006/relationships/image" Target="media/image977.png"/><Relationship Id="rId985" Type="http://schemas.openxmlformats.org/officeDocument/2006/relationships/image" Target="media/image978.png"/><Relationship Id="rId986" Type="http://schemas.openxmlformats.org/officeDocument/2006/relationships/image" Target="media/image979.png"/><Relationship Id="rId987" Type="http://schemas.openxmlformats.org/officeDocument/2006/relationships/image" Target="media/image980.png"/><Relationship Id="rId988" Type="http://schemas.openxmlformats.org/officeDocument/2006/relationships/image" Target="media/image981.png"/><Relationship Id="rId989" Type="http://schemas.openxmlformats.org/officeDocument/2006/relationships/image" Target="media/image982.png"/><Relationship Id="rId990" Type="http://schemas.openxmlformats.org/officeDocument/2006/relationships/image" Target="media/image983.png"/><Relationship Id="rId991" Type="http://schemas.openxmlformats.org/officeDocument/2006/relationships/image" Target="media/image984.png"/><Relationship Id="rId992" Type="http://schemas.openxmlformats.org/officeDocument/2006/relationships/image" Target="media/image985.png"/><Relationship Id="rId993" Type="http://schemas.openxmlformats.org/officeDocument/2006/relationships/image" Target="media/image986.png"/><Relationship Id="rId994" Type="http://schemas.openxmlformats.org/officeDocument/2006/relationships/image" Target="media/image987.png"/><Relationship Id="rId995" Type="http://schemas.openxmlformats.org/officeDocument/2006/relationships/image" Target="media/image988.png"/><Relationship Id="rId996" Type="http://schemas.openxmlformats.org/officeDocument/2006/relationships/image" Target="media/image989.png"/><Relationship Id="rId997" Type="http://schemas.openxmlformats.org/officeDocument/2006/relationships/image" Target="media/image990.png"/><Relationship Id="rId998" Type="http://schemas.openxmlformats.org/officeDocument/2006/relationships/image" Target="media/image991.png"/><Relationship Id="rId999" Type="http://schemas.openxmlformats.org/officeDocument/2006/relationships/image" Target="media/image992.png"/><Relationship Id="rId1000" Type="http://schemas.openxmlformats.org/officeDocument/2006/relationships/image" Target="media/image993.png"/><Relationship Id="rId1001" Type="http://schemas.openxmlformats.org/officeDocument/2006/relationships/image" Target="media/image994.png"/><Relationship Id="rId1002" Type="http://schemas.openxmlformats.org/officeDocument/2006/relationships/image" Target="media/image995.png"/><Relationship Id="rId1003" Type="http://schemas.openxmlformats.org/officeDocument/2006/relationships/image" Target="media/image996.png"/><Relationship Id="rId1004" Type="http://schemas.openxmlformats.org/officeDocument/2006/relationships/image" Target="media/image997.png"/><Relationship Id="rId1005" Type="http://schemas.openxmlformats.org/officeDocument/2006/relationships/image" Target="media/image998.png"/><Relationship Id="rId1006" Type="http://schemas.openxmlformats.org/officeDocument/2006/relationships/image" Target="media/image999.png"/><Relationship Id="rId1007" Type="http://schemas.openxmlformats.org/officeDocument/2006/relationships/image" Target="media/image1000.png"/><Relationship Id="rId1008" Type="http://schemas.openxmlformats.org/officeDocument/2006/relationships/image" Target="media/image1001.png"/><Relationship Id="rId1009" Type="http://schemas.openxmlformats.org/officeDocument/2006/relationships/image" Target="media/image1002.png"/><Relationship Id="rId1010" Type="http://schemas.openxmlformats.org/officeDocument/2006/relationships/image" Target="media/image1003.png"/><Relationship Id="rId1011" Type="http://schemas.openxmlformats.org/officeDocument/2006/relationships/image" Target="media/image1004.png"/><Relationship Id="rId1012" Type="http://schemas.openxmlformats.org/officeDocument/2006/relationships/image" Target="media/image1005.png"/><Relationship Id="rId1013" Type="http://schemas.openxmlformats.org/officeDocument/2006/relationships/image" Target="media/image1006.png"/><Relationship Id="rId1014" Type="http://schemas.openxmlformats.org/officeDocument/2006/relationships/image" Target="media/image1007.png"/><Relationship Id="rId1015" Type="http://schemas.openxmlformats.org/officeDocument/2006/relationships/image" Target="media/image1008.png"/><Relationship Id="rId1016" Type="http://schemas.openxmlformats.org/officeDocument/2006/relationships/image" Target="media/image1009.png"/><Relationship Id="rId1017" Type="http://schemas.openxmlformats.org/officeDocument/2006/relationships/image" Target="media/image1010.png"/><Relationship Id="rId1018" Type="http://schemas.openxmlformats.org/officeDocument/2006/relationships/image" Target="media/image1011.png"/><Relationship Id="rId1019" Type="http://schemas.openxmlformats.org/officeDocument/2006/relationships/image" Target="media/image1012.png"/><Relationship Id="rId1020" Type="http://schemas.openxmlformats.org/officeDocument/2006/relationships/image" Target="media/image1013.png"/><Relationship Id="rId1021" Type="http://schemas.openxmlformats.org/officeDocument/2006/relationships/image" Target="media/image1014.png"/><Relationship Id="rId1022" Type="http://schemas.openxmlformats.org/officeDocument/2006/relationships/image" Target="media/image1015.png"/><Relationship Id="rId1023" Type="http://schemas.openxmlformats.org/officeDocument/2006/relationships/image" Target="media/image1016.png"/><Relationship Id="rId1024" Type="http://schemas.openxmlformats.org/officeDocument/2006/relationships/image" Target="media/image1017.png"/><Relationship Id="rId1025" Type="http://schemas.openxmlformats.org/officeDocument/2006/relationships/image" Target="media/image1018.png"/><Relationship Id="rId1026" Type="http://schemas.openxmlformats.org/officeDocument/2006/relationships/image" Target="media/image1019.png"/><Relationship Id="rId1027" Type="http://schemas.openxmlformats.org/officeDocument/2006/relationships/image" Target="media/image1020.png"/><Relationship Id="rId1028" Type="http://schemas.openxmlformats.org/officeDocument/2006/relationships/image" Target="media/image1021.png"/><Relationship Id="rId1029" Type="http://schemas.openxmlformats.org/officeDocument/2006/relationships/image" Target="media/image1022.png"/><Relationship Id="rId1030" Type="http://schemas.openxmlformats.org/officeDocument/2006/relationships/image" Target="media/image1023.png"/><Relationship Id="rId1031" Type="http://schemas.openxmlformats.org/officeDocument/2006/relationships/image" Target="media/image1024.png"/><Relationship Id="rId1032" Type="http://schemas.openxmlformats.org/officeDocument/2006/relationships/image" Target="media/image1025.png"/><Relationship Id="rId1033" Type="http://schemas.openxmlformats.org/officeDocument/2006/relationships/image" Target="media/image1026.png"/><Relationship Id="rId1034" Type="http://schemas.openxmlformats.org/officeDocument/2006/relationships/image" Target="media/image1027.png"/><Relationship Id="rId1035" Type="http://schemas.openxmlformats.org/officeDocument/2006/relationships/image" Target="media/image1028.png"/><Relationship Id="rId1036" Type="http://schemas.openxmlformats.org/officeDocument/2006/relationships/image" Target="media/image1029.png"/><Relationship Id="rId1037" Type="http://schemas.openxmlformats.org/officeDocument/2006/relationships/image" Target="media/image1030.png"/><Relationship Id="rId1038" Type="http://schemas.openxmlformats.org/officeDocument/2006/relationships/image" Target="media/image1031.png"/><Relationship Id="rId1039" Type="http://schemas.openxmlformats.org/officeDocument/2006/relationships/image" Target="media/image1032.png"/><Relationship Id="rId1040" Type="http://schemas.openxmlformats.org/officeDocument/2006/relationships/image" Target="media/image1033.png"/><Relationship Id="rId1041" Type="http://schemas.openxmlformats.org/officeDocument/2006/relationships/image" Target="media/image1034.png"/><Relationship Id="rId1042" Type="http://schemas.openxmlformats.org/officeDocument/2006/relationships/image" Target="media/image1035.png"/><Relationship Id="rId1043" Type="http://schemas.openxmlformats.org/officeDocument/2006/relationships/image" Target="media/image1036.png"/><Relationship Id="rId1044" Type="http://schemas.openxmlformats.org/officeDocument/2006/relationships/image" Target="media/image1037.png"/><Relationship Id="rId1045" Type="http://schemas.openxmlformats.org/officeDocument/2006/relationships/image" Target="media/image1038.png"/><Relationship Id="rId1046" Type="http://schemas.openxmlformats.org/officeDocument/2006/relationships/image" Target="media/image1039.png"/><Relationship Id="rId1047" Type="http://schemas.openxmlformats.org/officeDocument/2006/relationships/image" Target="media/image1040.png"/><Relationship Id="rId1048" Type="http://schemas.openxmlformats.org/officeDocument/2006/relationships/image" Target="media/image1041.png"/><Relationship Id="rId1049" Type="http://schemas.openxmlformats.org/officeDocument/2006/relationships/image" Target="media/image1042.png"/><Relationship Id="rId1050" Type="http://schemas.openxmlformats.org/officeDocument/2006/relationships/image" Target="media/image1043.png"/><Relationship Id="rId1051" Type="http://schemas.openxmlformats.org/officeDocument/2006/relationships/image" Target="media/image1044.png"/><Relationship Id="rId1052" Type="http://schemas.openxmlformats.org/officeDocument/2006/relationships/image" Target="media/image1045.png"/><Relationship Id="rId1053" Type="http://schemas.openxmlformats.org/officeDocument/2006/relationships/image" Target="media/image1046.png"/><Relationship Id="rId1054" Type="http://schemas.openxmlformats.org/officeDocument/2006/relationships/image" Target="media/image1047.png"/><Relationship Id="rId1055" Type="http://schemas.openxmlformats.org/officeDocument/2006/relationships/image" Target="media/image1048.png"/><Relationship Id="rId1056" Type="http://schemas.openxmlformats.org/officeDocument/2006/relationships/image" Target="media/image1049.png"/><Relationship Id="rId1057" Type="http://schemas.openxmlformats.org/officeDocument/2006/relationships/image" Target="media/image1050.png"/><Relationship Id="rId1058" Type="http://schemas.openxmlformats.org/officeDocument/2006/relationships/image" Target="media/image1051.png"/><Relationship Id="rId1059" Type="http://schemas.openxmlformats.org/officeDocument/2006/relationships/image" Target="media/image1052.png"/><Relationship Id="rId1060" Type="http://schemas.openxmlformats.org/officeDocument/2006/relationships/image" Target="media/image1053.png"/><Relationship Id="rId1061" Type="http://schemas.openxmlformats.org/officeDocument/2006/relationships/image" Target="media/image1054.png"/><Relationship Id="rId1062" Type="http://schemas.openxmlformats.org/officeDocument/2006/relationships/image" Target="media/image1055.png"/><Relationship Id="rId1063" Type="http://schemas.openxmlformats.org/officeDocument/2006/relationships/image" Target="media/image1056.png"/><Relationship Id="rId1064" Type="http://schemas.openxmlformats.org/officeDocument/2006/relationships/image" Target="media/image1057.png"/><Relationship Id="rId1065" Type="http://schemas.openxmlformats.org/officeDocument/2006/relationships/image" Target="media/image1058.png"/><Relationship Id="rId1066" Type="http://schemas.openxmlformats.org/officeDocument/2006/relationships/image" Target="media/image1059.png"/><Relationship Id="rId1067" Type="http://schemas.openxmlformats.org/officeDocument/2006/relationships/image" Target="media/image1060.png"/><Relationship Id="rId1068" Type="http://schemas.openxmlformats.org/officeDocument/2006/relationships/image" Target="media/image1061.png"/><Relationship Id="rId1069" Type="http://schemas.openxmlformats.org/officeDocument/2006/relationships/image" Target="media/image1062.png"/><Relationship Id="rId1070" Type="http://schemas.openxmlformats.org/officeDocument/2006/relationships/image" Target="media/image1063.png"/><Relationship Id="rId1071" Type="http://schemas.openxmlformats.org/officeDocument/2006/relationships/image" Target="media/image1064.png"/><Relationship Id="rId1072" Type="http://schemas.openxmlformats.org/officeDocument/2006/relationships/image" Target="media/image1065.png"/><Relationship Id="rId1073" Type="http://schemas.openxmlformats.org/officeDocument/2006/relationships/image" Target="media/image1066.png"/><Relationship Id="rId1074" Type="http://schemas.openxmlformats.org/officeDocument/2006/relationships/image" Target="media/image1067.png"/><Relationship Id="rId1075" Type="http://schemas.openxmlformats.org/officeDocument/2006/relationships/image" Target="media/image1068.png"/><Relationship Id="rId1076" Type="http://schemas.openxmlformats.org/officeDocument/2006/relationships/image" Target="media/image1069.png"/><Relationship Id="rId1077" Type="http://schemas.openxmlformats.org/officeDocument/2006/relationships/image" Target="media/image1070.png"/><Relationship Id="rId1078" Type="http://schemas.openxmlformats.org/officeDocument/2006/relationships/image" Target="media/image1071.png"/><Relationship Id="rId1079" Type="http://schemas.openxmlformats.org/officeDocument/2006/relationships/image" Target="media/image1072.png"/><Relationship Id="rId1080" Type="http://schemas.openxmlformats.org/officeDocument/2006/relationships/image" Target="media/image1073.png"/><Relationship Id="rId1081" Type="http://schemas.openxmlformats.org/officeDocument/2006/relationships/image" Target="media/image1074.png"/><Relationship Id="rId1082" Type="http://schemas.openxmlformats.org/officeDocument/2006/relationships/image" Target="media/image1075.png"/><Relationship Id="rId1083" Type="http://schemas.openxmlformats.org/officeDocument/2006/relationships/image" Target="media/image1076.png"/><Relationship Id="rId1084" Type="http://schemas.openxmlformats.org/officeDocument/2006/relationships/image" Target="media/image1077.png"/><Relationship Id="rId1085" Type="http://schemas.openxmlformats.org/officeDocument/2006/relationships/image" Target="media/image1078.png"/><Relationship Id="rId1086" Type="http://schemas.openxmlformats.org/officeDocument/2006/relationships/image" Target="media/image1079.png"/><Relationship Id="rId1087" Type="http://schemas.openxmlformats.org/officeDocument/2006/relationships/image" Target="media/image1080.png"/><Relationship Id="rId1088" Type="http://schemas.openxmlformats.org/officeDocument/2006/relationships/image" Target="media/image1081.png"/><Relationship Id="rId1089" Type="http://schemas.openxmlformats.org/officeDocument/2006/relationships/image" Target="media/image1082.png"/><Relationship Id="rId1090" Type="http://schemas.openxmlformats.org/officeDocument/2006/relationships/image" Target="media/image1083.png"/><Relationship Id="rId1091" Type="http://schemas.openxmlformats.org/officeDocument/2006/relationships/image" Target="media/image1084.png"/><Relationship Id="rId1092" Type="http://schemas.openxmlformats.org/officeDocument/2006/relationships/image" Target="media/image1085.png"/><Relationship Id="rId1093" Type="http://schemas.openxmlformats.org/officeDocument/2006/relationships/image" Target="media/image1086.png"/><Relationship Id="rId1094" Type="http://schemas.openxmlformats.org/officeDocument/2006/relationships/image" Target="media/image1087.png"/><Relationship Id="rId1095" Type="http://schemas.openxmlformats.org/officeDocument/2006/relationships/image" Target="media/image1088.png"/><Relationship Id="rId1096" Type="http://schemas.openxmlformats.org/officeDocument/2006/relationships/image" Target="media/image1089.png"/><Relationship Id="rId1097" Type="http://schemas.openxmlformats.org/officeDocument/2006/relationships/image" Target="media/image1090.png"/><Relationship Id="rId1098" Type="http://schemas.openxmlformats.org/officeDocument/2006/relationships/image" Target="media/image1091.png"/><Relationship Id="rId1099" Type="http://schemas.openxmlformats.org/officeDocument/2006/relationships/image" Target="media/image1092.png"/><Relationship Id="rId1100" Type="http://schemas.openxmlformats.org/officeDocument/2006/relationships/image" Target="media/image1093.png"/><Relationship Id="rId1101" Type="http://schemas.openxmlformats.org/officeDocument/2006/relationships/image" Target="media/image1094.png"/><Relationship Id="rId1102" Type="http://schemas.openxmlformats.org/officeDocument/2006/relationships/image" Target="media/image1095.png"/><Relationship Id="rId1103" Type="http://schemas.openxmlformats.org/officeDocument/2006/relationships/image" Target="media/image1096.png"/><Relationship Id="rId1104" Type="http://schemas.openxmlformats.org/officeDocument/2006/relationships/image" Target="media/image1097.png"/><Relationship Id="rId1105" Type="http://schemas.openxmlformats.org/officeDocument/2006/relationships/image" Target="media/image1098.png"/><Relationship Id="rId1106" Type="http://schemas.openxmlformats.org/officeDocument/2006/relationships/image" Target="media/image1099.png"/><Relationship Id="rId1107" Type="http://schemas.openxmlformats.org/officeDocument/2006/relationships/image" Target="media/image1100.png"/><Relationship Id="rId1108" Type="http://schemas.openxmlformats.org/officeDocument/2006/relationships/image" Target="media/image1101.png"/><Relationship Id="rId1109" Type="http://schemas.openxmlformats.org/officeDocument/2006/relationships/image" Target="media/image1102.png"/><Relationship Id="rId1110" Type="http://schemas.openxmlformats.org/officeDocument/2006/relationships/image" Target="media/image1103.png"/><Relationship Id="rId1111" Type="http://schemas.openxmlformats.org/officeDocument/2006/relationships/image" Target="media/image1104.png"/><Relationship Id="rId1112" Type="http://schemas.openxmlformats.org/officeDocument/2006/relationships/image" Target="media/image1105.png"/><Relationship Id="rId1113" Type="http://schemas.openxmlformats.org/officeDocument/2006/relationships/image" Target="media/image1106.png"/><Relationship Id="rId1114" Type="http://schemas.openxmlformats.org/officeDocument/2006/relationships/image" Target="media/image1107.png"/><Relationship Id="rId1115" Type="http://schemas.openxmlformats.org/officeDocument/2006/relationships/image" Target="media/image1108.png"/><Relationship Id="rId1116" Type="http://schemas.openxmlformats.org/officeDocument/2006/relationships/image" Target="media/image1109.png"/><Relationship Id="rId1117" Type="http://schemas.openxmlformats.org/officeDocument/2006/relationships/image" Target="media/image1110.png"/><Relationship Id="rId1118" Type="http://schemas.openxmlformats.org/officeDocument/2006/relationships/image" Target="media/image1111.png"/><Relationship Id="rId1119" Type="http://schemas.openxmlformats.org/officeDocument/2006/relationships/image" Target="media/image1112.png"/><Relationship Id="rId1120" Type="http://schemas.openxmlformats.org/officeDocument/2006/relationships/image" Target="media/image1113.png"/><Relationship Id="rId1121" Type="http://schemas.openxmlformats.org/officeDocument/2006/relationships/image" Target="media/image1114.png"/><Relationship Id="rId1122" Type="http://schemas.openxmlformats.org/officeDocument/2006/relationships/image" Target="media/image1115.png"/><Relationship Id="rId1123" Type="http://schemas.openxmlformats.org/officeDocument/2006/relationships/image" Target="media/image1116.png"/><Relationship Id="rId1124" Type="http://schemas.openxmlformats.org/officeDocument/2006/relationships/image" Target="media/image1117.png"/><Relationship Id="rId1125" Type="http://schemas.openxmlformats.org/officeDocument/2006/relationships/image" Target="media/image1118.png"/><Relationship Id="rId1126" Type="http://schemas.openxmlformats.org/officeDocument/2006/relationships/image" Target="media/image1119.png"/><Relationship Id="rId1127" Type="http://schemas.openxmlformats.org/officeDocument/2006/relationships/image" Target="media/image1120.png"/><Relationship Id="rId1128" Type="http://schemas.openxmlformats.org/officeDocument/2006/relationships/image" Target="media/image1121.png"/><Relationship Id="rId1129" Type="http://schemas.openxmlformats.org/officeDocument/2006/relationships/image" Target="media/image1122.png"/><Relationship Id="rId1130" Type="http://schemas.openxmlformats.org/officeDocument/2006/relationships/image" Target="media/image1123.png"/><Relationship Id="rId1131" Type="http://schemas.openxmlformats.org/officeDocument/2006/relationships/image" Target="media/image1124.png"/><Relationship Id="rId1132" Type="http://schemas.openxmlformats.org/officeDocument/2006/relationships/image" Target="media/image1125.png"/><Relationship Id="rId1133" Type="http://schemas.openxmlformats.org/officeDocument/2006/relationships/image" Target="media/image1126.png"/><Relationship Id="rId1134" Type="http://schemas.openxmlformats.org/officeDocument/2006/relationships/image" Target="media/image1127.png"/><Relationship Id="rId1135" Type="http://schemas.openxmlformats.org/officeDocument/2006/relationships/image" Target="media/image1128.png"/><Relationship Id="rId1136" Type="http://schemas.openxmlformats.org/officeDocument/2006/relationships/image" Target="media/image1129.png"/><Relationship Id="rId1137" Type="http://schemas.openxmlformats.org/officeDocument/2006/relationships/image" Target="media/image1130.png"/><Relationship Id="rId1138" Type="http://schemas.openxmlformats.org/officeDocument/2006/relationships/image" Target="media/image1131.png"/><Relationship Id="rId1139" Type="http://schemas.openxmlformats.org/officeDocument/2006/relationships/image" Target="media/image1132.png"/><Relationship Id="rId1140" Type="http://schemas.openxmlformats.org/officeDocument/2006/relationships/image" Target="media/image1133.png"/><Relationship Id="rId1141" Type="http://schemas.openxmlformats.org/officeDocument/2006/relationships/image" Target="media/image1134.png"/><Relationship Id="rId1142" Type="http://schemas.openxmlformats.org/officeDocument/2006/relationships/image" Target="media/image1135.png"/><Relationship Id="rId1143" Type="http://schemas.openxmlformats.org/officeDocument/2006/relationships/image" Target="media/image1136.png"/><Relationship Id="rId1144" Type="http://schemas.openxmlformats.org/officeDocument/2006/relationships/image" Target="media/image1137.png"/><Relationship Id="rId1145" Type="http://schemas.openxmlformats.org/officeDocument/2006/relationships/image" Target="media/image1138.png"/><Relationship Id="rId1146" Type="http://schemas.openxmlformats.org/officeDocument/2006/relationships/image" Target="media/image1139.png"/><Relationship Id="rId1147" Type="http://schemas.openxmlformats.org/officeDocument/2006/relationships/image" Target="media/image1140.png"/><Relationship Id="rId1148" Type="http://schemas.openxmlformats.org/officeDocument/2006/relationships/image" Target="media/image1141.png"/><Relationship Id="rId1149" Type="http://schemas.openxmlformats.org/officeDocument/2006/relationships/image" Target="media/image1142.png"/><Relationship Id="rId1150" Type="http://schemas.openxmlformats.org/officeDocument/2006/relationships/image" Target="media/image1143.png"/><Relationship Id="rId1151" Type="http://schemas.openxmlformats.org/officeDocument/2006/relationships/image" Target="media/image1144.png"/><Relationship Id="rId1152" Type="http://schemas.openxmlformats.org/officeDocument/2006/relationships/image" Target="media/image1145.png"/><Relationship Id="rId1153" Type="http://schemas.openxmlformats.org/officeDocument/2006/relationships/image" Target="media/image1146.png"/><Relationship Id="rId1154" Type="http://schemas.openxmlformats.org/officeDocument/2006/relationships/image" Target="media/image1147.png"/><Relationship Id="rId1155" Type="http://schemas.openxmlformats.org/officeDocument/2006/relationships/image" Target="media/image1148.png"/><Relationship Id="rId1156" Type="http://schemas.openxmlformats.org/officeDocument/2006/relationships/image" Target="media/image1149.png"/><Relationship Id="rId1157" Type="http://schemas.openxmlformats.org/officeDocument/2006/relationships/image" Target="media/image1150.png"/><Relationship Id="rId1158" Type="http://schemas.openxmlformats.org/officeDocument/2006/relationships/image" Target="media/image1151.png"/><Relationship Id="rId1159" Type="http://schemas.openxmlformats.org/officeDocument/2006/relationships/image" Target="media/image1152.png"/><Relationship Id="rId1160" Type="http://schemas.openxmlformats.org/officeDocument/2006/relationships/image" Target="media/image1153.png"/><Relationship Id="rId1161" Type="http://schemas.openxmlformats.org/officeDocument/2006/relationships/image" Target="media/image1154.png"/><Relationship Id="rId1162" Type="http://schemas.openxmlformats.org/officeDocument/2006/relationships/image" Target="media/image1155.png"/><Relationship Id="rId1163" Type="http://schemas.openxmlformats.org/officeDocument/2006/relationships/image" Target="media/image1156.png"/><Relationship Id="rId1164" Type="http://schemas.openxmlformats.org/officeDocument/2006/relationships/image" Target="media/image1157.png"/><Relationship Id="rId1165" Type="http://schemas.openxmlformats.org/officeDocument/2006/relationships/image" Target="media/image1158.png"/><Relationship Id="rId1166" Type="http://schemas.openxmlformats.org/officeDocument/2006/relationships/image" Target="media/image1159.png"/><Relationship Id="rId1167" Type="http://schemas.openxmlformats.org/officeDocument/2006/relationships/image" Target="media/image1160.png"/><Relationship Id="rId1168" Type="http://schemas.openxmlformats.org/officeDocument/2006/relationships/image" Target="media/image1161.png"/><Relationship Id="rId1169" Type="http://schemas.openxmlformats.org/officeDocument/2006/relationships/image" Target="media/image1162.png"/><Relationship Id="rId1170" Type="http://schemas.openxmlformats.org/officeDocument/2006/relationships/image" Target="media/image1163.png"/><Relationship Id="rId1171" Type="http://schemas.openxmlformats.org/officeDocument/2006/relationships/image" Target="media/image1164.png"/><Relationship Id="rId1172" Type="http://schemas.openxmlformats.org/officeDocument/2006/relationships/image" Target="media/image1165.png"/><Relationship Id="rId1173" Type="http://schemas.openxmlformats.org/officeDocument/2006/relationships/image" Target="media/image1166.png"/><Relationship Id="rId1174" Type="http://schemas.openxmlformats.org/officeDocument/2006/relationships/image" Target="media/image1167.png"/><Relationship Id="rId1175" Type="http://schemas.openxmlformats.org/officeDocument/2006/relationships/image" Target="media/image1168.png"/><Relationship Id="rId1176" Type="http://schemas.openxmlformats.org/officeDocument/2006/relationships/image" Target="media/image1169.png"/><Relationship Id="rId1177" Type="http://schemas.openxmlformats.org/officeDocument/2006/relationships/image" Target="media/image1170.png"/><Relationship Id="rId1178" Type="http://schemas.openxmlformats.org/officeDocument/2006/relationships/image" Target="media/image1171.png"/><Relationship Id="rId1179" Type="http://schemas.openxmlformats.org/officeDocument/2006/relationships/image" Target="media/image1172.png"/><Relationship Id="rId1180" Type="http://schemas.openxmlformats.org/officeDocument/2006/relationships/image" Target="media/image1173.png"/><Relationship Id="rId1181" Type="http://schemas.openxmlformats.org/officeDocument/2006/relationships/image" Target="media/image1174.png"/><Relationship Id="rId1182" Type="http://schemas.openxmlformats.org/officeDocument/2006/relationships/image" Target="media/image1175.png"/><Relationship Id="rId1183" Type="http://schemas.openxmlformats.org/officeDocument/2006/relationships/image" Target="media/image1176.png"/><Relationship Id="rId1184" Type="http://schemas.openxmlformats.org/officeDocument/2006/relationships/image" Target="media/image1177.png"/><Relationship Id="rId1185" Type="http://schemas.openxmlformats.org/officeDocument/2006/relationships/image" Target="media/image1178.png"/><Relationship Id="rId1186" Type="http://schemas.openxmlformats.org/officeDocument/2006/relationships/image" Target="media/image1179.png"/><Relationship Id="rId1187" Type="http://schemas.openxmlformats.org/officeDocument/2006/relationships/image" Target="media/image1180.png"/><Relationship Id="rId1188" Type="http://schemas.openxmlformats.org/officeDocument/2006/relationships/image" Target="media/image1181.png"/><Relationship Id="rId1189" Type="http://schemas.openxmlformats.org/officeDocument/2006/relationships/image" Target="media/image1182.png"/><Relationship Id="rId1190" Type="http://schemas.openxmlformats.org/officeDocument/2006/relationships/image" Target="media/image1183.png"/><Relationship Id="rId1191" Type="http://schemas.openxmlformats.org/officeDocument/2006/relationships/image" Target="media/image1184.png"/><Relationship Id="rId1192" Type="http://schemas.openxmlformats.org/officeDocument/2006/relationships/image" Target="media/image1185.png"/><Relationship Id="rId1193" Type="http://schemas.openxmlformats.org/officeDocument/2006/relationships/image" Target="media/image1186.png"/><Relationship Id="rId1194" Type="http://schemas.openxmlformats.org/officeDocument/2006/relationships/image" Target="media/image1187.png"/><Relationship Id="rId1195" Type="http://schemas.openxmlformats.org/officeDocument/2006/relationships/image" Target="media/image1188.png"/><Relationship Id="rId1196" Type="http://schemas.openxmlformats.org/officeDocument/2006/relationships/image" Target="media/image1189.png"/><Relationship Id="rId1197" Type="http://schemas.openxmlformats.org/officeDocument/2006/relationships/image" Target="media/image1190.png"/><Relationship Id="rId1198" Type="http://schemas.openxmlformats.org/officeDocument/2006/relationships/image" Target="media/image1191.png"/><Relationship Id="rId1199" Type="http://schemas.openxmlformats.org/officeDocument/2006/relationships/image" Target="media/image1192.png"/><Relationship Id="rId1200" Type="http://schemas.openxmlformats.org/officeDocument/2006/relationships/image" Target="media/image1193.png"/><Relationship Id="rId1201" Type="http://schemas.openxmlformats.org/officeDocument/2006/relationships/image" Target="media/image1194.png"/><Relationship Id="rId1202" Type="http://schemas.openxmlformats.org/officeDocument/2006/relationships/image" Target="media/image1195.png"/><Relationship Id="rId1203" Type="http://schemas.openxmlformats.org/officeDocument/2006/relationships/image" Target="media/image1196.png"/><Relationship Id="rId1204" Type="http://schemas.openxmlformats.org/officeDocument/2006/relationships/image" Target="media/image1197.png"/><Relationship Id="rId1205" Type="http://schemas.openxmlformats.org/officeDocument/2006/relationships/image" Target="media/image1198.png"/><Relationship Id="rId1206" Type="http://schemas.openxmlformats.org/officeDocument/2006/relationships/image" Target="media/image1199.png"/><Relationship Id="rId1207" Type="http://schemas.openxmlformats.org/officeDocument/2006/relationships/image" Target="media/image1200.png"/><Relationship Id="rId1208" Type="http://schemas.openxmlformats.org/officeDocument/2006/relationships/image" Target="media/image1201.png"/><Relationship Id="rId1209" Type="http://schemas.openxmlformats.org/officeDocument/2006/relationships/image" Target="media/image1202.png"/><Relationship Id="rId1210" Type="http://schemas.openxmlformats.org/officeDocument/2006/relationships/image" Target="media/image1203.png"/><Relationship Id="rId1211" Type="http://schemas.openxmlformats.org/officeDocument/2006/relationships/image" Target="media/image1204.png"/><Relationship Id="rId1212" Type="http://schemas.openxmlformats.org/officeDocument/2006/relationships/image" Target="media/image1205.png"/><Relationship Id="rId1213" Type="http://schemas.openxmlformats.org/officeDocument/2006/relationships/image" Target="media/image1206.png"/><Relationship Id="rId1214" Type="http://schemas.openxmlformats.org/officeDocument/2006/relationships/image" Target="media/image1207.png"/><Relationship Id="rId1215" Type="http://schemas.openxmlformats.org/officeDocument/2006/relationships/image" Target="media/image1208.png"/><Relationship Id="rId1216" Type="http://schemas.openxmlformats.org/officeDocument/2006/relationships/image" Target="media/image1209.png"/><Relationship Id="rId1217" Type="http://schemas.openxmlformats.org/officeDocument/2006/relationships/image" Target="media/image1210.png"/><Relationship Id="rId1218" Type="http://schemas.openxmlformats.org/officeDocument/2006/relationships/image" Target="media/image1211.png"/><Relationship Id="rId1219" Type="http://schemas.openxmlformats.org/officeDocument/2006/relationships/image" Target="media/image1212.png"/><Relationship Id="rId1220" Type="http://schemas.openxmlformats.org/officeDocument/2006/relationships/image" Target="media/image1213.png"/><Relationship Id="rId1221" Type="http://schemas.openxmlformats.org/officeDocument/2006/relationships/image" Target="media/image1214.png"/><Relationship Id="rId1222" Type="http://schemas.openxmlformats.org/officeDocument/2006/relationships/image" Target="media/image1215.png"/><Relationship Id="rId1223" Type="http://schemas.openxmlformats.org/officeDocument/2006/relationships/image" Target="media/image1216.png"/><Relationship Id="rId1224" Type="http://schemas.openxmlformats.org/officeDocument/2006/relationships/image" Target="media/image1217.png"/><Relationship Id="rId1225" Type="http://schemas.openxmlformats.org/officeDocument/2006/relationships/image" Target="media/image1218.png"/><Relationship Id="rId1226" Type="http://schemas.openxmlformats.org/officeDocument/2006/relationships/image" Target="media/image1219.png"/><Relationship Id="rId1227" Type="http://schemas.openxmlformats.org/officeDocument/2006/relationships/image" Target="media/image1220.png"/><Relationship Id="rId1228" Type="http://schemas.openxmlformats.org/officeDocument/2006/relationships/image" Target="media/image1221.png"/><Relationship Id="rId1229" Type="http://schemas.openxmlformats.org/officeDocument/2006/relationships/image" Target="media/image1222.png"/><Relationship Id="rId1230" Type="http://schemas.openxmlformats.org/officeDocument/2006/relationships/image" Target="media/image1223.png"/><Relationship Id="rId1231" Type="http://schemas.openxmlformats.org/officeDocument/2006/relationships/image" Target="media/image1224.png"/><Relationship Id="rId1232" Type="http://schemas.openxmlformats.org/officeDocument/2006/relationships/image" Target="media/image1225.png"/><Relationship Id="rId1233" Type="http://schemas.openxmlformats.org/officeDocument/2006/relationships/image" Target="media/image1226.png"/><Relationship Id="rId1234" Type="http://schemas.openxmlformats.org/officeDocument/2006/relationships/image" Target="media/image1227.png"/><Relationship Id="rId1235" Type="http://schemas.openxmlformats.org/officeDocument/2006/relationships/image" Target="media/image1228.png"/><Relationship Id="rId1236" Type="http://schemas.openxmlformats.org/officeDocument/2006/relationships/image" Target="media/image1229.png"/><Relationship Id="rId1237" Type="http://schemas.openxmlformats.org/officeDocument/2006/relationships/image" Target="media/image1230.png"/><Relationship Id="rId1238" Type="http://schemas.openxmlformats.org/officeDocument/2006/relationships/image" Target="media/image1231.png"/><Relationship Id="rId1239" Type="http://schemas.openxmlformats.org/officeDocument/2006/relationships/image" Target="media/image1232.png"/><Relationship Id="rId1240" Type="http://schemas.openxmlformats.org/officeDocument/2006/relationships/image" Target="media/image1233.png"/><Relationship Id="rId1241" Type="http://schemas.openxmlformats.org/officeDocument/2006/relationships/image" Target="media/image1234.png"/><Relationship Id="rId1242" Type="http://schemas.openxmlformats.org/officeDocument/2006/relationships/image" Target="media/image1235.png"/><Relationship Id="rId1243" Type="http://schemas.openxmlformats.org/officeDocument/2006/relationships/image" Target="media/image1236.png"/><Relationship Id="rId1244" Type="http://schemas.openxmlformats.org/officeDocument/2006/relationships/image" Target="media/image1237.png"/><Relationship Id="rId1245" Type="http://schemas.openxmlformats.org/officeDocument/2006/relationships/image" Target="media/image1238.png"/><Relationship Id="rId1246" Type="http://schemas.openxmlformats.org/officeDocument/2006/relationships/image" Target="media/image1239.png"/><Relationship Id="rId1247" Type="http://schemas.openxmlformats.org/officeDocument/2006/relationships/image" Target="media/image1240.png"/><Relationship Id="rId1248" Type="http://schemas.openxmlformats.org/officeDocument/2006/relationships/image" Target="media/image1241.png"/><Relationship Id="rId1249" Type="http://schemas.openxmlformats.org/officeDocument/2006/relationships/image" Target="media/image1242.png"/><Relationship Id="rId1250" Type="http://schemas.openxmlformats.org/officeDocument/2006/relationships/image" Target="media/image1243.png"/><Relationship Id="rId1251" Type="http://schemas.openxmlformats.org/officeDocument/2006/relationships/image" Target="media/image1244.png"/><Relationship Id="rId1252" Type="http://schemas.openxmlformats.org/officeDocument/2006/relationships/image" Target="media/image1245.png"/><Relationship Id="rId1253" Type="http://schemas.openxmlformats.org/officeDocument/2006/relationships/image" Target="media/image1246.png"/><Relationship Id="rId1254" Type="http://schemas.openxmlformats.org/officeDocument/2006/relationships/image" Target="media/image1247.png"/><Relationship Id="rId1255" Type="http://schemas.openxmlformats.org/officeDocument/2006/relationships/image" Target="media/image1248.png"/><Relationship Id="rId1256" Type="http://schemas.openxmlformats.org/officeDocument/2006/relationships/image" Target="media/image1249.png"/><Relationship Id="rId1257" Type="http://schemas.openxmlformats.org/officeDocument/2006/relationships/image" Target="media/image1250.png"/><Relationship Id="rId1258" Type="http://schemas.openxmlformats.org/officeDocument/2006/relationships/image" Target="media/image1251.png"/><Relationship Id="rId1259" Type="http://schemas.openxmlformats.org/officeDocument/2006/relationships/image" Target="media/image1252.png"/><Relationship Id="rId1260" Type="http://schemas.openxmlformats.org/officeDocument/2006/relationships/image" Target="media/image1253.png"/><Relationship Id="rId1261" Type="http://schemas.openxmlformats.org/officeDocument/2006/relationships/image" Target="media/image1254.png"/><Relationship Id="rId1262" Type="http://schemas.openxmlformats.org/officeDocument/2006/relationships/image" Target="media/image1255.png"/><Relationship Id="rId1263" Type="http://schemas.openxmlformats.org/officeDocument/2006/relationships/image" Target="media/image1256.png"/><Relationship Id="rId1264" Type="http://schemas.openxmlformats.org/officeDocument/2006/relationships/image" Target="media/image1257.png"/><Relationship Id="rId1265" Type="http://schemas.openxmlformats.org/officeDocument/2006/relationships/image" Target="media/image1258.png"/><Relationship Id="rId1266" Type="http://schemas.openxmlformats.org/officeDocument/2006/relationships/image" Target="media/image1259.png"/><Relationship Id="rId1267" Type="http://schemas.openxmlformats.org/officeDocument/2006/relationships/image" Target="media/image1260.png"/><Relationship Id="rId1268" Type="http://schemas.openxmlformats.org/officeDocument/2006/relationships/image" Target="media/image1261.png"/><Relationship Id="rId1269" Type="http://schemas.openxmlformats.org/officeDocument/2006/relationships/image" Target="media/image1262.png"/><Relationship Id="rId1270" Type="http://schemas.openxmlformats.org/officeDocument/2006/relationships/image" Target="media/image1263.png"/><Relationship Id="rId1271" Type="http://schemas.openxmlformats.org/officeDocument/2006/relationships/image" Target="media/image1264.png"/><Relationship Id="rId1272" Type="http://schemas.openxmlformats.org/officeDocument/2006/relationships/image" Target="media/image1265.png"/><Relationship Id="rId1273" Type="http://schemas.openxmlformats.org/officeDocument/2006/relationships/image" Target="media/image1266.png"/><Relationship Id="rId1274" Type="http://schemas.openxmlformats.org/officeDocument/2006/relationships/image" Target="media/image1267.png"/><Relationship Id="rId1275" Type="http://schemas.openxmlformats.org/officeDocument/2006/relationships/image" Target="media/image1268.png"/><Relationship Id="rId1276" Type="http://schemas.openxmlformats.org/officeDocument/2006/relationships/image" Target="media/image1269.png"/><Relationship Id="rId1277" Type="http://schemas.openxmlformats.org/officeDocument/2006/relationships/image" Target="media/image1270.png"/><Relationship Id="rId1278" Type="http://schemas.openxmlformats.org/officeDocument/2006/relationships/image" Target="media/image1271.png"/><Relationship Id="rId1279" Type="http://schemas.openxmlformats.org/officeDocument/2006/relationships/image" Target="media/image1272.png"/><Relationship Id="rId1280" Type="http://schemas.openxmlformats.org/officeDocument/2006/relationships/image" Target="media/image1273.png"/><Relationship Id="rId1281" Type="http://schemas.openxmlformats.org/officeDocument/2006/relationships/image" Target="media/image1274.png"/><Relationship Id="rId1282" Type="http://schemas.openxmlformats.org/officeDocument/2006/relationships/image" Target="media/image1275.png"/><Relationship Id="rId1283" Type="http://schemas.openxmlformats.org/officeDocument/2006/relationships/image" Target="media/image1276.png"/><Relationship Id="rId1284" Type="http://schemas.openxmlformats.org/officeDocument/2006/relationships/image" Target="media/image1277.png"/><Relationship Id="rId1285" Type="http://schemas.openxmlformats.org/officeDocument/2006/relationships/image" Target="media/image1278.png"/><Relationship Id="rId1286" Type="http://schemas.openxmlformats.org/officeDocument/2006/relationships/image" Target="media/image1279.png"/><Relationship Id="rId1287" Type="http://schemas.openxmlformats.org/officeDocument/2006/relationships/image" Target="media/image1280.png"/><Relationship Id="rId1288" Type="http://schemas.openxmlformats.org/officeDocument/2006/relationships/image" Target="media/image1281.png"/><Relationship Id="rId1289" Type="http://schemas.openxmlformats.org/officeDocument/2006/relationships/image" Target="media/image1282.png"/><Relationship Id="rId1290" Type="http://schemas.openxmlformats.org/officeDocument/2006/relationships/image" Target="media/image1283.png"/><Relationship Id="rId1291" Type="http://schemas.openxmlformats.org/officeDocument/2006/relationships/image" Target="media/image1284.png"/><Relationship Id="rId1292" Type="http://schemas.openxmlformats.org/officeDocument/2006/relationships/image" Target="media/image1285.png"/><Relationship Id="rId1293" Type="http://schemas.openxmlformats.org/officeDocument/2006/relationships/image" Target="media/image1286.png"/><Relationship Id="rId1294" Type="http://schemas.openxmlformats.org/officeDocument/2006/relationships/image" Target="media/image1287.png"/><Relationship Id="rId1295" Type="http://schemas.openxmlformats.org/officeDocument/2006/relationships/image" Target="media/image1288.png"/><Relationship Id="rId1296" Type="http://schemas.openxmlformats.org/officeDocument/2006/relationships/image" Target="media/image1289.png"/><Relationship Id="rId1297" Type="http://schemas.openxmlformats.org/officeDocument/2006/relationships/image" Target="media/image1290.png"/><Relationship Id="rId1298" Type="http://schemas.openxmlformats.org/officeDocument/2006/relationships/image" Target="media/image1291.png"/><Relationship Id="rId1299" Type="http://schemas.openxmlformats.org/officeDocument/2006/relationships/image" Target="media/image1292.png"/><Relationship Id="rId1300" Type="http://schemas.openxmlformats.org/officeDocument/2006/relationships/image" Target="media/image1293.png"/><Relationship Id="rId1301" Type="http://schemas.openxmlformats.org/officeDocument/2006/relationships/image" Target="media/image1294.png"/><Relationship Id="rId1302" Type="http://schemas.openxmlformats.org/officeDocument/2006/relationships/image" Target="media/image1295.png"/><Relationship Id="rId1303" Type="http://schemas.openxmlformats.org/officeDocument/2006/relationships/image" Target="media/image1296.png"/><Relationship Id="rId1304" Type="http://schemas.openxmlformats.org/officeDocument/2006/relationships/image" Target="media/image1297.png"/><Relationship Id="rId1305" Type="http://schemas.openxmlformats.org/officeDocument/2006/relationships/image" Target="media/image1298.png"/><Relationship Id="rId1306" Type="http://schemas.openxmlformats.org/officeDocument/2006/relationships/image" Target="media/image1299.png"/><Relationship Id="rId1307" Type="http://schemas.openxmlformats.org/officeDocument/2006/relationships/image" Target="media/image1300.png"/><Relationship Id="rId1308" Type="http://schemas.openxmlformats.org/officeDocument/2006/relationships/image" Target="media/image1301.png"/><Relationship Id="rId1309" Type="http://schemas.openxmlformats.org/officeDocument/2006/relationships/image" Target="media/image1302.png"/><Relationship Id="rId1310" Type="http://schemas.openxmlformats.org/officeDocument/2006/relationships/image" Target="media/image1303.png"/><Relationship Id="rId1311" Type="http://schemas.openxmlformats.org/officeDocument/2006/relationships/image" Target="media/image1304.png"/><Relationship Id="rId1312" Type="http://schemas.openxmlformats.org/officeDocument/2006/relationships/image" Target="media/image1305.png"/><Relationship Id="rId1313" Type="http://schemas.openxmlformats.org/officeDocument/2006/relationships/image" Target="media/image1306.png"/><Relationship Id="rId1314" Type="http://schemas.openxmlformats.org/officeDocument/2006/relationships/image" Target="media/image1307.png"/><Relationship Id="rId1315" Type="http://schemas.openxmlformats.org/officeDocument/2006/relationships/image" Target="media/image1308.png"/><Relationship Id="rId1316" Type="http://schemas.openxmlformats.org/officeDocument/2006/relationships/image" Target="media/image1309.png"/><Relationship Id="rId1317" Type="http://schemas.openxmlformats.org/officeDocument/2006/relationships/image" Target="media/image1310.png"/><Relationship Id="rId1318" Type="http://schemas.openxmlformats.org/officeDocument/2006/relationships/image" Target="media/image1311.png"/><Relationship Id="rId1319" Type="http://schemas.openxmlformats.org/officeDocument/2006/relationships/image" Target="media/image1312.png"/><Relationship Id="rId1320" Type="http://schemas.openxmlformats.org/officeDocument/2006/relationships/image" Target="media/image1313.png"/><Relationship Id="rId1321" Type="http://schemas.openxmlformats.org/officeDocument/2006/relationships/image" Target="media/image1314.png"/><Relationship Id="rId1322" Type="http://schemas.openxmlformats.org/officeDocument/2006/relationships/image" Target="media/image1315.png"/><Relationship Id="rId1323" Type="http://schemas.openxmlformats.org/officeDocument/2006/relationships/image" Target="media/image1316.png"/><Relationship Id="rId1324" Type="http://schemas.openxmlformats.org/officeDocument/2006/relationships/image" Target="media/image1317.png"/><Relationship Id="rId1325" Type="http://schemas.openxmlformats.org/officeDocument/2006/relationships/image" Target="media/image1318.png"/><Relationship Id="rId1326" Type="http://schemas.openxmlformats.org/officeDocument/2006/relationships/image" Target="media/image1319.png"/><Relationship Id="rId1327" Type="http://schemas.openxmlformats.org/officeDocument/2006/relationships/image" Target="media/image1320.png"/><Relationship Id="rId1328" Type="http://schemas.openxmlformats.org/officeDocument/2006/relationships/image" Target="media/image1321.png"/><Relationship Id="rId1329" Type="http://schemas.openxmlformats.org/officeDocument/2006/relationships/image" Target="media/image1322.png"/><Relationship Id="rId1330" Type="http://schemas.openxmlformats.org/officeDocument/2006/relationships/image" Target="media/image1323.png"/><Relationship Id="rId1331" Type="http://schemas.openxmlformats.org/officeDocument/2006/relationships/image" Target="media/image1324.png"/><Relationship Id="rId1332" Type="http://schemas.openxmlformats.org/officeDocument/2006/relationships/image" Target="media/image1325.png"/><Relationship Id="rId1333" Type="http://schemas.openxmlformats.org/officeDocument/2006/relationships/image" Target="media/image1326.png"/><Relationship Id="rId1334" Type="http://schemas.openxmlformats.org/officeDocument/2006/relationships/image" Target="media/image1327.png"/><Relationship Id="rId1335" Type="http://schemas.openxmlformats.org/officeDocument/2006/relationships/image" Target="media/image1328.png"/><Relationship Id="rId1336" Type="http://schemas.openxmlformats.org/officeDocument/2006/relationships/image" Target="media/image1329.png"/><Relationship Id="rId1337" Type="http://schemas.openxmlformats.org/officeDocument/2006/relationships/image" Target="media/image1330.png"/><Relationship Id="rId1338" Type="http://schemas.openxmlformats.org/officeDocument/2006/relationships/image" Target="media/image1331.png"/><Relationship Id="rId1339" Type="http://schemas.openxmlformats.org/officeDocument/2006/relationships/image" Target="media/image1332.png"/><Relationship Id="rId1340" Type="http://schemas.openxmlformats.org/officeDocument/2006/relationships/image" Target="media/image1333.png"/><Relationship Id="rId1341" Type="http://schemas.openxmlformats.org/officeDocument/2006/relationships/image" Target="media/image1334.png"/><Relationship Id="rId1342" Type="http://schemas.openxmlformats.org/officeDocument/2006/relationships/image" Target="media/image1335.png"/><Relationship Id="rId1343" Type="http://schemas.openxmlformats.org/officeDocument/2006/relationships/image" Target="media/image1336.png"/><Relationship Id="rId1344" Type="http://schemas.openxmlformats.org/officeDocument/2006/relationships/image" Target="media/image1337.png"/><Relationship Id="rId1345" Type="http://schemas.openxmlformats.org/officeDocument/2006/relationships/image" Target="media/image1338.png"/><Relationship Id="rId1346" Type="http://schemas.openxmlformats.org/officeDocument/2006/relationships/image" Target="media/image1339.png"/><Relationship Id="rId1347" Type="http://schemas.openxmlformats.org/officeDocument/2006/relationships/image" Target="media/image1340.png"/><Relationship Id="rId1348" Type="http://schemas.openxmlformats.org/officeDocument/2006/relationships/image" Target="media/image1341.png"/><Relationship Id="rId1349" Type="http://schemas.openxmlformats.org/officeDocument/2006/relationships/image" Target="media/image1342.png"/><Relationship Id="rId1350" Type="http://schemas.openxmlformats.org/officeDocument/2006/relationships/image" Target="media/image1343.png"/><Relationship Id="rId1351" Type="http://schemas.openxmlformats.org/officeDocument/2006/relationships/image" Target="media/image1344.png"/><Relationship Id="rId1352" Type="http://schemas.openxmlformats.org/officeDocument/2006/relationships/image" Target="media/image1345.png"/><Relationship Id="rId1353" Type="http://schemas.openxmlformats.org/officeDocument/2006/relationships/image" Target="media/image1346.png"/><Relationship Id="rId1354" Type="http://schemas.openxmlformats.org/officeDocument/2006/relationships/image" Target="media/image1347.png"/><Relationship Id="rId1355" Type="http://schemas.openxmlformats.org/officeDocument/2006/relationships/image" Target="media/image1348.png"/><Relationship Id="rId1356" Type="http://schemas.openxmlformats.org/officeDocument/2006/relationships/image" Target="media/image1349.png"/><Relationship Id="rId1357" Type="http://schemas.openxmlformats.org/officeDocument/2006/relationships/image" Target="media/image1350.png"/><Relationship Id="rId1358" Type="http://schemas.openxmlformats.org/officeDocument/2006/relationships/image" Target="media/image1351.png"/><Relationship Id="rId1359" Type="http://schemas.openxmlformats.org/officeDocument/2006/relationships/image" Target="media/image1352.png"/><Relationship Id="rId1360" Type="http://schemas.openxmlformats.org/officeDocument/2006/relationships/image" Target="media/image1353.png"/><Relationship Id="rId1361" Type="http://schemas.openxmlformats.org/officeDocument/2006/relationships/image" Target="media/image1354.png"/><Relationship Id="rId1362" Type="http://schemas.openxmlformats.org/officeDocument/2006/relationships/image" Target="media/image1355.png"/><Relationship Id="rId1363" Type="http://schemas.openxmlformats.org/officeDocument/2006/relationships/image" Target="media/image1356.png"/><Relationship Id="rId1364" Type="http://schemas.openxmlformats.org/officeDocument/2006/relationships/image" Target="media/image1357.png"/><Relationship Id="rId1365" Type="http://schemas.openxmlformats.org/officeDocument/2006/relationships/image" Target="media/image1358.png"/><Relationship Id="rId1366" Type="http://schemas.openxmlformats.org/officeDocument/2006/relationships/image" Target="media/image1359.png"/><Relationship Id="rId1367" Type="http://schemas.openxmlformats.org/officeDocument/2006/relationships/image" Target="media/image1360.png"/><Relationship Id="rId1368" Type="http://schemas.openxmlformats.org/officeDocument/2006/relationships/image" Target="media/image1361.png"/><Relationship Id="rId1369" Type="http://schemas.openxmlformats.org/officeDocument/2006/relationships/image" Target="media/image1362.png"/><Relationship Id="rId1370" Type="http://schemas.openxmlformats.org/officeDocument/2006/relationships/image" Target="media/image1363.png"/><Relationship Id="rId1371" Type="http://schemas.openxmlformats.org/officeDocument/2006/relationships/image" Target="media/image1364.png"/><Relationship Id="rId1372" Type="http://schemas.openxmlformats.org/officeDocument/2006/relationships/image" Target="media/image1365.png"/><Relationship Id="rId1373" Type="http://schemas.openxmlformats.org/officeDocument/2006/relationships/image" Target="media/image1366.png"/><Relationship Id="rId1374" Type="http://schemas.openxmlformats.org/officeDocument/2006/relationships/image" Target="media/image1367.png"/><Relationship Id="rId1375" Type="http://schemas.openxmlformats.org/officeDocument/2006/relationships/image" Target="media/image1368.png"/><Relationship Id="rId1376" Type="http://schemas.openxmlformats.org/officeDocument/2006/relationships/image" Target="media/image1369.png"/><Relationship Id="rId1377" Type="http://schemas.openxmlformats.org/officeDocument/2006/relationships/image" Target="media/image1370.png"/><Relationship Id="rId1378" Type="http://schemas.openxmlformats.org/officeDocument/2006/relationships/image" Target="media/image1371.png"/><Relationship Id="rId1379" Type="http://schemas.openxmlformats.org/officeDocument/2006/relationships/image" Target="media/image1372.png"/><Relationship Id="rId1380" Type="http://schemas.openxmlformats.org/officeDocument/2006/relationships/image" Target="media/image1373.png"/><Relationship Id="rId1381" Type="http://schemas.openxmlformats.org/officeDocument/2006/relationships/image" Target="media/image1374.png"/><Relationship Id="rId1382" Type="http://schemas.openxmlformats.org/officeDocument/2006/relationships/image" Target="media/image1375.png"/><Relationship Id="rId1383" Type="http://schemas.openxmlformats.org/officeDocument/2006/relationships/image" Target="media/image1376.png"/><Relationship Id="rId1384" Type="http://schemas.openxmlformats.org/officeDocument/2006/relationships/image" Target="media/image1377.png"/><Relationship Id="rId1385" Type="http://schemas.openxmlformats.org/officeDocument/2006/relationships/image" Target="media/image1378.png"/><Relationship Id="rId1386" Type="http://schemas.openxmlformats.org/officeDocument/2006/relationships/image" Target="media/image1379.png"/><Relationship Id="rId1387" Type="http://schemas.openxmlformats.org/officeDocument/2006/relationships/image" Target="media/image1380.png"/><Relationship Id="rId1388" Type="http://schemas.openxmlformats.org/officeDocument/2006/relationships/image" Target="media/image1381.png"/><Relationship Id="rId1389" Type="http://schemas.openxmlformats.org/officeDocument/2006/relationships/image" Target="media/image1382.png"/><Relationship Id="rId1390" Type="http://schemas.openxmlformats.org/officeDocument/2006/relationships/image" Target="media/image1383.png"/><Relationship Id="rId1391" Type="http://schemas.openxmlformats.org/officeDocument/2006/relationships/image" Target="media/image1384.png"/><Relationship Id="rId1392" Type="http://schemas.openxmlformats.org/officeDocument/2006/relationships/image" Target="media/image1385.png"/><Relationship Id="rId1393" Type="http://schemas.openxmlformats.org/officeDocument/2006/relationships/image" Target="media/image1386.png"/><Relationship Id="rId1394" Type="http://schemas.openxmlformats.org/officeDocument/2006/relationships/image" Target="media/image1387.png"/><Relationship Id="rId1395" Type="http://schemas.openxmlformats.org/officeDocument/2006/relationships/image" Target="media/image1388.png"/><Relationship Id="rId1396" Type="http://schemas.openxmlformats.org/officeDocument/2006/relationships/image" Target="media/image1389.png"/><Relationship Id="rId1397" Type="http://schemas.openxmlformats.org/officeDocument/2006/relationships/image" Target="media/image1390.png"/><Relationship Id="rId1398" Type="http://schemas.openxmlformats.org/officeDocument/2006/relationships/image" Target="media/image1391.png"/><Relationship Id="rId1399" Type="http://schemas.openxmlformats.org/officeDocument/2006/relationships/image" Target="media/image1392.png"/><Relationship Id="rId1400" Type="http://schemas.openxmlformats.org/officeDocument/2006/relationships/image" Target="media/image1393.png"/><Relationship Id="rId1401" Type="http://schemas.openxmlformats.org/officeDocument/2006/relationships/image" Target="media/image1394.png"/><Relationship Id="rId1402" Type="http://schemas.openxmlformats.org/officeDocument/2006/relationships/image" Target="media/image1395.png"/><Relationship Id="rId1403" Type="http://schemas.openxmlformats.org/officeDocument/2006/relationships/image" Target="media/image1396.png"/><Relationship Id="rId1404" Type="http://schemas.openxmlformats.org/officeDocument/2006/relationships/image" Target="media/image1397.png"/><Relationship Id="rId1405" Type="http://schemas.openxmlformats.org/officeDocument/2006/relationships/image" Target="media/image1398.png"/><Relationship Id="rId1406" Type="http://schemas.openxmlformats.org/officeDocument/2006/relationships/image" Target="media/image1399.png"/><Relationship Id="rId1407" Type="http://schemas.openxmlformats.org/officeDocument/2006/relationships/image" Target="media/image1400.png"/><Relationship Id="rId1408" Type="http://schemas.openxmlformats.org/officeDocument/2006/relationships/image" Target="media/image1401.png"/><Relationship Id="rId1409" Type="http://schemas.openxmlformats.org/officeDocument/2006/relationships/image" Target="media/image1402.png"/><Relationship Id="rId1410" Type="http://schemas.openxmlformats.org/officeDocument/2006/relationships/image" Target="media/image1403.png"/><Relationship Id="rId1411" Type="http://schemas.openxmlformats.org/officeDocument/2006/relationships/image" Target="media/image1404.png"/><Relationship Id="rId1412" Type="http://schemas.openxmlformats.org/officeDocument/2006/relationships/image" Target="media/image1405.png"/><Relationship Id="rId1413" Type="http://schemas.openxmlformats.org/officeDocument/2006/relationships/image" Target="media/image1406.png"/><Relationship Id="rId1414" Type="http://schemas.openxmlformats.org/officeDocument/2006/relationships/image" Target="media/image1407.png"/><Relationship Id="rId1415" Type="http://schemas.openxmlformats.org/officeDocument/2006/relationships/image" Target="media/image1408.png"/><Relationship Id="rId1416" Type="http://schemas.openxmlformats.org/officeDocument/2006/relationships/image" Target="media/image1409.png"/><Relationship Id="rId1417" Type="http://schemas.openxmlformats.org/officeDocument/2006/relationships/image" Target="media/image1410.png"/><Relationship Id="rId1418" Type="http://schemas.openxmlformats.org/officeDocument/2006/relationships/image" Target="media/image1411.png"/><Relationship Id="rId1419" Type="http://schemas.openxmlformats.org/officeDocument/2006/relationships/image" Target="media/image1412.png"/><Relationship Id="rId1420" Type="http://schemas.openxmlformats.org/officeDocument/2006/relationships/image" Target="media/image1413.png"/><Relationship Id="rId1421" Type="http://schemas.openxmlformats.org/officeDocument/2006/relationships/image" Target="media/image1414.png"/><Relationship Id="rId1422" Type="http://schemas.openxmlformats.org/officeDocument/2006/relationships/image" Target="media/image1415.png"/><Relationship Id="rId1423" Type="http://schemas.openxmlformats.org/officeDocument/2006/relationships/image" Target="media/image1416.png"/><Relationship Id="rId1424" Type="http://schemas.openxmlformats.org/officeDocument/2006/relationships/image" Target="media/image1417.png"/><Relationship Id="rId1425" Type="http://schemas.openxmlformats.org/officeDocument/2006/relationships/image" Target="media/image1418.png"/><Relationship Id="rId1426" Type="http://schemas.openxmlformats.org/officeDocument/2006/relationships/image" Target="media/image1419.png"/><Relationship Id="rId1427" Type="http://schemas.openxmlformats.org/officeDocument/2006/relationships/image" Target="media/image1420.png"/><Relationship Id="rId1428" Type="http://schemas.openxmlformats.org/officeDocument/2006/relationships/image" Target="media/image1421.png"/><Relationship Id="rId1429" Type="http://schemas.openxmlformats.org/officeDocument/2006/relationships/image" Target="media/image1422.png"/><Relationship Id="rId1430" Type="http://schemas.openxmlformats.org/officeDocument/2006/relationships/image" Target="media/image1423.png"/><Relationship Id="rId1431" Type="http://schemas.openxmlformats.org/officeDocument/2006/relationships/image" Target="media/image1424.png"/><Relationship Id="rId1432" Type="http://schemas.openxmlformats.org/officeDocument/2006/relationships/image" Target="media/image1425.png"/><Relationship Id="rId1433" Type="http://schemas.openxmlformats.org/officeDocument/2006/relationships/image" Target="media/image1426.png"/><Relationship Id="rId1434" Type="http://schemas.openxmlformats.org/officeDocument/2006/relationships/image" Target="media/image1427.png"/><Relationship Id="rId1435" Type="http://schemas.openxmlformats.org/officeDocument/2006/relationships/image" Target="media/image1428.png"/><Relationship Id="rId1436" Type="http://schemas.openxmlformats.org/officeDocument/2006/relationships/image" Target="media/image1429.png"/><Relationship Id="rId1437" Type="http://schemas.openxmlformats.org/officeDocument/2006/relationships/image" Target="media/image1430.png"/><Relationship Id="rId1438" Type="http://schemas.openxmlformats.org/officeDocument/2006/relationships/image" Target="media/image1431.png"/><Relationship Id="rId1439" Type="http://schemas.openxmlformats.org/officeDocument/2006/relationships/image" Target="media/image1432.png"/><Relationship Id="rId1440" Type="http://schemas.openxmlformats.org/officeDocument/2006/relationships/image" Target="media/image1433.png"/><Relationship Id="rId1441" Type="http://schemas.openxmlformats.org/officeDocument/2006/relationships/image" Target="media/image1434.png"/><Relationship Id="rId1442" Type="http://schemas.openxmlformats.org/officeDocument/2006/relationships/image" Target="media/image1435.png"/><Relationship Id="rId1443" Type="http://schemas.openxmlformats.org/officeDocument/2006/relationships/image" Target="media/image1436.png"/><Relationship Id="rId1444" Type="http://schemas.openxmlformats.org/officeDocument/2006/relationships/image" Target="media/image1437.png"/><Relationship Id="rId1445" Type="http://schemas.openxmlformats.org/officeDocument/2006/relationships/image" Target="media/image1438.png"/><Relationship Id="rId1446" Type="http://schemas.openxmlformats.org/officeDocument/2006/relationships/image" Target="media/image1439.png"/><Relationship Id="rId1447" Type="http://schemas.openxmlformats.org/officeDocument/2006/relationships/image" Target="media/image1440.png"/><Relationship Id="rId1448" Type="http://schemas.openxmlformats.org/officeDocument/2006/relationships/image" Target="media/image1441.png"/><Relationship Id="rId1449" Type="http://schemas.openxmlformats.org/officeDocument/2006/relationships/image" Target="media/image1442.png"/><Relationship Id="rId1450" Type="http://schemas.openxmlformats.org/officeDocument/2006/relationships/image" Target="media/image1443.png"/><Relationship Id="rId1451" Type="http://schemas.openxmlformats.org/officeDocument/2006/relationships/image" Target="media/image1444.png"/><Relationship Id="rId1452" Type="http://schemas.openxmlformats.org/officeDocument/2006/relationships/image" Target="media/image1445.png"/><Relationship Id="rId1453" Type="http://schemas.openxmlformats.org/officeDocument/2006/relationships/image" Target="media/image1446.png"/><Relationship Id="rId1454" Type="http://schemas.openxmlformats.org/officeDocument/2006/relationships/image" Target="media/image1447.png"/><Relationship Id="rId1455" Type="http://schemas.openxmlformats.org/officeDocument/2006/relationships/image" Target="media/image1448.png"/><Relationship Id="rId1456" Type="http://schemas.openxmlformats.org/officeDocument/2006/relationships/image" Target="media/image1449.png"/><Relationship Id="rId1457" Type="http://schemas.openxmlformats.org/officeDocument/2006/relationships/image" Target="media/image1450.png"/><Relationship Id="rId1458" Type="http://schemas.openxmlformats.org/officeDocument/2006/relationships/image" Target="media/image1451.png"/><Relationship Id="rId1459" Type="http://schemas.openxmlformats.org/officeDocument/2006/relationships/image" Target="media/image1452.png"/><Relationship Id="rId1460" Type="http://schemas.openxmlformats.org/officeDocument/2006/relationships/image" Target="media/image1453.png"/><Relationship Id="rId1461" Type="http://schemas.openxmlformats.org/officeDocument/2006/relationships/image" Target="media/image1454.png"/><Relationship Id="rId1462" Type="http://schemas.openxmlformats.org/officeDocument/2006/relationships/image" Target="media/image1455.png"/><Relationship Id="rId1463" Type="http://schemas.openxmlformats.org/officeDocument/2006/relationships/image" Target="media/image1456.png"/><Relationship Id="rId1464" Type="http://schemas.openxmlformats.org/officeDocument/2006/relationships/image" Target="media/image1457.png"/><Relationship Id="rId1465" Type="http://schemas.openxmlformats.org/officeDocument/2006/relationships/image" Target="media/image1458.png"/><Relationship Id="rId1466" Type="http://schemas.openxmlformats.org/officeDocument/2006/relationships/image" Target="media/image1459.png"/><Relationship Id="rId1467" Type="http://schemas.openxmlformats.org/officeDocument/2006/relationships/image" Target="media/image1460.png"/><Relationship Id="rId1468" Type="http://schemas.openxmlformats.org/officeDocument/2006/relationships/image" Target="media/image1461.png"/><Relationship Id="rId1469" Type="http://schemas.openxmlformats.org/officeDocument/2006/relationships/image" Target="media/image1462.png"/><Relationship Id="rId1470" Type="http://schemas.openxmlformats.org/officeDocument/2006/relationships/image" Target="media/image1463.png"/><Relationship Id="rId1471" Type="http://schemas.openxmlformats.org/officeDocument/2006/relationships/image" Target="media/image1464.png"/><Relationship Id="rId1472" Type="http://schemas.openxmlformats.org/officeDocument/2006/relationships/image" Target="media/image1465.png"/><Relationship Id="rId1473" Type="http://schemas.openxmlformats.org/officeDocument/2006/relationships/image" Target="media/image1466.png"/><Relationship Id="rId1474" Type="http://schemas.openxmlformats.org/officeDocument/2006/relationships/image" Target="media/image1467.png"/><Relationship Id="rId1475" Type="http://schemas.openxmlformats.org/officeDocument/2006/relationships/image" Target="media/image1468.png"/><Relationship Id="rId1476" Type="http://schemas.openxmlformats.org/officeDocument/2006/relationships/image" Target="media/image1469.png"/><Relationship Id="rId1477" Type="http://schemas.openxmlformats.org/officeDocument/2006/relationships/image" Target="media/image1470.png"/><Relationship Id="rId1478" Type="http://schemas.openxmlformats.org/officeDocument/2006/relationships/image" Target="media/image1471.png"/><Relationship Id="rId1479" Type="http://schemas.openxmlformats.org/officeDocument/2006/relationships/image" Target="media/image1472.png"/><Relationship Id="rId1480" Type="http://schemas.openxmlformats.org/officeDocument/2006/relationships/image" Target="media/image1473.png"/><Relationship Id="rId1481" Type="http://schemas.openxmlformats.org/officeDocument/2006/relationships/image" Target="media/image1474.png"/><Relationship Id="rId1482" Type="http://schemas.openxmlformats.org/officeDocument/2006/relationships/image" Target="media/image1475.png"/><Relationship Id="rId1483" Type="http://schemas.openxmlformats.org/officeDocument/2006/relationships/image" Target="media/image1476.png"/><Relationship Id="rId1484" Type="http://schemas.openxmlformats.org/officeDocument/2006/relationships/image" Target="media/image1477.png"/><Relationship Id="rId1485" Type="http://schemas.openxmlformats.org/officeDocument/2006/relationships/image" Target="media/image1478.png"/><Relationship Id="rId1486" Type="http://schemas.openxmlformats.org/officeDocument/2006/relationships/image" Target="media/image1479.png"/><Relationship Id="rId1487" Type="http://schemas.openxmlformats.org/officeDocument/2006/relationships/image" Target="media/image1480.png"/><Relationship Id="rId1488" Type="http://schemas.openxmlformats.org/officeDocument/2006/relationships/image" Target="media/image1481.png"/><Relationship Id="rId1489" Type="http://schemas.openxmlformats.org/officeDocument/2006/relationships/image" Target="media/image1482.png"/><Relationship Id="rId1490" Type="http://schemas.openxmlformats.org/officeDocument/2006/relationships/image" Target="media/image1483.png"/><Relationship Id="rId1491" Type="http://schemas.openxmlformats.org/officeDocument/2006/relationships/image" Target="media/image1484.png"/><Relationship Id="rId1492" Type="http://schemas.openxmlformats.org/officeDocument/2006/relationships/image" Target="media/image1485.png"/><Relationship Id="rId1493" Type="http://schemas.openxmlformats.org/officeDocument/2006/relationships/image" Target="media/image1486.png"/><Relationship Id="rId1494" Type="http://schemas.openxmlformats.org/officeDocument/2006/relationships/image" Target="media/image1487.png"/><Relationship Id="rId1495" Type="http://schemas.openxmlformats.org/officeDocument/2006/relationships/image" Target="media/image1488.png"/><Relationship Id="rId1496" Type="http://schemas.openxmlformats.org/officeDocument/2006/relationships/image" Target="media/image1489.png"/><Relationship Id="rId1497" Type="http://schemas.openxmlformats.org/officeDocument/2006/relationships/image" Target="media/image1490.png"/><Relationship Id="rId1498" Type="http://schemas.openxmlformats.org/officeDocument/2006/relationships/image" Target="media/image1491.png"/><Relationship Id="rId1499" Type="http://schemas.openxmlformats.org/officeDocument/2006/relationships/image" Target="media/image1492.png"/><Relationship Id="rId1500" Type="http://schemas.openxmlformats.org/officeDocument/2006/relationships/image" Target="media/image1493.png"/><Relationship Id="rId1501" Type="http://schemas.openxmlformats.org/officeDocument/2006/relationships/image" Target="media/image1494.png"/><Relationship Id="rId1502" Type="http://schemas.openxmlformats.org/officeDocument/2006/relationships/image" Target="media/image1495.png"/><Relationship Id="rId1503" Type="http://schemas.openxmlformats.org/officeDocument/2006/relationships/image" Target="media/image1496.png"/><Relationship Id="rId1504" Type="http://schemas.openxmlformats.org/officeDocument/2006/relationships/image" Target="media/image1497.png"/><Relationship Id="rId1505" Type="http://schemas.openxmlformats.org/officeDocument/2006/relationships/image" Target="media/image1498.png"/><Relationship Id="rId1506" Type="http://schemas.openxmlformats.org/officeDocument/2006/relationships/image" Target="media/image1499.png"/><Relationship Id="rId1507" Type="http://schemas.openxmlformats.org/officeDocument/2006/relationships/image" Target="media/image1500.png"/><Relationship Id="rId1508" Type="http://schemas.openxmlformats.org/officeDocument/2006/relationships/image" Target="media/image1501.png"/><Relationship Id="rId1509" Type="http://schemas.openxmlformats.org/officeDocument/2006/relationships/image" Target="media/image1502.png"/><Relationship Id="rId1510" Type="http://schemas.openxmlformats.org/officeDocument/2006/relationships/image" Target="media/image1503.png"/><Relationship Id="rId1511" Type="http://schemas.openxmlformats.org/officeDocument/2006/relationships/image" Target="media/image1504.png"/><Relationship Id="rId1512" Type="http://schemas.openxmlformats.org/officeDocument/2006/relationships/image" Target="media/image1505.png"/><Relationship Id="rId1513" Type="http://schemas.openxmlformats.org/officeDocument/2006/relationships/image" Target="media/image1506.png"/><Relationship Id="rId1514" Type="http://schemas.openxmlformats.org/officeDocument/2006/relationships/image" Target="media/image1507.png"/><Relationship Id="rId1515" Type="http://schemas.openxmlformats.org/officeDocument/2006/relationships/image" Target="media/image1508.png"/><Relationship Id="rId1516" Type="http://schemas.openxmlformats.org/officeDocument/2006/relationships/image" Target="media/image1509.png"/><Relationship Id="rId1517" Type="http://schemas.openxmlformats.org/officeDocument/2006/relationships/image" Target="media/image1510.png"/><Relationship Id="rId1518" Type="http://schemas.openxmlformats.org/officeDocument/2006/relationships/image" Target="media/image1511.png"/><Relationship Id="rId1519" Type="http://schemas.openxmlformats.org/officeDocument/2006/relationships/image" Target="media/image1512.png"/><Relationship Id="rId1520" Type="http://schemas.openxmlformats.org/officeDocument/2006/relationships/image" Target="media/image1513.png"/><Relationship Id="rId1521" Type="http://schemas.openxmlformats.org/officeDocument/2006/relationships/image" Target="media/image1514.png"/><Relationship Id="rId1522" Type="http://schemas.openxmlformats.org/officeDocument/2006/relationships/image" Target="media/image1515.png"/><Relationship Id="rId1523" Type="http://schemas.openxmlformats.org/officeDocument/2006/relationships/image" Target="media/image1516.png"/><Relationship Id="rId1524" Type="http://schemas.openxmlformats.org/officeDocument/2006/relationships/image" Target="media/image1517.png"/><Relationship Id="rId1525" Type="http://schemas.openxmlformats.org/officeDocument/2006/relationships/image" Target="media/image1518.png"/><Relationship Id="rId1526" Type="http://schemas.openxmlformats.org/officeDocument/2006/relationships/image" Target="media/image1519.png"/><Relationship Id="rId1527" Type="http://schemas.openxmlformats.org/officeDocument/2006/relationships/image" Target="media/image1520.png"/><Relationship Id="rId1528" Type="http://schemas.openxmlformats.org/officeDocument/2006/relationships/image" Target="media/image1521.png"/><Relationship Id="rId1529" Type="http://schemas.openxmlformats.org/officeDocument/2006/relationships/image" Target="media/image1522.png"/><Relationship Id="rId1530" Type="http://schemas.openxmlformats.org/officeDocument/2006/relationships/image" Target="media/image1523.png"/><Relationship Id="rId1531" Type="http://schemas.openxmlformats.org/officeDocument/2006/relationships/image" Target="media/image1524.png"/><Relationship Id="rId1532" Type="http://schemas.openxmlformats.org/officeDocument/2006/relationships/image" Target="media/image1525.png"/><Relationship Id="rId1533" Type="http://schemas.openxmlformats.org/officeDocument/2006/relationships/image" Target="media/image1526.png"/><Relationship Id="rId1534" Type="http://schemas.openxmlformats.org/officeDocument/2006/relationships/image" Target="media/image1527.png"/><Relationship Id="rId1535" Type="http://schemas.openxmlformats.org/officeDocument/2006/relationships/image" Target="media/image1528.png"/><Relationship Id="rId1536" Type="http://schemas.openxmlformats.org/officeDocument/2006/relationships/image" Target="media/image1529.png"/><Relationship Id="rId1537" Type="http://schemas.openxmlformats.org/officeDocument/2006/relationships/image" Target="media/image1530.png"/><Relationship Id="rId1538" Type="http://schemas.openxmlformats.org/officeDocument/2006/relationships/image" Target="media/image1531.png"/><Relationship Id="rId1539" Type="http://schemas.openxmlformats.org/officeDocument/2006/relationships/image" Target="media/image1532.png"/><Relationship Id="rId1540" Type="http://schemas.openxmlformats.org/officeDocument/2006/relationships/image" Target="media/image1533.png"/><Relationship Id="rId1541" Type="http://schemas.openxmlformats.org/officeDocument/2006/relationships/image" Target="media/image1534.png"/><Relationship Id="rId1542" Type="http://schemas.openxmlformats.org/officeDocument/2006/relationships/image" Target="media/image1535.png"/><Relationship Id="rId1543" Type="http://schemas.openxmlformats.org/officeDocument/2006/relationships/image" Target="media/image1536.png"/><Relationship Id="rId1544" Type="http://schemas.openxmlformats.org/officeDocument/2006/relationships/image" Target="media/image1537.png"/><Relationship Id="rId1545" Type="http://schemas.openxmlformats.org/officeDocument/2006/relationships/image" Target="media/image1538.png"/><Relationship Id="rId1546" Type="http://schemas.openxmlformats.org/officeDocument/2006/relationships/image" Target="media/image1539.png"/><Relationship Id="rId1547" Type="http://schemas.openxmlformats.org/officeDocument/2006/relationships/image" Target="media/image1540.png"/><Relationship Id="rId1548" Type="http://schemas.openxmlformats.org/officeDocument/2006/relationships/image" Target="media/image1541.png"/><Relationship Id="rId1549" Type="http://schemas.openxmlformats.org/officeDocument/2006/relationships/image" Target="media/image1542.png"/><Relationship Id="rId1550" Type="http://schemas.openxmlformats.org/officeDocument/2006/relationships/image" Target="media/image1543.png"/><Relationship Id="rId1551" Type="http://schemas.openxmlformats.org/officeDocument/2006/relationships/image" Target="media/image1544.png"/><Relationship Id="rId1552" Type="http://schemas.openxmlformats.org/officeDocument/2006/relationships/image" Target="media/image1545.png"/><Relationship Id="rId1553" Type="http://schemas.openxmlformats.org/officeDocument/2006/relationships/image" Target="media/image1546.png"/><Relationship Id="rId1554" Type="http://schemas.openxmlformats.org/officeDocument/2006/relationships/image" Target="media/image1547.png"/><Relationship Id="rId1555" Type="http://schemas.openxmlformats.org/officeDocument/2006/relationships/image" Target="media/image1548.png"/><Relationship Id="rId1556" Type="http://schemas.openxmlformats.org/officeDocument/2006/relationships/image" Target="media/image1549.png"/><Relationship Id="rId1557" Type="http://schemas.openxmlformats.org/officeDocument/2006/relationships/image" Target="media/image1550.png"/><Relationship Id="rId1558" Type="http://schemas.openxmlformats.org/officeDocument/2006/relationships/image" Target="media/image1551.png"/><Relationship Id="rId1559" Type="http://schemas.openxmlformats.org/officeDocument/2006/relationships/image" Target="media/image1552.png"/><Relationship Id="rId1560" Type="http://schemas.openxmlformats.org/officeDocument/2006/relationships/image" Target="media/image1553.png"/><Relationship Id="rId1561" Type="http://schemas.openxmlformats.org/officeDocument/2006/relationships/image" Target="media/image1554.png"/><Relationship Id="rId1562" Type="http://schemas.openxmlformats.org/officeDocument/2006/relationships/image" Target="media/image1555.png"/><Relationship Id="rId1563" Type="http://schemas.openxmlformats.org/officeDocument/2006/relationships/image" Target="media/image1556.png"/><Relationship Id="rId1564" Type="http://schemas.openxmlformats.org/officeDocument/2006/relationships/image" Target="media/image1557.png"/><Relationship Id="rId1565" Type="http://schemas.openxmlformats.org/officeDocument/2006/relationships/image" Target="media/image1558.png"/><Relationship Id="rId1566" Type="http://schemas.openxmlformats.org/officeDocument/2006/relationships/image" Target="media/image1559.png"/><Relationship Id="rId1567" Type="http://schemas.openxmlformats.org/officeDocument/2006/relationships/image" Target="media/image1560.png"/><Relationship Id="rId1568" Type="http://schemas.openxmlformats.org/officeDocument/2006/relationships/image" Target="media/image1561.png"/><Relationship Id="rId1569" Type="http://schemas.openxmlformats.org/officeDocument/2006/relationships/image" Target="media/image1562.png"/><Relationship Id="rId1570" Type="http://schemas.openxmlformats.org/officeDocument/2006/relationships/image" Target="media/image1563.png"/><Relationship Id="rId1571" Type="http://schemas.openxmlformats.org/officeDocument/2006/relationships/image" Target="media/image1564.png"/><Relationship Id="rId1572" Type="http://schemas.openxmlformats.org/officeDocument/2006/relationships/image" Target="media/image1565.png"/><Relationship Id="rId1573" Type="http://schemas.openxmlformats.org/officeDocument/2006/relationships/image" Target="media/image1566.png"/><Relationship Id="rId1574" Type="http://schemas.openxmlformats.org/officeDocument/2006/relationships/image" Target="media/image1567.png"/><Relationship Id="rId1575" Type="http://schemas.openxmlformats.org/officeDocument/2006/relationships/image" Target="media/image1568.png"/><Relationship Id="rId1576" Type="http://schemas.openxmlformats.org/officeDocument/2006/relationships/image" Target="media/image1569.png"/><Relationship Id="rId1577" Type="http://schemas.openxmlformats.org/officeDocument/2006/relationships/image" Target="media/image1570.png"/><Relationship Id="rId1578" Type="http://schemas.openxmlformats.org/officeDocument/2006/relationships/image" Target="media/image1571.png"/><Relationship Id="rId1579" Type="http://schemas.openxmlformats.org/officeDocument/2006/relationships/image" Target="media/image1572.png"/><Relationship Id="rId1580" Type="http://schemas.openxmlformats.org/officeDocument/2006/relationships/image" Target="media/image1573.png"/><Relationship Id="rId1581" Type="http://schemas.openxmlformats.org/officeDocument/2006/relationships/image" Target="media/image1574.png"/><Relationship Id="rId1582" Type="http://schemas.openxmlformats.org/officeDocument/2006/relationships/image" Target="media/image1575.png"/><Relationship Id="rId1583" Type="http://schemas.openxmlformats.org/officeDocument/2006/relationships/image" Target="media/image1576.png"/><Relationship Id="rId1584" Type="http://schemas.openxmlformats.org/officeDocument/2006/relationships/image" Target="media/image1577.png"/><Relationship Id="rId1585" Type="http://schemas.openxmlformats.org/officeDocument/2006/relationships/image" Target="media/image1578.png"/><Relationship Id="rId1586" Type="http://schemas.openxmlformats.org/officeDocument/2006/relationships/image" Target="media/image1579.png"/><Relationship Id="rId1587" Type="http://schemas.openxmlformats.org/officeDocument/2006/relationships/image" Target="media/image1580.png"/><Relationship Id="rId1588" Type="http://schemas.openxmlformats.org/officeDocument/2006/relationships/image" Target="media/image1581.png"/><Relationship Id="rId1589" Type="http://schemas.openxmlformats.org/officeDocument/2006/relationships/image" Target="media/image1582.png"/><Relationship Id="rId1590" Type="http://schemas.openxmlformats.org/officeDocument/2006/relationships/image" Target="media/image1583.png"/><Relationship Id="rId1591" Type="http://schemas.openxmlformats.org/officeDocument/2006/relationships/image" Target="media/image1584.png"/><Relationship Id="rId1592" Type="http://schemas.openxmlformats.org/officeDocument/2006/relationships/image" Target="media/image1585.png"/><Relationship Id="rId1593" Type="http://schemas.openxmlformats.org/officeDocument/2006/relationships/image" Target="media/image1586.png"/><Relationship Id="rId1594" Type="http://schemas.openxmlformats.org/officeDocument/2006/relationships/image" Target="media/image1587.png"/><Relationship Id="rId1595" Type="http://schemas.openxmlformats.org/officeDocument/2006/relationships/image" Target="media/image1588.png"/><Relationship Id="rId1596" Type="http://schemas.openxmlformats.org/officeDocument/2006/relationships/image" Target="media/image1589.png"/><Relationship Id="rId1597" Type="http://schemas.openxmlformats.org/officeDocument/2006/relationships/image" Target="media/image1590.png"/><Relationship Id="rId1598" Type="http://schemas.openxmlformats.org/officeDocument/2006/relationships/image" Target="media/image1591.png"/><Relationship Id="rId1599" Type="http://schemas.openxmlformats.org/officeDocument/2006/relationships/image" Target="media/image1592.png"/><Relationship Id="rId1600" Type="http://schemas.openxmlformats.org/officeDocument/2006/relationships/image" Target="media/image1593.png"/><Relationship Id="rId1601" Type="http://schemas.openxmlformats.org/officeDocument/2006/relationships/image" Target="media/image1594.png"/><Relationship Id="rId1602" Type="http://schemas.openxmlformats.org/officeDocument/2006/relationships/image" Target="media/image1595.png"/><Relationship Id="rId1603" Type="http://schemas.openxmlformats.org/officeDocument/2006/relationships/image" Target="media/image1596.png"/><Relationship Id="rId1604" Type="http://schemas.openxmlformats.org/officeDocument/2006/relationships/image" Target="media/image1597.png"/><Relationship Id="rId1605" Type="http://schemas.openxmlformats.org/officeDocument/2006/relationships/image" Target="media/image1598.png"/><Relationship Id="rId1606" Type="http://schemas.openxmlformats.org/officeDocument/2006/relationships/image" Target="media/image1599.png"/><Relationship Id="rId1607" Type="http://schemas.openxmlformats.org/officeDocument/2006/relationships/image" Target="media/image1600.png"/><Relationship Id="rId1608" Type="http://schemas.openxmlformats.org/officeDocument/2006/relationships/image" Target="media/image1601.png"/><Relationship Id="rId1609" Type="http://schemas.openxmlformats.org/officeDocument/2006/relationships/image" Target="media/image1602.png"/><Relationship Id="rId1610" Type="http://schemas.openxmlformats.org/officeDocument/2006/relationships/image" Target="media/image1603.png"/><Relationship Id="rId1611" Type="http://schemas.openxmlformats.org/officeDocument/2006/relationships/image" Target="media/image1604.png"/><Relationship Id="rId1612" Type="http://schemas.openxmlformats.org/officeDocument/2006/relationships/image" Target="media/image1605.png"/><Relationship Id="rId1613" Type="http://schemas.openxmlformats.org/officeDocument/2006/relationships/image" Target="media/image1606.png"/><Relationship Id="rId1614" Type="http://schemas.openxmlformats.org/officeDocument/2006/relationships/image" Target="media/image1607.png"/><Relationship Id="rId1615" Type="http://schemas.openxmlformats.org/officeDocument/2006/relationships/image" Target="media/image1608.png"/><Relationship Id="rId1616" Type="http://schemas.openxmlformats.org/officeDocument/2006/relationships/image" Target="media/image1609.png"/><Relationship Id="rId1617" Type="http://schemas.openxmlformats.org/officeDocument/2006/relationships/image" Target="media/image1610.png"/><Relationship Id="rId1618" Type="http://schemas.openxmlformats.org/officeDocument/2006/relationships/image" Target="media/image1611.png"/><Relationship Id="rId1619" Type="http://schemas.openxmlformats.org/officeDocument/2006/relationships/image" Target="media/image1612.png"/><Relationship Id="rId1620" Type="http://schemas.openxmlformats.org/officeDocument/2006/relationships/image" Target="media/image1613.png"/><Relationship Id="rId1621" Type="http://schemas.openxmlformats.org/officeDocument/2006/relationships/image" Target="media/image1614.png"/><Relationship Id="rId1622" Type="http://schemas.openxmlformats.org/officeDocument/2006/relationships/image" Target="media/image1615.png"/><Relationship Id="rId1623" Type="http://schemas.openxmlformats.org/officeDocument/2006/relationships/image" Target="media/image1616.png"/><Relationship Id="rId1624" Type="http://schemas.openxmlformats.org/officeDocument/2006/relationships/image" Target="media/image1617.png"/><Relationship Id="rId1625" Type="http://schemas.openxmlformats.org/officeDocument/2006/relationships/image" Target="media/image1618.png"/><Relationship Id="rId1626" Type="http://schemas.openxmlformats.org/officeDocument/2006/relationships/image" Target="media/image1619.png"/><Relationship Id="rId1627" Type="http://schemas.openxmlformats.org/officeDocument/2006/relationships/image" Target="media/image1620.png"/><Relationship Id="rId1628" Type="http://schemas.openxmlformats.org/officeDocument/2006/relationships/image" Target="media/image1621.png"/><Relationship Id="rId1629" Type="http://schemas.openxmlformats.org/officeDocument/2006/relationships/image" Target="media/image1622.png"/><Relationship Id="rId1630" Type="http://schemas.openxmlformats.org/officeDocument/2006/relationships/image" Target="media/image1623.png"/><Relationship Id="rId1631" Type="http://schemas.openxmlformats.org/officeDocument/2006/relationships/image" Target="media/image1624.png"/><Relationship Id="rId1632" Type="http://schemas.openxmlformats.org/officeDocument/2006/relationships/image" Target="media/image1625.png"/><Relationship Id="rId1633" Type="http://schemas.openxmlformats.org/officeDocument/2006/relationships/image" Target="media/image1626.png"/><Relationship Id="rId1634" Type="http://schemas.openxmlformats.org/officeDocument/2006/relationships/image" Target="media/image1627.png"/><Relationship Id="rId1635" Type="http://schemas.openxmlformats.org/officeDocument/2006/relationships/image" Target="media/image1628.png"/><Relationship Id="rId1636" Type="http://schemas.openxmlformats.org/officeDocument/2006/relationships/image" Target="media/image1629.png"/><Relationship Id="rId1637" Type="http://schemas.openxmlformats.org/officeDocument/2006/relationships/image" Target="media/image1630.png"/><Relationship Id="rId1638" Type="http://schemas.openxmlformats.org/officeDocument/2006/relationships/image" Target="media/image1631.png"/><Relationship Id="rId1639" Type="http://schemas.openxmlformats.org/officeDocument/2006/relationships/image" Target="media/image1632.png"/><Relationship Id="rId1640" Type="http://schemas.openxmlformats.org/officeDocument/2006/relationships/image" Target="media/image1633.png"/><Relationship Id="rId1641" Type="http://schemas.openxmlformats.org/officeDocument/2006/relationships/image" Target="media/image1634.png"/><Relationship Id="rId1642" Type="http://schemas.openxmlformats.org/officeDocument/2006/relationships/image" Target="media/image1635.png"/><Relationship Id="rId1643" Type="http://schemas.openxmlformats.org/officeDocument/2006/relationships/image" Target="media/image1636.png"/><Relationship Id="rId1644" Type="http://schemas.openxmlformats.org/officeDocument/2006/relationships/image" Target="media/image1637.png"/><Relationship Id="rId1645" Type="http://schemas.openxmlformats.org/officeDocument/2006/relationships/image" Target="media/image1638.png"/><Relationship Id="rId1646" Type="http://schemas.openxmlformats.org/officeDocument/2006/relationships/image" Target="media/image1639.png"/><Relationship Id="rId1647" Type="http://schemas.openxmlformats.org/officeDocument/2006/relationships/image" Target="media/image1640.png"/><Relationship Id="rId1648" Type="http://schemas.openxmlformats.org/officeDocument/2006/relationships/image" Target="media/image1641.png"/><Relationship Id="rId1649" Type="http://schemas.openxmlformats.org/officeDocument/2006/relationships/image" Target="media/image1642.png"/><Relationship Id="rId1650" Type="http://schemas.openxmlformats.org/officeDocument/2006/relationships/image" Target="media/image1643.png"/><Relationship Id="rId1651" Type="http://schemas.openxmlformats.org/officeDocument/2006/relationships/image" Target="media/image1644.png"/><Relationship Id="rId1652" Type="http://schemas.openxmlformats.org/officeDocument/2006/relationships/image" Target="media/image1645.png"/><Relationship Id="rId1653" Type="http://schemas.openxmlformats.org/officeDocument/2006/relationships/image" Target="media/image1646.png"/><Relationship Id="rId1654" Type="http://schemas.openxmlformats.org/officeDocument/2006/relationships/image" Target="media/image1647.png"/><Relationship Id="rId1655" Type="http://schemas.openxmlformats.org/officeDocument/2006/relationships/image" Target="media/image1648.png"/><Relationship Id="rId1656" Type="http://schemas.openxmlformats.org/officeDocument/2006/relationships/image" Target="media/image1649.png"/><Relationship Id="rId1657" Type="http://schemas.openxmlformats.org/officeDocument/2006/relationships/image" Target="media/image1650.png"/><Relationship Id="rId1658" Type="http://schemas.openxmlformats.org/officeDocument/2006/relationships/image" Target="media/image1651.png"/><Relationship Id="rId1659" Type="http://schemas.openxmlformats.org/officeDocument/2006/relationships/image" Target="media/image1652.png"/><Relationship Id="rId1660" Type="http://schemas.openxmlformats.org/officeDocument/2006/relationships/image" Target="media/image1653.png"/><Relationship Id="rId1661" Type="http://schemas.openxmlformats.org/officeDocument/2006/relationships/image" Target="media/image1654.png"/><Relationship Id="rId1662" Type="http://schemas.openxmlformats.org/officeDocument/2006/relationships/image" Target="media/image1655.png"/><Relationship Id="rId1663" Type="http://schemas.openxmlformats.org/officeDocument/2006/relationships/image" Target="media/image1656.png"/><Relationship Id="rId1664" Type="http://schemas.openxmlformats.org/officeDocument/2006/relationships/image" Target="media/image1657.png"/><Relationship Id="rId1665" Type="http://schemas.openxmlformats.org/officeDocument/2006/relationships/image" Target="media/image1658.png"/><Relationship Id="rId1666" Type="http://schemas.openxmlformats.org/officeDocument/2006/relationships/image" Target="media/image1659.png"/><Relationship Id="rId1667" Type="http://schemas.openxmlformats.org/officeDocument/2006/relationships/image" Target="media/image1660.png"/><Relationship Id="rId1668" Type="http://schemas.openxmlformats.org/officeDocument/2006/relationships/image" Target="media/image1661.png"/><Relationship Id="rId1669" Type="http://schemas.openxmlformats.org/officeDocument/2006/relationships/image" Target="media/image1662.png"/><Relationship Id="rId1670" Type="http://schemas.openxmlformats.org/officeDocument/2006/relationships/image" Target="media/image1663.png"/><Relationship Id="rId1671" Type="http://schemas.openxmlformats.org/officeDocument/2006/relationships/image" Target="media/image1664.png"/><Relationship Id="rId1672" Type="http://schemas.openxmlformats.org/officeDocument/2006/relationships/image" Target="media/image1665.png"/><Relationship Id="rId1673" Type="http://schemas.openxmlformats.org/officeDocument/2006/relationships/image" Target="media/image1666.png"/><Relationship Id="rId1674" Type="http://schemas.openxmlformats.org/officeDocument/2006/relationships/image" Target="media/image1667.png"/><Relationship Id="rId1675" Type="http://schemas.openxmlformats.org/officeDocument/2006/relationships/image" Target="media/image1668.png"/><Relationship Id="rId1676" Type="http://schemas.openxmlformats.org/officeDocument/2006/relationships/image" Target="media/image1669.png"/><Relationship Id="rId1677" Type="http://schemas.openxmlformats.org/officeDocument/2006/relationships/image" Target="media/image1670.png"/><Relationship Id="rId1678" Type="http://schemas.openxmlformats.org/officeDocument/2006/relationships/image" Target="media/image1671.png"/><Relationship Id="rId1679" Type="http://schemas.openxmlformats.org/officeDocument/2006/relationships/image" Target="media/image1672.png"/><Relationship Id="rId1680" Type="http://schemas.openxmlformats.org/officeDocument/2006/relationships/image" Target="media/image1673.png"/><Relationship Id="rId1681" Type="http://schemas.openxmlformats.org/officeDocument/2006/relationships/image" Target="media/image1674.png"/><Relationship Id="rId1682" Type="http://schemas.openxmlformats.org/officeDocument/2006/relationships/image" Target="media/image1675.png"/><Relationship Id="rId1683" Type="http://schemas.openxmlformats.org/officeDocument/2006/relationships/image" Target="media/image1676.png"/><Relationship Id="rId1684" Type="http://schemas.openxmlformats.org/officeDocument/2006/relationships/image" Target="media/image1677.png"/><Relationship Id="rId1685" Type="http://schemas.openxmlformats.org/officeDocument/2006/relationships/image" Target="media/image1678.png"/><Relationship Id="rId1686" Type="http://schemas.openxmlformats.org/officeDocument/2006/relationships/image" Target="media/image1679.png"/><Relationship Id="rId1687" Type="http://schemas.openxmlformats.org/officeDocument/2006/relationships/image" Target="media/image1680.png"/><Relationship Id="rId1688" Type="http://schemas.openxmlformats.org/officeDocument/2006/relationships/image" Target="media/image1681.png"/><Relationship Id="rId1689" Type="http://schemas.openxmlformats.org/officeDocument/2006/relationships/image" Target="media/image1682.png"/><Relationship Id="rId1690" Type="http://schemas.openxmlformats.org/officeDocument/2006/relationships/image" Target="media/image1683.png"/><Relationship Id="rId1691" Type="http://schemas.openxmlformats.org/officeDocument/2006/relationships/image" Target="media/image1684.png"/><Relationship Id="rId1692" Type="http://schemas.openxmlformats.org/officeDocument/2006/relationships/image" Target="media/image1685.png"/><Relationship Id="rId1693" Type="http://schemas.openxmlformats.org/officeDocument/2006/relationships/image" Target="media/image1686.png"/><Relationship Id="rId1694" Type="http://schemas.openxmlformats.org/officeDocument/2006/relationships/image" Target="media/image1687.png"/><Relationship Id="rId1695" Type="http://schemas.openxmlformats.org/officeDocument/2006/relationships/image" Target="media/image1688.png"/><Relationship Id="rId1696" Type="http://schemas.openxmlformats.org/officeDocument/2006/relationships/image" Target="media/image1689.png"/><Relationship Id="rId1697" Type="http://schemas.openxmlformats.org/officeDocument/2006/relationships/image" Target="media/image1690.png"/><Relationship Id="rId1698" Type="http://schemas.openxmlformats.org/officeDocument/2006/relationships/image" Target="media/image1691.png"/><Relationship Id="rId1699" Type="http://schemas.openxmlformats.org/officeDocument/2006/relationships/image" Target="media/image1692.png"/><Relationship Id="rId1700" Type="http://schemas.openxmlformats.org/officeDocument/2006/relationships/image" Target="media/image1693.png"/><Relationship Id="rId1701" Type="http://schemas.openxmlformats.org/officeDocument/2006/relationships/image" Target="media/image1694.png"/><Relationship Id="rId1702" Type="http://schemas.openxmlformats.org/officeDocument/2006/relationships/image" Target="media/image1695.png"/><Relationship Id="rId1703" Type="http://schemas.openxmlformats.org/officeDocument/2006/relationships/image" Target="media/image1696.png"/><Relationship Id="rId1704" Type="http://schemas.openxmlformats.org/officeDocument/2006/relationships/image" Target="media/image1697.png"/><Relationship Id="rId1705" Type="http://schemas.openxmlformats.org/officeDocument/2006/relationships/image" Target="media/image1698.png"/><Relationship Id="rId1706" Type="http://schemas.openxmlformats.org/officeDocument/2006/relationships/image" Target="media/image1699.png"/><Relationship Id="rId1707" Type="http://schemas.openxmlformats.org/officeDocument/2006/relationships/image" Target="media/image1700.png"/><Relationship Id="rId1708" Type="http://schemas.openxmlformats.org/officeDocument/2006/relationships/image" Target="media/image1701.png"/><Relationship Id="rId1709" Type="http://schemas.openxmlformats.org/officeDocument/2006/relationships/image" Target="media/image1702.png"/><Relationship Id="rId1710" Type="http://schemas.openxmlformats.org/officeDocument/2006/relationships/image" Target="media/image1703.png"/><Relationship Id="rId1711" Type="http://schemas.openxmlformats.org/officeDocument/2006/relationships/image" Target="media/image1704.png"/><Relationship Id="rId1712" Type="http://schemas.openxmlformats.org/officeDocument/2006/relationships/image" Target="media/image1705.png"/><Relationship Id="rId1713" Type="http://schemas.openxmlformats.org/officeDocument/2006/relationships/image" Target="media/image1706.png"/><Relationship Id="rId1714" Type="http://schemas.openxmlformats.org/officeDocument/2006/relationships/image" Target="media/image1707.png"/><Relationship Id="rId1715" Type="http://schemas.openxmlformats.org/officeDocument/2006/relationships/image" Target="media/image1708.png"/><Relationship Id="rId1716" Type="http://schemas.openxmlformats.org/officeDocument/2006/relationships/image" Target="media/image1709.png"/><Relationship Id="rId1717" Type="http://schemas.openxmlformats.org/officeDocument/2006/relationships/image" Target="media/image1710.png"/><Relationship Id="rId1718" Type="http://schemas.openxmlformats.org/officeDocument/2006/relationships/image" Target="media/image1711.png"/><Relationship Id="rId1719" Type="http://schemas.openxmlformats.org/officeDocument/2006/relationships/image" Target="media/image1712.png"/><Relationship Id="rId1720" Type="http://schemas.openxmlformats.org/officeDocument/2006/relationships/image" Target="media/image1713.png"/><Relationship Id="rId1721" Type="http://schemas.openxmlformats.org/officeDocument/2006/relationships/image" Target="media/image1714.png"/><Relationship Id="rId1722" Type="http://schemas.openxmlformats.org/officeDocument/2006/relationships/image" Target="media/image1715.png"/><Relationship Id="rId1723" Type="http://schemas.openxmlformats.org/officeDocument/2006/relationships/image" Target="media/image1716.png"/><Relationship Id="rId1724" Type="http://schemas.openxmlformats.org/officeDocument/2006/relationships/image" Target="media/image1717.png"/><Relationship Id="rId1725" Type="http://schemas.openxmlformats.org/officeDocument/2006/relationships/image" Target="media/image1718.png"/><Relationship Id="rId1726" Type="http://schemas.openxmlformats.org/officeDocument/2006/relationships/image" Target="media/image1719.png"/><Relationship Id="rId1727" Type="http://schemas.openxmlformats.org/officeDocument/2006/relationships/image" Target="media/image1720.png"/><Relationship Id="rId1728" Type="http://schemas.openxmlformats.org/officeDocument/2006/relationships/image" Target="media/image1721.png"/><Relationship Id="rId1729" Type="http://schemas.openxmlformats.org/officeDocument/2006/relationships/image" Target="media/image1722.png"/><Relationship Id="rId1730" Type="http://schemas.openxmlformats.org/officeDocument/2006/relationships/image" Target="media/image1723.png"/><Relationship Id="rId1731" Type="http://schemas.openxmlformats.org/officeDocument/2006/relationships/image" Target="media/image1724.png"/><Relationship Id="rId1732" Type="http://schemas.openxmlformats.org/officeDocument/2006/relationships/image" Target="media/image1725.png"/><Relationship Id="rId1733" Type="http://schemas.openxmlformats.org/officeDocument/2006/relationships/image" Target="media/image1726.png"/><Relationship Id="rId1734" Type="http://schemas.openxmlformats.org/officeDocument/2006/relationships/image" Target="media/image1727.png"/><Relationship Id="rId1735" Type="http://schemas.openxmlformats.org/officeDocument/2006/relationships/image" Target="media/image1728.png"/><Relationship Id="rId1736" Type="http://schemas.openxmlformats.org/officeDocument/2006/relationships/image" Target="media/image1729.png"/><Relationship Id="rId1737" Type="http://schemas.openxmlformats.org/officeDocument/2006/relationships/image" Target="media/image1730.png"/><Relationship Id="rId1738" Type="http://schemas.openxmlformats.org/officeDocument/2006/relationships/image" Target="media/image1731.png"/><Relationship Id="rId1739" Type="http://schemas.openxmlformats.org/officeDocument/2006/relationships/image" Target="media/image1732.png"/><Relationship Id="rId1740" Type="http://schemas.openxmlformats.org/officeDocument/2006/relationships/image" Target="media/image1733.png"/><Relationship Id="rId1741" Type="http://schemas.openxmlformats.org/officeDocument/2006/relationships/image" Target="media/image1734.png"/><Relationship Id="rId1742" Type="http://schemas.openxmlformats.org/officeDocument/2006/relationships/image" Target="media/image1735.png"/><Relationship Id="rId1743" Type="http://schemas.openxmlformats.org/officeDocument/2006/relationships/image" Target="media/image1736.png"/><Relationship Id="rId1744" Type="http://schemas.openxmlformats.org/officeDocument/2006/relationships/image" Target="media/image1737.png"/><Relationship Id="rId1745" Type="http://schemas.openxmlformats.org/officeDocument/2006/relationships/image" Target="media/image1738.png"/><Relationship Id="rId1746" Type="http://schemas.openxmlformats.org/officeDocument/2006/relationships/image" Target="media/image1739.png"/><Relationship Id="rId1747" Type="http://schemas.openxmlformats.org/officeDocument/2006/relationships/image" Target="media/image1740.png"/><Relationship Id="rId1748" Type="http://schemas.openxmlformats.org/officeDocument/2006/relationships/image" Target="media/image1741.png"/><Relationship Id="rId1749" Type="http://schemas.openxmlformats.org/officeDocument/2006/relationships/image" Target="media/image1742.png"/><Relationship Id="rId1750" Type="http://schemas.openxmlformats.org/officeDocument/2006/relationships/image" Target="media/image1743.png"/><Relationship Id="rId1751" Type="http://schemas.openxmlformats.org/officeDocument/2006/relationships/image" Target="media/image1744.png"/><Relationship Id="rId1752" Type="http://schemas.openxmlformats.org/officeDocument/2006/relationships/image" Target="media/image1745.png"/><Relationship Id="rId1753" Type="http://schemas.openxmlformats.org/officeDocument/2006/relationships/image" Target="media/image1746.png"/><Relationship Id="rId1754" Type="http://schemas.openxmlformats.org/officeDocument/2006/relationships/image" Target="media/image1747.png"/><Relationship Id="rId1755" Type="http://schemas.openxmlformats.org/officeDocument/2006/relationships/image" Target="media/image1748.png"/><Relationship Id="rId1756" Type="http://schemas.openxmlformats.org/officeDocument/2006/relationships/image" Target="media/image1749.png"/><Relationship Id="rId1757" Type="http://schemas.openxmlformats.org/officeDocument/2006/relationships/image" Target="media/image1750.png"/><Relationship Id="rId1758" Type="http://schemas.openxmlformats.org/officeDocument/2006/relationships/image" Target="media/image1751.png"/><Relationship Id="rId1759" Type="http://schemas.openxmlformats.org/officeDocument/2006/relationships/image" Target="media/image1752.png"/><Relationship Id="rId1760" Type="http://schemas.openxmlformats.org/officeDocument/2006/relationships/image" Target="media/image1753.png"/><Relationship Id="rId1761" Type="http://schemas.openxmlformats.org/officeDocument/2006/relationships/image" Target="media/image1754.png"/><Relationship Id="rId1762" Type="http://schemas.openxmlformats.org/officeDocument/2006/relationships/image" Target="media/image1755.png"/><Relationship Id="rId1763" Type="http://schemas.openxmlformats.org/officeDocument/2006/relationships/image" Target="media/image1756.png"/><Relationship Id="rId1764" Type="http://schemas.openxmlformats.org/officeDocument/2006/relationships/image" Target="media/image1757.png"/><Relationship Id="rId1765" Type="http://schemas.openxmlformats.org/officeDocument/2006/relationships/image" Target="media/image1758.png"/><Relationship Id="rId1766" Type="http://schemas.openxmlformats.org/officeDocument/2006/relationships/image" Target="media/image1759.png"/><Relationship Id="rId1767" Type="http://schemas.openxmlformats.org/officeDocument/2006/relationships/image" Target="media/image1760.png"/><Relationship Id="rId1768" Type="http://schemas.openxmlformats.org/officeDocument/2006/relationships/image" Target="media/image1761.png"/><Relationship Id="rId1769" Type="http://schemas.openxmlformats.org/officeDocument/2006/relationships/image" Target="media/image1762.png"/><Relationship Id="rId1770" Type="http://schemas.openxmlformats.org/officeDocument/2006/relationships/image" Target="media/image1763.png"/><Relationship Id="rId1771" Type="http://schemas.openxmlformats.org/officeDocument/2006/relationships/image" Target="media/image1764.png"/><Relationship Id="rId1772" Type="http://schemas.openxmlformats.org/officeDocument/2006/relationships/image" Target="media/image1765.png"/><Relationship Id="rId1773" Type="http://schemas.openxmlformats.org/officeDocument/2006/relationships/image" Target="media/image1766.png"/><Relationship Id="rId1774" Type="http://schemas.openxmlformats.org/officeDocument/2006/relationships/image" Target="media/image1767.png"/><Relationship Id="rId1775" Type="http://schemas.openxmlformats.org/officeDocument/2006/relationships/image" Target="media/image1768.png"/><Relationship Id="rId1776" Type="http://schemas.openxmlformats.org/officeDocument/2006/relationships/image" Target="media/image1769.png"/><Relationship Id="rId1777" Type="http://schemas.openxmlformats.org/officeDocument/2006/relationships/image" Target="media/image1770.png"/><Relationship Id="rId1778" Type="http://schemas.openxmlformats.org/officeDocument/2006/relationships/image" Target="media/image1771.png"/><Relationship Id="rId1779" Type="http://schemas.openxmlformats.org/officeDocument/2006/relationships/image" Target="media/image1772.png"/><Relationship Id="rId1780" Type="http://schemas.openxmlformats.org/officeDocument/2006/relationships/image" Target="media/image1773.png"/><Relationship Id="rId1781" Type="http://schemas.openxmlformats.org/officeDocument/2006/relationships/image" Target="media/image1774.png"/><Relationship Id="rId1782" Type="http://schemas.openxmlformats.org/officeDocument/2006/relationships/image" Target="media/image1775.png"/><Relationship Id="rId1783" Type="http://schemas.openxmlformats.org/officeDocument/2006/relationships/image" Target="media/image1776.png"/><Relationship Id="rId1784" Type="http://schemas.openxmlformats.org/officeDocument/2006/relationships/image" Target="media/image1777.png"/><Relationship Id="rId1785" Type="http://schemas.openxmlformats.org/officeDocument/2006/relationships/image" Target="media/image1778.png"/><Relationship Id="rId1786" Type="http://schemas.openxmlformats.org/officeDocument/2006/relationships/image" Target="media/image1779.png"/><Relationship Id="rId1787" Type="http://schemas.openxmlformats.org/officeDocument/2006/relationships/image" Target="media/image1780.png"/><Relationship Id="rId1788" Type="http://schemas.openxmlformats.org/officeDocument/2006/relationships/image" Target="media/image1781.png"/><Relationship Id="rId1789" Type="http://schemas.openxmlformats.org/officeDocument/2006/relationships/image" Target="media/image1782.png"/><Relationship Id="rId1790" Type="http://schemas.openxmlformats.org/officeDocument/2006/relationships/image" Target="media/image1783.png"/><Relationship Id="rId1791" Type="http://schemas.openxmlformats.org/officeDocument/2006/relationships/image" Target="media/image1784.png"/><Relationship Id="rId1792" Type="http://schemas.openxmlformats.org/officeDocument/2006/relationships/image" Target="media/image1785.png"/><Relationship Id="rId1793" Type="http://schemas.openxmlformats.org/officeDocument/2006/relationships/image" Target="media/image1786.png"/><Relationship Id="rId1794" Type="http://schemas.openxmlformats.org/officeDocument/2006/relationships/image" Target="media/image1787.png"/><Relationship Id="rId1795" Type="http://schemas.openxmlformats.org/officeDocument/2006/relationships/image" Target="media/image1788.png"/><Relationship Id="rId1796" Type="http://schemas.openxmlformats.org/officeDocument/2006/relationships/image" Target="media/image1789.png"/><Relationship Id="rId1797" Type="http://schemas.openxmlformats.org/officeDocument/2006/relationships/image" Target="media/image1790.png"/><Relationship Id="rId1798" Type="http://schemas.openxmlformats.org/officeDocument/2006/relationships/image" Target="media/image1791.png"/><Relationship Id="rId1799" Type="http://schemas.openxmlformats.org/officeDocument/2006/relationships/image" Target="media/image1792.png"/><Relationship Id="rId1800" Type="http://schemas.openxmlformats.org/officeDocument/2006/relationships/image" Target="media/image1793.png"/><Relationship Id="rId1801" Type="http://schemas.openxmlformats.org/officeDocument/2006/relationships/image" Target="media/image1794.png"/><Relationship Id="rId1802" Type="http://schemas.openxmlformats.org/officeDocument/2006/relationships/image" Target="media/image1795.png"/><Relationship Id="rId1803" Type="http://schemas.openxmlformats.org/officeDocument/2006/relationships/image" Target="media/image1796.png"/><Relationship Id="rId1804" Type="http://schemas.openxmlformats.org/officeDocument/2006/relationships/image" Target="media/image1797.png"/><Relationship Id="rId1805" Type="http://schemas.openxmlformats.org/officeDocument/2006/relationships/image" Target="media/image1798.png"/><Relationship Id="rId1806" Type="http://schemas.openxmlformats.org/officeDocument/2006/relationships/image" Target="media/image1799.png"/><Relationship Id="rId1807" Type="http://schemas.openxmlformats.org/officeDocument/2006/relationships/image" Target="media/image1800.png"/><Relationship Id="rId1808" Type="http://schemas.openxmlformats.org/officeDocument/2006/relationships/image" Target="media/image1801.png"/><Relationship Id="rId1809" Type="http://schemas.openxmlformats.org/officeDocument/2006/relationships/image" Target="media/image1802.png"/><Relationship Id="rId1810" Type="http://schemas.openxmlformats.org/officeDocument/2006/relationships/image" Target="media/image1803.png"/><Relationship Id="rId1811" Type="http://schemas.openxmlformats.org/officeDocument/2006/relationships/image" Target="media/image1804.png"/><Relationship Id="rId1812" Type="http://schemas.openxmlformats.org/officeDocument/2006/relationships/image" Target="media/image1805.png"/><Relationship Id="rId1813" Type="http://schemas.openxmlformats.org/officeDocument/2006/relationships/image" Target="media/image1806.png"/><Relationship Id="rId1814" Type="http://schemas.openxmlformats.org/officeDocument/2006/relationships/image" Target="media/image1807.png"/><Relationship Id="rId1815" Type="http://schemas.openxmlformats.org/officeDocument/2006/relationships/image" Target="media/image1808.png"/><Relationship Id="rId1816" Type="http://schemas.openxmlformats.org/officeDocument/2006/relationships/image" Target="media/image1809.png"/><Relationship Id="rId1817" Type="http://schemas.openxmlformats.org/officeDocument/2006/relationships/image" Target="media/image1810.png"/><Relationship Id="rId1818" Type="http://schemas.openxmlformats.org/officeDocument/2006/relationships/image" Target="media/image1811.png"/><Relationship Id="rId1819" Type="http://schemas.openxmlformats.org/officeDocument/2006/relationships/image" Target="media/image1812.png"/><Relationship Id="rId1820" Type="http://schemas.openxmlformats.org/officeDocument/2006/relationships/image" Target="media/image1813.png"/><Relationship Id="rId1821" Type="http://schemas.openxmlformats.org/officeDocument/2006/relationships/image" Target="media/image1814.png"/><Relationship Id="rId1822" Type="http://schemas.openxmlformats.org/officeDocument/2006/relationships/image" Target="media/image1815.png"/><Relationship Id="rId1823" Type="http://schemas.openxmlformats.org/officeDocument/2006/relationships/image" Target="media/image1816.png"/><Relationship Id="rId1824" Type="http://schemas.openxmlformats.org/officeDocument/2006/relationships/image" Target="media/image1817.png"/><Relationship Id="rId1825" Type="http://schemas.openxmlformats.org/officeDocument/2006/relationships/image" Target="media/image1818.png"/><Relationship Id="rId1826" Type="http://schemas.openxmlformats.org/officeDocument/2006/relationships/image" Target="media/image1819.png"/><Relationship Id="rId1827" Type="http://schemas.openxmlformats.org/officeDocument/2006/relationships/image" Target="media/image1820.png"/><Relationship Id="rId1828" Type="http://schemas.openxmlformats.org/officeDocument/2006/relationships/image" Target="media/image1821.png"/><Relationship Id="rId1829" Type="http://schemas.openxmlformats.org/officeDocument/2006/relationships/image" Target="media/image1822.png"/><Relationship Id="rId1830" Type="http://schemas.openxmlformats.org/officeDocument/2006/relationships/image" Target="media/image1823.png"/><Relationship Id="rId1831" Type="http://schemas.openxmlformats.org/officeDocument/2006/relationships/image" Target="media/image1824.png"/><Relationship Id="rId1832" Type="http://schemas.openxmlformats.org/officeDocument/2006/relationships/image" Target="media/image1825.png"/><Relationship Id="rId1833" Type="http://schemas.openxmlformats.org/officeDocument/2006/relationships/image" Target="media/image1826.png"/><Relationship Id="rId1834" Type="http://schemas.openxmlformats.org/officeDocument/2006/relationships/image" Target="media/image1827.png"/><Relationship Id="rId1835" Type="http://schemas.openxmlformats.org/officeDocument/2006/relationships/image" Target="media/image1828.png"/><Relationship Id="rId1836" Type="http://schemas.openxmlformats.org/officeDocument/2006/relationships/image" Target="media/image1829.png"/><Relationship Id="rId1837" Type="http://schemas.openxmlformats.org/officeDocument/2006/relationships/image" Target="media/image1830.png"/><Relationship Id="rId1838" Type="http://schemas.openxmlformats.org/officeDocument/2006/relationships/image" Target="media/image1831.png"/><Relationship Id="rId1839" Type="http://schemas.openxmlformats.org/officeDocument/2006/relationships/image" Target="media/image1832.png"/><Relationship Id="rId1840" Type="http://schemas.openxmlformats.org/officeDocument/2006/relationships/image" Target="media/image1833.png"/><Relationship Id="rId1841" Type="http://schemas.openxmlformats.org/officeDocument/2006/relationships/image" Target="media/image1834.png"/><Relationship Id="rId1842" Type="http://schemas.openxmlformats.org/officeDocument/2006/relationships/image" Target="media/image1835.png"/><Relationship Id="rId1843" Type="http://schemas.openxmlformats.org/officeDocument/2006/relationships/image" Target="media/image1836.png"/><Relationship Id="rId1844" Type="http://schemas.openxmlformats.org/officeDocument/2006/relationships/image" Target="media/image1837.png"/><Relationship Id="rId1845" Type="http://schemas.openxmlformats.org/officeDocument/2006/relationships/image" Target="media/image1838.png"/><Relationship Id="rId1846" Type="http://schemas.openxmlformats.org/officeDocument/2006/relationships/image" Target="media/image1839.png"/><Relationship Id="rId1847" Type="http://schemas.openxmlformats.org/officeDocument/2006/relationships/image" Target="media/image1840.png"/><Relationship Id="rId1848" Type="http://schemas.openxmlformats.org/officeDocument/2006/relationships/image" Target="media/image1841.png"/><Relationship Id="rId1849" Type="http://schemas.openxmlformats.org/officeDocument/2006/relationships/image" Target="media/image1842.png"/><Relationship Id="rId1850" Type="http://schemas.openxmlformats.org/officeDocument/2006/relationships/image" Target="media/image1843.png"/><Relationship Id="rId1851" Type="http://schemas.openxmlformats.org/officeDocument/2006/relationships/image" Target="media/image1844.png"/><Relationship Id="rId1852" Type="http://schemas.openxmlformats.org/officeDocument/2006/relationships/image" Target="media/image1845.png"/><Relationship Id="rId1853" Type="http://schemas.openxmlformats.org/officeDocument/2006/relationships/image" Target="media/image1846.png"/><Relationship Id="rId1854" Type="http://schemas.openxmlformats.org/officeDocument/2006/relationships/image" Target="media/image1847.png"/><Relationship Id="rId1855" Type="http://schemas.openxmlformats.org/officeDocument/2006/relationships/image" Target="media/image1848.png"/><Relationship Id="rId1856" Type="http://schemas.openxmlformats.org/officeDocument/2006/relationships/image" Target="media/image1849.png"/><Relationship Id="rId1857" Type="http://schemas.openxmlformats.org/officeDocument/2006/relationships/image" Target="media/image1850.png"/><Relationship Id="rId1858" Type="http://schemas.openxmlformats.org/officeDocument/2006/relationships/image" Target="media/image1851.png"/><Relationship Id="rId1859" Type="http://schemas.openxmlformats.org/officeDocument/2006/relationships/image" Target="media/image1852.png"/><Relationship Id="rId1860" Type="http://schemas.openxmlformats.org/officeDocument/2006/relationships/image" Target="media/image1853.png"/><Relationship Id="rId1861" Type="http://schemas.openxmlformats.org/officeDocument/2006/relationships/image" Target="media/image1854.png"/><Relationship Id="rId1862" Type="http://schemas.openxmlformats.org/officeDocument/2006/relationships/image" Target="media/image1855.png"/><Relationship Id="rId1863" Type="http://schemas.openxmlformats.org/officeDocument/2006/relationships/image" Target="media/image1856.png"/><Relationship Id="rId1864" Type="http://schemas.openxmlformats.org/officeDocument/2006/relationships/image" Target="media/image1857.png"/><Relationship Id="rId1865" Type="http://schemas.openxmlformats.org/officeDocument/2006/relationships/image" Target="media/image1858.png"/><Relationship Id="rId1866" Type="http://schemas.openxmlformats.org/officeDocument/2006/relationships/image" Target="media/image1859.png"/><Relationship Id="rId1867" Type="http://schemas.openxmlformats.org/officeDocument/2006/relationships/image" Target="media/image1860.png"/><Relationship Id="rId1868" Type="http://schemas.openxmlformats.org/officeDocument/2006/relationships/image" Target="media/image1861.png"/><Relationship Id="rId1869" Type="http://schemas.openxmlformats.org/officeDocument/2006/relationships/image" Target="media/image1862.png"/><Relationship Id="rId1870" Type="http://schemas.openxmlformats.org/officeDocument/2006/relationships/image" Target="media/image1863.png"/><Relationship Id="rId1871" Type="http://schemas.openxmlformats.org/officeDocument/2006/relationships/image" Target="media/image1864.png"/><Relationship Id="rId1872" Type="http://schemas.openxmlformats.org/officeDocument/2006/relationships/image" Target="media/image1865.png"/><Relationship Id="rId1873" Type="http://schemas.openxmlformats.org/officeDocument/2006/relationships/image" Target="media/image1866.png"/><Relationship Id="rId1874" Type="http://schemas.openxmlformats.org/officeDocument/2006/relationships/image" Target="media/image1867.png"/><Relationship Id="rId1875" Type="http://schemas.openxmlformats.org/officeDocument/2006/relationships/image" Target="media/image1868.png"/><Relationship Id="rId1876" Type="http://schemas.openxmlformats.org/officeDocument/2006/relationships/image" Target="media/image1869.png"/><Relationship Id="rId1877" Type="http://schemas.openxmlformats.org/officeDocument/2006/relationships/image" Target="media/image1870.png"/><Relationship Id="rId1878" Type="http://schemas.openxmlformats.org/officeDocument/2006/relationships/image" Target="media/image1871.png"/><Relationship Id="rId1879" Type="http://schemas.openxmlformats.org/officeDocument/2006/relationships/image" Target="media/image1872.png"/><Relationship Id="rId1880" Type="http://schemas.openxmlformats.org/officeDocument/2006/relationships/image" Target="media/image1873.png"/><Relationship Id="rId1881" Type="http://schemas.openxmlformats.org/officeDocument/2006/relationships/image" Target="media/image1874.png"/><Relationship Id="rId1882" Type="http://schemas.openxmlformats.org/officeDocument/2006/relationships/image" Target="media/image1875.png"/><Relationship Id="rId1883" Type="http://schemas.openxmlformats.org/officeDocument/2006/relationships/image" Target="media/image1876.png"/><Relationship Id="rId1884" Type="http://schemas.openxmlformats.org/officeDocument/2006/relationships/image" Target="media/image1877.png"/><Relationship Id="rId1885" Type="http://schemas.openxmlformats.org/officeDocument/2006/relationships/image" Target="media/image1878.png"/><Relationship Id="rId1886" Type="http://schemas.openxmlformats.org/officeDocument/2006/relationships/image" Target="media/image1879.png"/><Relationship Id="rId1887" Type="http://schemas.openxmlformats.org/officeDocument/2006/relationships/image" Target="media/image1880.png"/><Relationship Id="rId1888" Type="http://schemas.openxmlformats.org/officeDocument/2006/relationships/image" Target="media/image1881.png"/><Relationship Id="rId1889" Type="http://schemas.openxmlformats.org/officeDocument/2006/relationships/image" Target="media/image1882.png"/><Relationship Id="rId1890" Type="http://schemas.openxmlformats.org/officeDocument/2006/relationships/image" Target="media/image1883.png"/><Relationship Id="rId1891" Type="http://schemas.openxmlformats.org/officeDocument/2006/relationships/image" Target="media/image1884.png"/><Relationship Id="rId1892" Type="http://schemas.openxmlformats.org/officeDocument/2006/relationships/image" Target="media/image1885.png"/><Relationship Id="rId1893" Type="http://schemas.openxmlformats.org/officeDocument/2006/relationships/image" Target="media/image1886.png"/><Relationship Id="rId1894" Type="http://schemas.openxmlformats.org/officeDocument/2006/relationships/image" Target="media/image1887.png"/><Relationship Id="rId1895" Type="http://schemas.openxmlformats.org/officeDocument/2006/relationships/image" Target="media/image1888.png"/><Relationship Id="rId1896" Type="http://schemas.openxmlformats.org/officeDocument/2006/relationships/image" Target="media/image1889.png"/><Relationship Id="rId1897" Type="http://schemas.openxmlformats.org/officeDocument/2006/relationships/image" Target="media/image1890.png"/><Relationship Id="rId1898" Type="http://schemas.openxmlformats.org/officeDocument/2006/relationships/image" Target="media/image1891.png"/><Relationship Id="rId1899" Type="http://schemas.openxmlformats.org/officeDocument/2006/relationships/image" Target="media/image1892.png"/><Relationship Id="rId1900" Type="http://schemas.openxmlformats.org/officeDocument/2006/relationships/image" Target="media/image1893.png"/><Relationship Id="rId1901" Type="http://schemas.openxmlformats.org/officeDocument/2006/relationships/image" Target="media/image1894.png"/><Relationship Id="rId1902" Type="http://schemas.openxmlformats.org/officeDocument/2006/relationships/image" Target="media/image1895.png"/><Relationship Id="rId1903" Type="http://schemas.openxmlformats.org/officeDocument/2006/relationships/image" Target="media/image1896.png"/><Relationship Id="rId1904" Type="http://schemas.openxmlformats.org/officeDocument/2006/relationships/image" Target="media/image1897.png"/><Relationship Id="rId1905" Type="http://schemas.openxmlformats.org/officeDocument/2006/relationships/image" Target="media/image1898.png"/><Relationship Id="rId1906" Type="http://schemas.openxmlformats.org/officeDocument/2006/relationships/image" Target="media/image1899.png"/><Relationship Id="rId1907" Type="http://schemas.openxmlformats.org/officeDocument/2006/relationships/image" Target="media/image1900.png"/><Relationship Id="rId1908" Type="http://schemas.openxmlformats.org/officeDocument/2006/relationships/image" Target="media/image1901.png"/><Relationship Id="rId1909" Type="http://schemas.openxmlformats.org/officeDocument/2006/relationships/image" Target="media/image1902.png"/><Relationship Id="rId1910" Type="http://schemas.openxmlformats.org/officeDocument/2006/relationships/image" Target="media/image1903.png"/><Relationship Id="rId1911" Type="http://schemas.openxmlformats.org/officeDocument/2006/relationships/image" Target="media/image1904.png"/><Relationship Id="rId1912" Type="http://schemas.openxmlformats.org/officeDocument/2006/relationships/image" Target="media/image1905.png"/><Relationship Id="rId1913" Type="http://schemas.openxmlformats.org/officeDocument/2006/relationships/image" Target="media/image1906.png"/><Relationship Id="rId1914" Type="http://schemas.openxmlformats.org/officeDocument/2006/relationships/image" Target="media/image1907.png"/><Relationship Id="rId1915" Type="http://schemas.openxmlformats.org/officeDocument/2006/relationships/image" Target="media/image1908.png"/><Relationship Id="rId1916" Type="http://schemas.openxmlformats.org/officeDocument/2006/relationships/image" Target="media/image1909.png"/><Relationship Id="rId1917" Type="http://schemas.openxmlformats.org/officeDocument/2006/relationships/image" Target="media/image1910.png"/><Relationship Id="rId1918" Type="http://schemas.openxmlformats.org/officeDocument/2006/relationships/image" Target="media/image1911.png"/><Relationship Id="rId1919" Type="http://schemas.openxmlformats.org/officeDocument/2006/relationships/image" Target="media/image1912.png"/><Relationship Id="rId1920" Type="http://schemas.openxmlformats.org/officeDocument/2006/relationships/image" Target="media/image1913.png"/><Relationship Id="rId1921" Type="http://schemas.openxmlformats.org/officeDocument/2006/relationships/image" Target="media/image1914.png"/><Relationship Id="rId1922" Type="http://schemas.openxmlformats.org/officeDocument/2006/relationships/image" Target="media/image1915.png"/><Relationship Id="rId1923" Type="http://schemas.openxmlformats.org/officeDocument/2006/relationships/image" Target="media/image1916.png"/><Relationship Id="rId1924" Type="http://schemas.openxmlformats.org/officeDocument/2006/relationships/image" Target="media/image1917.png"/><Relationship Id="rId1925" Type="http://schemas.openxmlformats.org/officeDocument/2006/relationships/image" Target="media/image1918.png"/><Relationship Id="rId1926" Type="http://schemas.openxmlformats.org/officeDocument/2006/relationships/image" Target="media/image1919.png"/><Relationship Id="rId1927" Type="http://schemas.openxmlformats.org/officeDocument/2006/relationships/image" Target="media/image1920.png"/><Relationship Id="rId1928" Type="http://schemas.openxmlformats.org/officeDocument/2006/relationships/image" Target="media/image1921.png"/><Relationship Id="rId1929" Type="http://schemas.openxmlformats.org/officeDocument/2006/relationships/image" Target="media/image1922.png"/><Relationship Id="rId1930" Type="http://schemas.openxmlformats.org/officeDocument/2006/relationships/image" Target="media/image1923.png"/><Relationship Id="rId1931" Type="http://schemas.openxmlformats.org/officeDocument/2006/relationships/image" Target="media/image1924.png"/><Relationship Id="rId1932" Type="http://schemas.openxmlformats.org/officeDocument/2006/relationships/image" Target="media/image1925.png"/><Relationship Id="rId1933" Type="http://schemas.openxmlformats.org/officeDocument/2006/relationships/image" Target="media/image1926.png"/><Relationship Id="rId1934" Type="http://schemas.openxmlformats.org/officeDocument/2006/relationships/image" Target="media/image1927.png"/><Relationship Id="rId1935" Type="http://schemas.openxmlformats.org/officeDocument/2006/relationships/image" Target="media/image1928.png"/><Relationship Id="rId1936" Type="http://schemas.openxmlformats.org/officeDocument/2006/relationships/image" Target="media/image1929.png"/><Relationship Id="rId1937" Type="http://schemas.openxmlformats.org/officeDocument/2006/relationships/image" Target="media/image1930.png"/><Relationship Id="rId1938" Type="http://schemas.openxmlformats.org/officeDocument/2006/relationships/image" Target="media/image1931.png"/><Relationship Id="rId1939" Type="http://schemas.openxmlformats.org/officeDocument/2006/relationships/image" Target="media/image1932.png"/><Relationship Id="rId1940" Type="http://schemas.openxmlformats.org/officeDocument/2006/relationships/image" Target="media/image1933.png"/><Relationship Id="rId1941" Type="http://schemas.openxmlformats.org/officeDocument/2006/relationships/image" Target="media/image1934.png"/><Relationship Id="rId1942" Type="http://schemas.openxmlformats.org/officeDocument/2006/relationships/image" Target="media/image1935.png"/><Relationship Id="rId1943" Type="http://schemas.openxmlformats.org/officeDocument/2006/relationships/image" Target="media/image1936.png"/><Relationship Id="rId1944" Type="http://schemas.openxmlformats.org/officeDocument/2006/relationships/image" Target="media/image1937.png"/><Relationship Id="rId1945" Type="http://schemas.openxmlformats.org/officeDocument/2006/relationships/image" Target="media/image1938.png"/><Relationship Id="rId1946" Type="http://schemas.openxmlformats.org/officeDocument/2006/relationships/image" Target="media/image1939.png"/><Relationship Id="rId1947" Type="http://schemas.openxmlformats.org/officeDocument/2006/relationships/image" Target="media/image1940.png"/><Relationship Id="rId1948" Type="http://schemas.openxmlformats.org/officeDocument/2006/relationships/image" Target="media/image1941.png"/><Relationship Id="rId1949" Type="http://schemas.openxmlformats.org/officeDocument/2006/relationships/image" Target="media/image1942.png"/><Relationship Id="rId1950" Type="http://schemas.openxmlformats.org/officeDocument/2006/relationships/image" Target="media/image1943.png"/><Relationship Id="rId1951" Type="http://schemas.openxmlformats.org/officeDocument/2006/relationships/image" Target="media/image1944.png"/><Relationship Id="rId1952" Type="http://schemas.openxmlformats.org/officeDocument/2006/relationships/image" Target="media/image1945.jpeg"/><Relationship Id="rId1953" Type="http://schemas.openxmlformats.org/officeDocument/2006/relationships/image" Target="media/image1946.png"/><Relationship Id="rId1954" Type="http://schemas.openxmlformats.org/officeDocument/2006/relationships/image" Target="media/image1947.png"/><Relationship Id="rId1955" Type="http://schemas.openxmlformats.org/officeDocument/2006/relationships/image" Target="media/image1948.png"/><Relationship Id="rId1956" Type="http://schemas.openxmlformats.org/officeDocument/2006/relationships/image" Target="media/image1949.png"/><Relationship Id="rId1957" Type="http://schemas.openxmlformats.org/officeDocument/2006/relationships/image" Target="media/image1950.png"/><Relationship Id="rId1958" Type="http://schemas.openxmlformats.org/officeDocument/2006/relationships/image" Target="media/image1951.png"/><Relationship Id="rId1959" Type="http://schemas.openxmlformats.org/officeDocument/2006/relationships/image" Target="media/image1952.png"/><Relationship Id="rId1960" Type="http://schemas.openxmlformats.org/officeDocument/2006/relationships/image" Target="media/image1953.png"/><Relationship Id="rId1961" Type="http://schemas.openxmlformats.org/officeDocument/2006/relationships/image" Target="media/image1954.png"/><Relationship Id="rId1962" Type="http://schemas.openxmlformats.org/officeDocument/2006/relationships/image" Target="media/image1955.png"/><Relationship Id="rId1963" Type="http://schemas.openxmlformats.org/officeDocument/2006/relationships/image" Target="media/image1956.png"/><Relationship Id="rId1964" Type="http://schemas.openxmlformats.org/officeDocument/2006/relationships/image" Target="media/image1957.png"/><Relationship Id="rId1965" Type="http://schemas.openxmlformats.org/officeDocument/2006/relationships/image" Target="media/image1958.png"/><Relationship Id="rId1966" Type="http://schemas.openxmlformats.org/officeDocument/2006/relationships/image" Target="media/image1959.png"/><Relationship Id="rId1967" Type="http://schemas.openxmlformats.org/officeDocument/2006/relationships/image" Target="media/image1960.png"/><Relationship Id="rId1968" Type="http://schemas.openxmlformats.org/officeDocument/2006/relationships/image" Target="media/image1961.png"/><Relationship Id="rId1969" Type="http://schemas.openxmlformats.org/officeDocument/2006/relationships/image" Target="media/image1962.png"/><Relationship Id="rId1970" Type="http://schemas.openxmlformats.org/officeDocument/2006/relationships/image" Target="media/image1963.png"/><Relationship Id="rId1971" Type="http://schemas.openxmlformats.org/officeDocument/2006/relationships/image" Target="media/image1964.png"/><Relationship Id="rId1972" Type="http://schemas.openxmlformats.org/officeDocument/2006/relationships/image" Target="media/image1965.png"/><Relationship Id="rId1973" Type="http://schemas.openxmlformats.org/officeDocument/2006/relationships/image" Target="media/image1966.png"/><Relationship Id="rId1974" Type="http://schemas.openxmlformats.org/officeDocument/2006/relationships/image" Target="media/image1967.png"/><Relationship Id="rId1975" Type="http://schemas.openxmlformats.org/officeDocument/2006/relationships/image" Target="media/image1968.png"/><Relationship Id="rId1976" Type="http://schemas.openxmlformats.org/officeDocument/2006/relationships/image" Target="media/image1969.png"/><Relationship Id="rId1977" Type="http://schemas.openxmlformats.org/officeDocument/2006/relationships/image" Target="media/image1970.png"/><Relationship Id="rId1978" Type="http://schemas.openxmlformats.org/officeDocument/2006/relationships/image" Target="media/image1971.png"/><Relationship Id="rId1979" Type="http://schemas.openxmlformats.org/officeDocument/2006/relationships/image" Target="media/image1972.png"/><Relationship Id="rId1980" Type="http://schemas.openxmlformats.org/officeDocument/2006/relationships/image" Target="media/image1973.png"/><Relationship Id="rId1981" Type="http://schemas.openxmlformats.org/officeDocument/2006/relationships/image" Target="media/image1974.png"/><Relationship Id="rId1982" Type="http://schemas.openxmlformats.org/officeDocument/2006/relationships/image" Target="media/image1975.png"/><Relationship Id="rId1983" Type="http://schemas.openxmlformats.org/officeDocument/2006/relationships/image" Target="media/image1976.png"/><Relationship Id="rId1984" Type="http://schemas.openxmlformats.org/officeDocument/2006/relationships/image" Target="media/image1977.png"/><Relationship Id="rId1985" Type="http://schemas.openxmlformats.org/officeDocument/2006/relationships/image" Target="media/image1978.png"/><Relationship Id="rId1986" Type="http://schemas.openxmlformats.org/officeDocument/2006/relationships/image" Target="media/image1979.png"/><Relationship Id="rId1987" Type="http://schemas.openxmlformats.org/officeDocument/2006/relationships/image" Target="media/image1980.png"/><Relationship Id="rId1988" Type="http://schemas.openxmlformats.org/officeDocument/2006/relationships/image" Target="media/image198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2019-12-15T14:11:44Z</dcterms:created>
  <dcterms:modified xsi:type="dcterms:W3CDTF">2019-12-15T14:11:44Z</dcterms:modified>
</cp:coreProperties>
</file>